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392E" w:rsidRPr="00AE0CFA" w:rsidRDefault="0071392E">
      <w:pPr>
        <w:framePr w:wrap="none" w:vAnchor="page" w:hAnchor="page" w:x="4189" w:y="14"/>
        <w:rPr>
          <w:lang w:val="en-US"/>
        </w:rPr>
      </w:pPr>
      <w:bookmarkStart w:id="0" w:name="_GoBack"/>
      <w:bookmarkEnd w:id="0"/>
    </w:p>
    <w:p w:rsidR="0071392E" w:rsidRDefault="0071392E">
      <w:pPr>
        <w:framePr w:wrap="none" w:vAnchor="page" w:hAnchor="page" w:x="637" w:y="3777"/>
      </w:pPr>
    </w:p>
    <w:p w:rsidR="0071392E" w:rsidRDefault="0071392E">
      <w:pPr>
        <w:framePr w:wrap="none" w:vAnchor="page" w:hAnchor="page" w:x="1050" w:y="4679"/>
      </w:pPr>
    </w:p>
    <w:p w:rsidR="0071392E" w:rsidRDefault="00313673">
      <w:pPr>
        <w:pStyle w:val="30"/>
        <w:framePr w:w="4800" w:h="1595" w:hRule="exact" w:wrap="none" w:vAnchor="page" w:hAnchor="page" w:x="3949" w:y="1681"/>
        <w:shd w:val="clear" w:color="auto" w:fill="auto"/>
      </w:pPr>
      <w:r>
        <w:rPr>
          <w:rStyle w:val="31"/>
          <w:b/>
          <w:bCs/>
          <w:lang w:val="ru-RU" w:eastAsia="ru-RU" w:bidi="ru-RU"/>
        </w:rPr>
        <w:t xml:space="preserve">А. Рубан, </w:t>
      </w:r>
      <w:r>
        <w:rPr>
          <w:rStyle w:val="31"/>
          <w:b/>
          <w:bCs/>
        </w:rPr>
        <w:t>І. В. Сайко,</w:t>
      </w:r>
      <w:r>
        <w:rPr>
          <w:rStyle w:val="31"/>
          <w:b/>
          <w:bCs/>
        </w:rPr>
        <w:br/>
      </w:r>
      <w:r>
        <w:rPr>
          <w:rStyle w:val="31"/>
          <w:b/>
          <w:bCs/>
          <w:lang w:val="ru-RU" w:eastAsia="ru-RU" w:bidi="ru-RU"/>
        </w:rPr>
        <w:t xml:space="preserve">Ляпунова, </w:t>
      </w:r>
      <w:r>
        <w:rPr>
          <w:rStyle w:val="31"/>
          <w:b/>
          <w:bCs/>
        </w:rPr>
        <w:t>А. А. Січкар,</w:t>
      </w:r>
    </w:p>
    <w:p w:rsidR="0071392E" w:rsidRDefault="00313673">
      <w:pPr>
        <w:pStyle w:val="30"/>
        <w:framePr w:w="4800" w:h="1595" w:hRule="exact" w:wrap="none" w:vAnchor="page" w:hAnchor="page" w:x="3949" w:y="1681"/>
        <w:shd w:val="clear" w:color="auto" w:fill="auto"/>
      </w:pPr>
      <w:r>
        <w:rPr>
          <w:rStyle w:val="3TimesNewRoman19pt"/>
          <w:rFonts w:eastAsia="Calibri"/>
          <w:b/>
          <w:bCs/>
        </w:rPr>
        <w:t>Û</w:t>
      </w:r>
      <w:r>
        <w:rPr>
          <w:rStyle w:val="31"/>
          <w:b/>
          <w:bCs/>
          <w:lang w:val="fr-FR" w:eastAsia="fr-FR" w:bidi="fr-FR"/>
        </w:rPr>
        <w:t xml:space="preserve"> </w:t>
      </w:r>
      <w:r>
        <w:rPr>
          <w:rStyle w:val="31"/>
          <w:b/>
          <w:bCs/>
        </w:rPr>
        <w:t>Кухтенко, І. М. Грубник,</w:t>
      </w:r>
      <w:r>
        <w:rPr>
          <w:rStyle w:val="31"/>
          <w:b/>
          <w:bCs/>
        </w:rPr>
        <w:br/>
        <w:t>Безрукавий</w:t>
      </w:r>
    </w:p>
    <w:p w:rsidR="0071392E" w:rsidRDefault="00AE0CFA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-375920</wp:posOffset>
            </wp:positionH>
            <wp:positionV relativeFrom="page">
              <wp:posOffset>42545</wp:posOffset>
            </wp:positionV>
            <wp:extent cx="6035040" cy="8735695"/>
            <wp:effectExtent l="0" t="0" r="0" b="0"/>
            <wp:wrapNone/>
            <wp:docPr id="225" name="Рисунок 2" descr="D:\Home\e210677zav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e210677zav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73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2334895</wp:posOffset>
                </wp:positionH>
                <wp:positionV relativeFrom="page">
                  <wp:posOffset>3321685</wp:posOffset>
                </wp:positionV>
                <wp:extent cx="311150" cy="374650"/>
                <wp:effectExtent l="1270" t="0" r="1905" b="0"/>
                <wp:wrapNone/>
                <wp:docPr id="224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374650"/>
                        </a:xfrm>
                        <a:prstGeom prst="rect">
                          <a:avLst/>
                        </a:prstGeom>
                        <a:solidFill>
                          <a:srgbClr val="5556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D87819" id="Rectangle 306" o:spid="_x0000_s1026" style="position:absolute;margin-left:183.85pt;margin-top:261.55pt;width:24.5pt;height:29.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" fillcolor="#55565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0" behindDoc="1" locked="0" layoutInCell="1" allowOverlap="1">
                <wp:simplePos x="0" y="0"/>
                <wp:positionH relativeFrom="page">
                  <wp:posOffset>4069080</wp:posOffset>
                </wp:positionH>
                <wp:positionV relativeFrom="page">
                  <wp:posOffset>3879850</wp:posOffset>
                </wp:positionV>
                <wp:extent cx="301625" cy="372110"/>
                <wp:effectExtent l="1905" t="3175" r="1270" b="0"/>
                <wp:wrapNone/>
                <wp:docPr id="22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372110"/>
                        </a:xfrm>
                        <a:prstGeom prst="rect">
                          <a:avLst/>
                        </a:prstGeom>
                        <a:solidFill>
                          <a:srgbClr val="585A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624FC3" id="Rectangle 305" o:spid="_x0000_s1026" style="position:absolute;margin-left:320.4pt;margin-top:305.5pt;width:23.75pt;height:29.3pt;z-index:-2516587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" fillcolor="#585a5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40"/>
        <w:framePr w:w="7469" w:h="648" w:hRule="exact" w:wrap="none" w:vAnchor="page" w:hAnchor="page" w:x="621" w:y="1024"/>
        <w:shd w:val="clear" w:color="auto" w:fill="auto"/>
        <w:spacing w:after="0"/>
        <w:ind w:right="20"/>
      </w:pPr>
      <w:r>
        <w:t>МІНІСТЕРСТВО ОХОРОНИ ЗДОРОВ'Я УКРАЇНИ</w:t>
      </w:r>
      <w:r>
        <w:br/>
        <w:t>НАЦІОНАЛЬНИЙ ФАРМАЦЕВТИЧНИЙ УНІВЕРСИТЕТ</w:t>
      </w:r>
    </w:p>
    <w:p w:rsidR="0071392E" w:rsidRDefault="00313673">
      <w:pPr>
        <w:pStyle w:val="40"/>
        <w:framePr w:w="7469" w:h="654" w:hRule="exact" w:wrap="none" w:vAnchor="page" w:hAnchor="page" w:x="621" w:y="2213"/>
        <w:shd w:val="clear" w:color="auto" w:fill="auto"/>
        <w:spacing w:after="118" w:line="220" w:lineRule="exact"/>
        <w:ind w:right="20"/>
      </w:pPr>
      <w:r>
        <w:t>СЕРІЯ «НАЦІОНАЛЬНИЙ ПІДРУЧНИК»</w:t>
      </w:r>
    </w:p>
    <w:p w:rsidR="0071392E" w:rsidRDefault="00313673">
      <w:pPr>
        <w:pStyle w:val="40"/>
        <w:framePr w:w="7469" w:h="654" w:hRule="exact" w:wrap="none" w:vAnchor="page" w:hAnchor="page" w:x="621" w:y="2213"/>
        <w:shd w:val="clear" w:color="auto" w:fill="auto"/>
        <w:spacing w:after="0" w:line="220" w:lineRule="exact"/>
        <w:ind w:right="20"/>
      </w:pPr>
      <w:r>
        <w:t>Серія заснована в 2015 році</w:t>
      </w:r>
    </w:p>
    <w:p w:rsidR="0071392E" w:rsidRDefault="00313673">
      <w:pPr>
        <w:pStyle w:val="50"/>
        <w:framePr w:w="7469" w:h="3574" w:hRule="exact" w:wrap="none" w:vAnchor="page" w:hAnchor="page" w:x="621" w:y="3291"/>
        <w:shd w:val="clear" w:color="auto" w:fill="auto"/>
        <w:spacing w:before="0"/>
        <w:ind w:right="20"/>
      </w:pPr>
      <w:r>
        <w:t>Є. В. Гладух, О. А. Рубан, І. В. Сайко,</w:t>
      </w:r>
    </w:p>
    <w:p w:rsidR="0071392E" w:rsidRDefault="00313673">
      <w:pPr>
        <w:pStyle w:val="50"/>
        <w:framePr w:w="7469" w:h="3574" w:hRule="exact" w:wrap="none" w:vAnchor="page" w:hAnchor="page" w:x="621" w:y="3291"/>
        <w:shd w:val="clear" w:color="auto" w:fill="auto"/>
        <w:spacing w:before="0"/>
        <w:ind w:right="20"/>
      </w:pPr>
      <w:r>
        <w:t>В. І. Чуешов, О. О. Ляпунова, А. А. Січкар,</w:t>
      </w:r>
    </w:p>
    <w:p w:rsidR="0071392E" w:rsidRDefault="00313673">
      <w:pPr>
        <w:pStyle w:val="50"/>
        <w:framePr w:w="7469" w:h="3574" w:hRule="exact" w:wrap="none" w:vAnchor="page" w:hAnchor="page" w:x="621" w:y="3291"/>
        <w:shd w:val="clear" w:color="auto" w:fill="auto"/>
        <w:spacing w:before="0"/>
        <w:ind w:right="20"/>
      </w:pPr>
      <w:r>
        <w:t>Т. В. Крутських, О. С. Кухтенко, І. М. Грубник,</w:t>
      </w:r>
    </w:p>
    <w:p w:rsidR="0071392E" w:rsidRDefault="00313673">
      <w:pPr>
        <w:pStyle w:val="50"/>
        <w:framePr w:w="7469" w:h="3574" w:hRule="exact" w:wrap="none" w:vAnchor="page" w:hAnchor="page" w:x="621" w:y="3291"/>
        <w:shd w:val="clear" w:color="auto" w:fill="auto"/>
        <w:spacing w:before="0" w:after="406"/>
        <w:ind w:right="20"/>
      </w:pPr>
      <w:r>
        <w:t>Є. А. Безрукавий</w:t>
      </w:r>
    </w:p>
    <w:p w:rsidR="0071392E" w:rsidRDefault="00313673">
      <w:pPr>
        <w:pStyle w:val="60"/>
        <w:framePr w:w="7469" w:h="3574" w:hRule="exact" w:wrap="none" w:vAnchor="page" w:hAnchor="page" w:x="621" w:y="3291"/>
        <w:shd w:val="clear" w:color="auto" w:fill="auto"/>
        <w:spacing w:before="0"/>
        <w:ind w:right="20"/>
      </w:pPr>
      <w:r>
        <w:t>ПРОМИСЛОВА ТЕХНОЛОГІЯ</w:t>
      </w:r>
      <w:r>
        <w:br/>
        <w:t>ЛІКАРСЬКИХ ЗАСОБІВ</w:t>
      </w:r>
    </w:p>
    <w:p w:rsidR="0071392E" w:rsidRDefault="00313673">
      <w:pPr>
        <w:pStyle w:val="20"/>
        <w:framePr w:w="7469" w:h="1172" w:hRule="exact" w:wrap="none" w:vAnchor="page" w:hAnchor="page" w:x="621" w:y="7256"/>
        <w:shd w:val="clear" w:color="auto" w:fill="auto"/>
        <w:spacing w:after="0"/>
        <w:ind w:right="20" w:firstLine="0"/>
      </w:pPr>
      <w:r>
        <w:t>БАЗОВИЙ ПІДРУЧНИК</w:t>
      </w:r>
      <w:r>
        <w:br/>
        <w:t>для студентів вищого фармацевтичного</w:t>
      </w:r>
      <w:r>
        <w:br/>
        <w:t>навчального закладу (фармацевтичних факультетів)</w:t>
      </w:r>
      <w:r>
        <w:br/>
        <w:t>IV рівня акредитації</w:t>
      </w:r>
    </w:p>
    <w:p w:rsidR="0071392E" w:rsidRDefault="00313673">
      <w:pPr>
        <w:pStyle w:val="40"/>
        <w:framePr w:w="7469" w:h="1066" w:hRule="exact" w:wrap="none" w:vAnchor="page" w:hAnchor="page" w:x="621" w:y="11603"/>
        <w:shd w:val="clear" w:color="auto" w:fill="auto"/>
        <w:spacing w:after="0" w:line="250" w:lineRule="exact"/>
        <w:ind w:right="20"/>
      </w:pPr>
      <w:r>
        <w:t>Харків</w:t>
      </w:r>
    </w:p>
    <w:p w:rsidR="0071392E" w:rsidRDefault="00313673">
      <w:pPr>
        <w:pStyle w:val="70"/>
        <w:framePr w:w="7469" w:h="1066" w:hRule="exact" w:wrap="none" w:vAnchor="page" w:hAnchor="page" w:x="621" w:y="11603"/>
        <w:shd w:val="clear" w:color="auto" w:fill="auto"/>
        <w:ind w:right="20"/>
      </w:pPr>
      <w:r>
        <w:t>НФаУ</w:t>
      </w:r>
    </w:p>
    <w:p w:rsidR="0071392E" w:rsidRDefault="00313673">
      <w:pPr>
        <w:pStyle w:val="40"/>
        <w:framePr w:w="7469" w:h="1066" w:hRule="exact" w:wrap="none" w:vAnchor="page" w:hAnchor="page" w:x="621" w:y="11603"/>
        <w:shd w:val="clear" w:color="auto" w:fill="auto"/>
        <w:spacing w:after="0" w:line="250" w:lineRule="exact"/>
        <w:ind w:right="20"/>
      </w:pPr>
      <w:r>
        <w:t>«Оригінал»</w:t>
      </w:r>
    </w:p>
    <w:p w:rsidR="0071392E" w:rsidRDefault="00313673">
      <w:pPr>
        <w:pStyle w:val="40"/>
        <w:framePr w:w="7469" w:h="1066" w:hRule="exact" w:wrap="none" w:vAnchor="page" w:hAnchor="page" w:x="621" w:y="11603"/>
        <w:shd w:val="clear" w:color="auto" w:fill="auto"/>
        <w:spacing w:after="0" w:line="250" w:lineRule="exact"/>
        <w:ind w:right="20"/>
      </w:pPr>
      <w:r>
        <w:t>2016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20"/>
        <w:framePr w:w="7459" w:h="923" w:hRule="exact" w:wrap="none" w:vAnchor="page" w:hAnchor="page" w:x="625" w:y="506"/>
        <w:shd w:val="clear" w:color="auto" w:fill="auto"/>
        <w:spacing w:after="0"/>
        <w:ind w:right="2180" w:firstLine="0"/>
        <w:jc w:val="left"/>
      </w:pPr>
      <w:r>
        <w:rPr>
          <w:lang w:val="ru-RU" w:eastAsia="ru-RU" w:bidi="ru-RU"/>
        </w:rPr>
        <w:lastRenderedPageBreak/>
        <w:t>УДК 615.451.13:615.451.16:615.453.6:665.584.264</w:t>
      </w:r>
      <w:r>
        <w:rPr>
          <w:lang w:val="ru-RU" w:eastAsia="ru-RU" w:bidi="ru-RU"/>
        </w:rPr>
        <w:br/>
        <w:t>ББК 52.82я73</w:t>
      </w:r>
      <w:r>
        <w:rPr>
          <w:lang w:val="ru-RU" w:eastAsia="ru-RU" w:bidi="ru-RU"/>
        </w:rPr>
        <w:br/>
        <w:t>П 81</w:t>
      </w:r>
    </w:p>
    <w:p w:rsidR="0071392E" w:rsidRDefault="00313673">
      <w:pPr>
        <w:pStyle w:val="40"/>
        <w:framePr w:w="7459" w:h="1832" w:hRule="exact" w:wrap="none" w:vAnchor="page" w:hAnchor="page" w:x="625" w:y="1907"/>
        <w:shd w:val="clear" w:color="auto" w:fill="auto"/>
        <w:spacing w:after="48" w:line="220" w:lineRule="exact"/>
        <w:ind w:right="540"/>
      </w:pPr>
      <w:r>
        <w:rPr>
          <w:rStyle w:val="41pt"/>
        </w:rPr>
        <w:t>Рецензенти:</w:t>
      </w:r>
    </w:p>
    <w:p w:rsidR="0071392E" w:rsidRDefault="00313673">
      <w:pPr>
        <w:pStyle w:val="40"/>
        <w:framePr w:w="7459" w:h="1832" w:hRule="exact" w:wrap="none" w:vAnchor="page" w:hAnchor="page" w:x="625" w:y="1907"/>
        <w:shd w:val="clear" w:color="auto" w:fill="auto"/>
        <w:spacing w:after="0" w:line="245" w:lineRule="exact"/>
        <w:ind w:right="40"/>
      </w:pPr>
      <w:r>
        <w:t>Л.Л.ДАВТЯН, доктор фармацевтичних наук, професор, завідувач</w:t>
      </w:r>
      <w:r>
        <w:br/>
        <w:t>кафедри фармацевтичної технології і біофармації НМАПО імені</w:t>
      </w:r>
    </w:p>
    <w:p w:rsidR="0071392E" w:rsidRDefault="00313673">
      <w:pPr>
        <w:pStyle w:val="40"/>
        <w:framePr w:w="7459" w:h="1832" w:hRule="exact" w:wrap="none" w:vAnchor="page" w:hAnchor="page" w:x="625" w:y="1907"/>
        <w:shd w:val="clear" w:color="auto" w:fill="auto"/>
        <w:spacing w:after="0" w:line="240" w:lineRule="exact"/>
        <w:ind w:left="620"/>
        <w:jc w:val="both"/>
      </w:pPr>
      <w:r>
        <w:t>П. Л. Шупика;</w:t>
      </w:r>
    </w:p>
    <w:p w:rsidR="0071392E" w:rsidRDefault="00313673">
      <w:pPr>
        <w:pStyle w:val="40"/>
        <w:framePr w:w="7459" w:h="1832" w:hRule="exact" w:wrap="none" w:vAnchor="page" w:hAnchor="page" w:x="625" w:y="1907"/>
        <w:shd w:val="clear" w:color="auto" w:fill="auto"/>
        <w:spacing w:after="0" w:line="240" w:lineRule="exact"/>
        <w:ind w:left="620"/>
        <w:jc w:val="both"/>
      </w:pPr>
      <w:r>
        <w:t>М. О. КАЗАРІНОВ. доктор фармацевтичних наук, професор, заві-</w:t>
      </w:r>
      <w:r>
        <w:br/>
        <w:t>дувач лабораторії технології готових лікарських засобів ДП «Дер-</w:t>
      </w:r>
      <w:r>
        <w:br/>
        <w:t>жавний науковий центр лікарських засобів і медичної продукції».</w:t>
      </w:r>
    </w:p>
    <w:p w:rsidR="0071392E" w:rsidRDefault="00313673">
      <w:pPr>
        <w:pStyle w:val="80"/>
        <w:framePr w:w="7459" w:h="716" w:hRule="exact" w:wrap="none" w:vAnchor="page" w:hAnchor="page" w:x="625" w:y="4301"/>
        <w:shd w:val="clear" w:color="auto" w:fill="auto"/>
        <w:spacing w:before="0"/>
        <w:ind w:right="40"/>
      </w:pPr>
      <w:r>
        <w:t>Затверджено</w:t>
      </w:r>
    </w:p>
    <w:p w:rsidR="0071392E" w:rsidRDefault="00313673">
      <w:pPr>
        <w:pStyle w:val="80"/>
        <w:framePr w:w="7459" w:h="716" w:hRule="exact" w:wrap="none" w:vAnchor="page" w:hAnchor="page" w:x="625" w:y="4301"/>
        <w:shd w:val="clear" w:color="auto" w:fill="auto"/>
        <w:spacing w:before="0"/>
        <w:ind w:right="40"/>
      </w:pPr>
      <w:r>
        <w:t>Міністерством охорони здоров'я України</w:t>
      </w:r>
      <w:r>
        <w:br/>
        <w:t>(лист № 23-01-9/85 від14.04.2014 р.)</w:t>
      </w:r>
    </w:p>
    <w:p w:rsidR="0071392E" w:rsidRDefault="00313673">
      <w:pPr>
        <w:pStyle w:val="80"/>
        <w:framePr w:w="7459" w:h="1162" w:hRule="exact" w:wrap="none" w:vAnchor="page" w:hAnchor="page" w:x="625" w:y="5142"/>
        <w:shd w:val="clear" w:color="auto" w:fill="auto"/>
        <w:spacing w:before="0"/>
        <w:ind w:right="40"/>
      </w:pPr>
      <w:r>
        <w:t>Підручник виданий як національний відповідно до наказу</w:t>
      </w:r>
      <w:r>
        <w:br/>
        <w:t>Міністерства охорони здоров’я України від 22.06.2010р. №502</w:t>
      </w:r>
      <w:r>
        <w:br/>
        <w:t>«Про затвердження робочих груп з питань підготовки</w:t>
      </w:r>
      <w:r>
        <w:br/>
        <w:t>національних підручників для студентів вищих навчальних закладів</w:t>
      </w:r>
      <w:r>
        <w:br/>
        <w:t>IV рівня акредитації, підпорядкованих МОЗ України»</w:t>
      </w:r>
    </w:p>
    <w:p w:rsidR="0071392E" w:rsidRDefault="00313673">
      <w:pPr>
        <w:pStyle w:val="20"/>
        <w:framePr w:w="7459" w:h="4444" w:hRule="exact" w:wrap="none" w:vAnchor="page" w:hAnchor="page" w:x="625" w:y="6876"/>
        <w:shd w:val="clear" w:color="auto" w:fill="auto"/>
        <w:spacing w:after="0" w:line="274" w:lineRule="exact"/>
        <w:ind w:firstLine="1000"/>
        <w:jc w:val="left"/>
      </w:pPr>
      <w:r>
        <w:rPr>
          <w:rStyle w:val="211pt"/>
        </w:rPr>
        <w:t xml:space="preserve">Промислова </w:t>
      </w:r>
      <w:r>
        <w:t>технологія лікарських засобів : базовий під-</w:t>
      </w:r>
      <w:r>
        <w:br/>
        <w:t>П 81 ручник для студ. вищ. навч. фармац. закладу (фармаи. ф-тів)</w:t>
      </w:r>
      <w:r>
        <w:br/>
        <w:t xml:space="preserve">/ Є. В. Гладух, </w:t>
      </w:r>
      <w:r w:rsidRPr="00AE0CFA">
        <w:rPr>
          <w:lang w:eastAsia="ru-RU" w:bidi="ru-RU"/>
        </w:rPr>
        <w:t xml:space="preserve">О. А. Рубан, </w:t>
      </w:r>
      <w:r>
        <w:t>І. В. Сайко [та ін.]. — X.: НФаУ :</w:t>
      </w:r>
      <w:r>
        <w:br/>
        <w:t>Ориіінал, 2016. — 632 с. : іл. — (Серія «Національний підруч-</w:t>
      </w:r>
      <w:r>
        <w:br/>
        <w:t>ник»),</w:t>
      </w:r>
    </w:p>
    <w:p w:rsidR="0071392E" w:rsidRDefault="00313673">
      <w:pPr>
        <w:pStyle w:val="20"/>
        <w:framePr w:w="7459" w:h="4444" w:hRule="exact" w:wrap="none" w:vAnchor="page" w:hAnchor="page" w:x="625" w:y="6876"/>
        <w:shd w:val="clear" w:color="auto" w:fill="auto"/>
        <w:spacing w:after="0" w:line="274" w:lineRule="exact"/>
        <w:ind w:left="620" w:firstLine="380"/>
        <w:jc w:val="left"/>
      </w:pPr>
      <w:r>
        <w:t>ISBN 978-966-615-500-2 (серія)</w:t>
      </w:r>
    </w:p>
    <w:p w:rsidR="0071392E" w:rsidRDefault="00313673">
      <w:pPr>
        <w:pStyle w:val="20"/>
        <w:framePr w:w="7459" w:h="4444" w:hRule="exact" w:wrap="none" w:vAnchor="page" w:hAnchor="page" w:x="625" w:y="6876"/>
        <w:shd w:val="clear" w:color="auto" w:fill="auto"/>
        <w:spacing w:after="0" w:line="274" w:lineRule="exact"/>
        <w:ind w:left="620" w:firstLine="380"/>
        <w:jc w:val="left"/>
      </w:pPr>
      <w:r>
        <w:t>1SBN 978-966-615-479-1 (НФаУ)</w:t>
      </w:r>
    </w:p>
    <w:p w:rsidR="0071392E" w:rsidRDefault="00313673">
      <w:pPr>
        <w:pStyle w:val="20"/>
        <w:framePr w:w="7459" w:h="4444" w:hRule="exact" w:wrap="none" w:vAnchor="page" w:hAnchor="page" w:x="625" w:y="6876"/>
        <w:shd w:val="clear" w:color="auto" w:fill="auto"/>
        <w:spacing w:after="0" w:line="274" w:lineRule="exact"/>
        <w:ind w:left="620" w:firstLine="380"/>
        <w:jc w:val="left"/>
      </w:pPr>
      <w:r>
        <w:t>ISBN 978-966-649-115-5 (Оригінал)</w:t>
      </w:r>
    </w:p>
    <w:p w:rsidR="0071392E" w:rsidRDefault="00313673">
      <w:pPr>
        <w:pStyle w:val="90"/>
        <w:framePr w:w="7459" w:h="4444" w:hRule="exact" w:wrap="none" w:vAnchor="page" w:hAnchor="page" w:x="625" w:y="6876"/>
        <w:shd w:val="clear" w:color="auto" w:fill="auto"/>
        <w:ind w:left="620" w:firstLine="380"/>
      </w:pPr>
      <w:r>
        <w:t>Підручник написано з урахуванням останніх досягнень фармацевтич-</w:t>
      </w:r>
      <w:r>
        <w:br/>
        <w:t>ної науки і практики: описано сучасні технології і обладнання, призначене</w:t>
      </w:r>
      <w:r>
        <w:br/>
        <w:t>для проведення технологічних процесів у промислових умовах. Розглянуто</w:t>
      </w:r>
      <w:r>
        <w:br/>
        <w:t>перспективні напрямки вдосконалення промислової технології лікарських</w:t>
      </w:r>
    </w:p>
    <w:p w:rsidR="0071392E" w:rsidRDefault="00313673">
      <w:pPr>
        <w:pStyle w:val="90"/>
        <w:framePr w:w="7459" w:h="4444" w:hRule="exact" w:wrap="none" w:vAnchor="page" w:hAnchor="page" w:x="625" w:y="6876"/>
        <w:shd w:val="clear" w:color="auto" w:fill="auto"/>
        <w:ind w:left="620"/>
      </w:pPr>
      <w:r>
        <w:t>засобів.</w:t>
      </w:r>
    </w:p>
    <w:p w:rsidR="0071392E" w:rsidRDefault="00313673">
      <w:pPr>
        <w:pStyle w:val="90"/>
        <w:framePr w:w="7459" w:h="4444" w:hRule="exact" w:wrap="none" w:vAnchor="page" w:hAnchor="page" w:x="625" w:y="6876"/>
        <w:shd w:val="clear" w:color="auto" w:fill="auto"/>
        <w:spacing w:after="133"/>
        <w:ind w:left="620" w:firstLine="380"/>
        <w:jc w:val="left"/>
      </w:pPr>
      <w:r>
        <w:t>Для студентів фармацевіичних спеціальностей вищих навчдтьних за-</w:t>
      </w:r>
      <w:r>
        <w:br/>
        <w:t>кладів освіти і факультетів.</w:t>
      </w:r>
    </w:p>
    <w:p w:rsidR="0071392E" w:rsidRDefault="00313673">
      <w:pPr>
        <w:pStyle w:val="100"/>
        <w:framePr w:w="7459" w:h="4444" w:hRule="exact" w:wrap="none" w:vAnchor="page" w:hAnchor="page" w:x="625" w:y="6876"/>
        <w:shd w:val="clear" w:color="auto" w:fill="auto"/>
        <w:spacing w:before="0" w:line="200" w:lineRule="exact"/>
      </w:pPr>
      <w:r>
        <w:t>УДК 615.451.13:615.451.16:615.453.6:665.584.264</w:t>
      </w:r>
    </w:p>
    <w:p w:rsidR="0071392E" w:rsidRDefault="00313673">
      <w:pPr>
        <w:pStyle w:val="100"/>
        <w:framePr w:w="7459" w:h="4444" w:hRule="exact" w:wrap="none" w:vAnchor="page" w:hAnchor="page" w:x="625" w:y="6876"/>
        <w:shd w:val="clear" w:color="auto" w:fill="auto"/>
        <w:spacing w:before="0" w:line="200" w:lineRule="exact"/>
      </w:pPr>
      <w:r>
        <w:t>ББК 52.82я73</w:t>
      </w:r>
    </w:p>
    <w:p w:rsidR="0071392E" w:rsidRDefault="00313673">
      <w:pPr>
        <w:pStyle w:val="20"/>
        <w:framePr w:w="3485" w:h="888" w:hRule="exact" w:wrap="none" w:vAnchor="page" w:hAnchor="page" w:x="625" w:y="11816"/>
        <w:shd w:val="clear" w:color="auto" w:fill="auto"/>
        <w:spacing w:after="0"/>
        <w:ind w:firstLine="0"/>
        <w:jc w:val="left"/>
      </w:pPr>
      <w:r>
        <w:rPr>
          <w:lang w:val="en-US" w:eastAsia="en-US" w:bidi="en-US"/>
        </w:rPr>
        <w:t>ISBN</w:t>
      </w:r>
      <w:r w:rsidRPr="00AE0CFA">
        <w:rPr>
          <w:lang w:eastAsia="en-US" w:bidi="en-US"/>
        </w:rPr>
        <w:t xml:space="preserve"> </w:t>
      </w:r>
      <w:r>
        <w:t>978-966-615-500-2 (серія)</w:t>
      </w:r>
      <w:r>
        <w:br/>
      </w:r>
      <w:r>
        <w:rPr>
          <w:lang w:val="en-US" w:eastAsia="en-US" w:bidi="en-US"/>
        </w:rPr>
        <w:t>ISBN</w:t>
      </w:r>
      <w:r w:rsidRPr="00AE0CFA">
        <w:rPr>
          <w:lang w:eastAsia="en-US" w:bidi="en-US"/>
        </w:rPr>
        <w:t xml:space="preserve"> </w:t>
      </w:r>
      <w:r>
        <w:t>978-966-615-479-1</w:t>
      </w:r>
      <w:r>
        <w:br/>
      </w:r>
      <w:r>
        <w:rPr>
          <w:lang w:val="en-US" w:eastAsia="en-US" w:bidi="en-US"/>
        </w:rPr>
        <w:t>ISBN</w:t>
      </w:r>
      <w:r w:rsidRPr="00AE0CFA">
        <w:rPr>
          <w:lang w:eastAsia="en-US" w:bidi="en-US"/>
        </w:rPr>
        <w:t xml:space="preserve"> </w:t>
      </w:r>
      <w:r>
        <w:t>978-966-649-115-5</w:t>
      </w:r>
    </w:p>
    <w:p w:rsidR="0071392E" w:rsidRDefault="00313673">
      <w:pPr>
        <w:pStyle w:val="90"/>
        <w:framePr w:w="3586" w:h="1229" w:hRule="exact" w:wrap="none" w:vAnchor="page" w:hAnchor="page" w:x="4499" w:y="11491"/>
        <w:shd w:val="clear" w:color="auto" w:fill="auto"/>
        <w:spacing w:line="192" w:lineRule="exact"/>
        <w:jc w:val="left"/>
      </w:pPr>
      <w:r>
        <w:t>© Гладух Є. В., Рубан О. А., Сайко І. В., Чує-</w:t>
      </w:r>
      <w:r>
        <w:br/>
        <w:t>шовВ. І., Ляпунова О. О., СічкарА. А.,</w:t>
      </w:r>
      <w:r>
        <w:br/>
        <w:t>КрутськихТ. В., Кухтенко О. С., Груб-</w:t>
      </w:r>
      <w:r>
        <w:br/>
        <w:t>ник І. М., Безрукавий Є. А., 2016</w:t>
      </w:r>
      <w:r>
        <w:br/>
        <w:t>© Національний фармацевтичний універси-</w:t>
      </w:r>
      <w:r>
        <w:br/>
        <w:t>тет, 2016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22"/>
        <w:framePr w:w="7498" w:h="268" w:hRule="exact" w:wrap="none" w:vAnchor="page" w:hAnchor="page" w:x="523" w:y="1612"/>
        <w:shd w:val="clear" w:color="auto" w:fill="auto"/>
        <w:spacing w:line="240" w:lineRule="exact"/>
        <w:ind w:left="20"/>
      </w:pPr>
      <w:r>
        <w:lastRenderedPageBreak/>
        <w:t>ЗМІСТ</w:t>
      </w:r>
    </w:p>
    <w:p w:rsidR="0071392E" w:rsidRDefault="00313673">
      <w:pPr>
        <w:pStyle w:val="62"/>
        <w:framePr w:w="7498" w:h="10452" w:hRule="exact" w:wrap="none" w:vAnchor="page" w:hAnchor="page" w:x="523" w:y="2192"/>
        <w:shd w:val="clear" w:color="auto" w:fill="auto"/>
        <w:tabs>
          <w:tab w:val="right" w:leader="dot" w:pos="7424"/>
        </w:tabs>
        <w:spacing w:line="220" w:lineRule="exact"/>
        <w:ind w:left="500" w:firstLine="0"/>
      </w:pPr>
      <w:r>
        <w:t xml:space="preserve">Передмова </w:t>
      </w:r>
      <w:r>
        <w:tab/>
        <w:t xml:space="preserve"> 9</w:t>
      </w:r>
    </w:p>
    <w:p w:rsidR="0071392E" w:rsidRDefault="00313673">
      <w:pPr>
        <w:pStyle w:val="62"/>
        <w:framePr w:w="7498" w:h="10452" w:hRule="exact" w:wrap="none" w:vAnchor="page" w:hAnchor="page" w:x="523" w:y="2192"/>
        <w:shd w:val="clear" w:color="auto" w:fill="auto"/>
        <w:tabs>
          <w:tab w:val="left" w:leader="dot" w:pos="7060"/>
        </w:tabs>
        <w:spacing w:after="123" w:line="220" w:lineRule="exact"/>
        <w:ind w:left="500" w:firstLine="0"/>
      </w:pPr>
      <w:r>
        <w:t>Перелік прийнятих скорочень</w:t>
      </w:r>
      <w:r>
        <w:tab/>
        <w:t xml:space="preserve"> 11</w:t>
      </w:r>
    </w:p>
    <w:p w:rsidR="0071392E" w:rsidRDefault="00313673">
      <w:pPr>
        <w:pStyle w:val="24"/>
        <w:framePr w:w="7498" w:h="10452" w:hRule="exact" w:wrap="none" w:vAnchor="page" w:hAnchor="page" w:x="523" w:y="2192"/>
        <w:shd w:val="clear" w:color="auto" w:fill="auto"/>
        <w:tabs>
          <w:tab w:val="left" w:leader="underscore" w:pos="2094"/>
          <w:tab w:val="left" w:leader="underscore" w:pos="7060"/>
        </w:tabs>
        <w:spacing w:before="0" w:after="0" w:line="190" w:lineRule="exact"/>
        <w:ind w:left="500"/>
      </w:pPr>
      <w:r>
        <w:rPr>
          <w:rStyle w:val="25"/>
          <w:i/>
          <w:iCs/>
        </w:rPr>
        <w:t>ГЛАВА 1</w:t>
      </w:r>
      <w:r>
        <w:rPr>
          <w:rStyle w:val="29pt"/>
        </w:rPr>
        <w:tab/>
      </w:r>
      <w:r>
        <w:rPr>
          <w:rStyle w:val="29pt"/>
        </w:rPr>
        <w:tab/>
      </w:r>
    </w:p>
    <w:p w:rsidR="0071392E" w:rsidRDefault="00313673">
      <w:pPr>
        <w:pStyle w:val="62"/>
        <w:framePr w:w="7498" w:h="10452" w:hRule="exact" w:wrap="none" w:vAnchor="page" w:hAnchor="page" w:x="523" w:y="2192"/>
        <w:shd w:val="clear" w:color="auto" w:fill="auto"/>
        <w:spacing w:line="254" w:lineRule="exact"/>
        <w:ind w:left="500" w:firstLine="0"/>
      </w:pPr>
      <w:r>
        <w:t>Загальні питання промислового виробництва ліків</w:t>
      </w:r>
    </w:p>
    <w:p w:rsidR="0071392E" w:rsidRDefault="00313673">
      <w:pPr>
        <w:pStyle w:val="33"/>
        <w:framePr w:w="7498" w:h="10452" w:hRule="exact" w:wrap="none" w:vAnchor="page" w:hAnchor="page" w:x="523" w:y="2192"/>
        <w:shd w:val="clear" w:color="auto" w:fill="auto"/>
        <w:tabs>
          <w:tab w:val="right" w:leader="dot" w:pos="7424"/>
        </w:tabs>
        <w:ind w:left="500"/>
      </w:pPr>
      <w:r>
        <w:t>(В. І. Чуєшов)</w:t>
      </w:r>
      <w:r>
        <w:rPr>
          <w:rStyle w:val="34"/>
        </w:rPr>
        <w:t xml:space="preserve"> </w:t>
      </w:r>
      <w:r>
        <w:rPr>
          <w:rStyle w:val="34"/>
        </w:rPr>
        <w:tab/>
        <w:t xml:space="preserve"> 13</w:t>
      </w:r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1"/>
        </w:numPr>
        <w:shd w:val="clear" w:color="auto" w:fill="auto"/>
        <w:tabs>
          <w:tab w:val="left" w:pos="488"/>
          <w:tab w:val="left" w:leader="dot" w:pos="7060"/>
        </w:tabs>
        <w:spacing w:line="254" w:lineRule="exact"/>
        <w:ind w:firstLine="0"/>
      </w:pPr>
      <w:r>
        <w:t>Фармацевтична технологія та її основні завдання</w:t>
      </w:r>
      <w:r>
        <w:tab/>
        <w:t xml:space="preserve"> 13</w:t>
      </w:r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1"/>
        </w:numPr>
        <w:shd w:val="clear" w:color="auto" w:fill="auto"/>
        <w:tabs>
          <w:tab w:val="left" w:pos="493"/>
          <w:tab w:val="right" w:leader="dot" w:pos="6949"/>
        </w:tabs>
        <w:spacing w:line="245" w:lineRule="exact"/>
        <w:ind w:left="500" w:hanging="500"/>
        <w:jc w:val="left"/>
      </w:pPr>
      <w:hyperlink w:anchor="bookmark2" w:tooltip="Current Document">
        <w:r w:rsidR="00313673">
          <w:rPr>
            <w:rStyle w:val="61"/>
          </w:rPr>
          <w:t>Короткі історичні відомості про розвиток промислового вироб-</w:t>
        </w:r>
        <w:r w:rsidR="00313673">
          <w:rPr>
            <w:rStyle w:val="61"/>
          </w:rPr>
          <w:br/>
          <w:t xml:space="preserve">ництва ліків </w:t>
        </w:r>
        <w:r w:rsidR="00313673">
          <w:rPr>
            <w:rStyle w:val="61"/>
          </w:rPr>
          <w:tab/>
          <w:t xml:space="preserve"> 14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1"/>
        </w:numPr>
        <w:shd w:val="clear" w:color="auto" w:fill="auto"/>
        <w:tabs>
          <w:tab w:val="left" w:pos="493"/>
          <w:tab w:val="right" w:leader="dot" w:pos="7424"/>
        </w:tabs>
        <w:spacing w:line="264" w:lineRule="exact"/>
        <w:ind w:firstLine="0"/>
      </w:pPr>
      <w:hyperlink w:anchor="bookmark3" w:tooltip="Current Document">
        <w:r w:rsidR="00313673">
          <w:rPr>
            <w:rStyle w:val="61"/>
          </w:rPr>
          <w:t xml:space="preserve">Основні терміни і поняття </w:t>
        </w:r>
        <w:r w:rsidR="00313673">
          <w:rPr>
            <w:rStyle w:val="61"/>
          </w:rPr>
          <w:tab/>
          <w:t xml:space="preserve"> 15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1"/>
        </w:numPr>
        <w:shd w:val="clear" w:color="auto" w:fill="auto"/>
        <w:tabs>
          <w:tab w:val="left" w:pos="493"/>
          <w:tab w:val="right" w:leader="dot" w:pos="7424"/>
        </w:tabs>
        <w:spacing w:line="264" w:lineRule="exact"/>
        <w:ind w:firstLine="0"/>
      </w:pPr>
      <w:hyperlink w:anchor="bookmark4" w:tooltip="Current Document">
        <w:r w:rsidR="00313673">
          <w:rPr>
            <w:rStyle w:val="61"/>
          </w:rPr>
          <w:t>Принципи класифікації лікарських форм</w:t>
        </w:r>
        <w:r w:rsidR="00313673">
          <w:rPr>
            <w:rStyle w:val="61"/>
          </w:rPr>
          <w:tab/>
          <w:t xml:space="preserve"> 21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1"/>
        </w:numPr>
        <w:shd w:val="clear" w:color="auto" w:fill="auto"/>
        <w:tabs>
          <w:tab w:val="left" w:pos="498"/>
          <w:tab w:val="right" w:leader="dot" w:pos="7424"/>
        </w:tabs>
        <w:spacing w:line="264" w:lineRule="exact"/>
        <w:ind w:firstLine="0"/>
      </w:pPr>
      <w:hyperlink w:anchor="bookmark5" w:tooltip="Current Document">
        <w:r w:rsidR="00313673">
          <w:rPr>
            <w:rStyle w:val="61"/>
          </w:rPr>
          <w:t>Принципи організації промислового виробництва ліків</w:t>
        </w:r>
        <w:r w:rsidR="00313673">
          <w:rPr>
            <w:rStyle w:val="61"/>
          </w:rPr>
          <w:tab/>
          <w:t xml:space="preserve"> 21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1"/>
        </w:numPr>
        <w:shd w:val="clear" w:color="auto" w:fill="auto"/>
        <w:tabs>
          <w:tab w:val="left" w:pos="498"/>
          <w:tab w:val="right" w:leader="dot" w:pos="7424"/>
        </w:tabs>
        <w:spacing w:line="264" w:lineRule="exact"/>
        <w:ind w:firstLine="0"/>
      </w:pPr>
      <w:hyperlink w:anchor="bookmark6" w:tooltip="Current Document">
        <w:r w:rsidR="00313673">
          <w:rPr>
            <w:rStyle w:val="61"/>
          </w:rPr>
          <w:t>Основні принципи належної виробничої практики</w:t>
        </w:r>
        <w:r w:rsidR="00313673">
          <w:rPr>
            <w:rStyle w:val="61"/>
          </w:rPr>
          <w:tab/>
          <w:t xml:space="preserve"> 24</w:t>
        </w:r>
      </w:hyperlink>
    </w:p>
    <w:p w:rsidR="0071392E" w:rsidRDefault="00313673">
      <w:pPr>
        <w:pStyle w:val="24"/>
        <w:framePr w:w="7498" w:h="10452" w:hRule="exact" w:wrap="none" w:vAnchor="page" w:hAnchor="page" w:x="523" w:y="2192"/>
        <w:shd w:val="clear" w:color="auto" w:fill="auto"/>
        <w:tabs>
          <w:tab w:val="left" w:leader="underscore" w:pos="7060"/>
        </w:tabs>
        <w:spacing w:before="0" w:after="14" w:line="190" w:lineRule="exact"/>
        <w:ind w:left="500"/>
      </w:pPr>
      <w:r>
        <w:rPr>
          <w:rStyle w:val="25"/>
          <w:i/>
          <w:iCs/>
        </w:rPr>
        <w:t>ГЛАВА 2</w:t>
      </w:r>
      <w:r>
        <w:rPr>
          <w:rStyle w:val="29pt"/>
        </w:rPr>
        <w:tab/>
      </w:r>
    </w:p>
    <w:p w:rsidR="0071392E" w:rsidRDefault="00313673">
      <w:pPr>
        <w:pStyle w:val="62"/>
        <w:framePr w:w="7498" w:h="10452" w:hRule="exact" w:wrap="none" w:vAnchor="page" w:hAnchor="page" w:x="523" w:y="2192"/>
        <w:shd w:val="clear" w:color="auto" w:fill="auto"/>
        <w:spacing w:line="220" w:lineRule="exact"/>
        <w:ind w:left="500" w:firstLine="0"/>
      </w:pPr>
      <w:r>
        <w:t>Технологія пакування лікарських засобів</w:t>
      </w:r>
    </w:p>
    <w:p w:rsidR="0071392E" w:rsidRDefault="00313673">
      <w:pPr>
        <w:pStyle w:val="33"/>
        <w:framePr w:w="7498" w:h="10452" w:hRule="exact" w:wrap="none" w:vAnchor="page" w:hAnchor="page" w:x="523" w:y="2192"/>
        <w:shd w:val="clear" w:color="auto" w:fill="auto"/>
        <w:tabs>
          <w:tab w:val="left" w:leader="dot" w:pos="7060"/>
        </w:tabs>
        <w:spacing w:line="269" w:lineRule="exact"/>
        <w:ind w:left="500"/>
      </w:pPr>
      <w:r>
        <w:rPr>
          <w:rStyle w:val="34"/>
        </w:rPr>
        <w:t>(</w:t>
      </w:r>
      <w:r>
        <w:t>А. А. Січкар, І. В. Сайко)</w:t>
      </w:r>
      <w:r>
        <w:rPr>
          <w:rStyle w:val="34"/>
        </w:rPr>
        <w:tab/>
        <w:t xml:space="preserve"> 26</w:t>
      </w:r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2"/>
        </w:numPr>
        <w:shd w:val="clear" w:color="auto" w:fill="auto"/>
        <w:tabs>
          <w:tab w:val="left" w:pos="517"/>
          <w:tab w:val="right" w:leader="dot" w:pos="7424"/>
        </w:tabs>
        <w:spacing w:line="269" w:lineRule="exact"/>
        <w:ind w:firstLine="0"/>
      </w:pPr>
      <w:hyperlink w:anchor="bookmark10" w:tooltip="Current Document">
        <w:r w:rsidR="00313673">
          <w:rPr>
            <w:rStyle w:val="61"/>
          </w:rPr>
          <w:t>Основні поняття про тару і паковання</w:t>
        </w:r>
        <w:r w:rsidR="00313673">
          <w:rPr>
            <w:rStyle w:val="61"/>
          </w:rPr>
          <w:tab/>
          <w:t xml:space="preserve"> 26</w:t>
        </w:r>
      </w:hyperlink>
    </w:p>
    <w:p w:rsidR="0071392E" w:rsidRDefault="006F56E6">
      <w:pPr>
        <w:pStyle w:val="62"/>
        <w:framePr w:w="7498" w:h="10452" w:hRule="exact" w:wrap="none" w:vAnchor="page" w:hAnchor="page" w:x="523" w:y="2192"/>
        <w:numPr>
          <w:ilvl w:val="0"/>
          <w:numId w:val="2"/>
        </w:numPr>
        <w:shd w:val="clear" w:color="auto" w:fill="auto"/>
        <w:tabs>
          <w:tab w:val="left" w:pos="517"/>
          <w:tab w:val="right" w:leader="dot" w:pos="7424"/>
        </w:tabs>
        <w:spacing w:line="269" w:lineRule="exact"/>
        <w:ind w:firstLine="0"/>
      </w:pPr>
      <w:hyperlink w:anchor="bookmark8" w:tooltip="Current Document">
        <w:r w:rsidR="00313673">
          <w:t>Технологія пакування лікарських форм</w:t>
        </w:r>
        <w:r w:rsidR="00313673">
          <w:tab/>
          <w:t xml:space="preserve"> 29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3"/>
        </w:numPr>
        <w:shd w:val="clear" w:color="auto" w:fill="auto"/>
        <w:tabs>
          <w:tab w:val="left" w:pos="1185"/>
          <w:tab w:val="right" w:leader="dot" w:pos="7424"/>
        </w:tabs>
        <w:spacing w:line="240" w:lineRule="exact"/>
        <w:ind w:left="500" w:firstLine="0"/>
      </w:pPr>
      <w:hyperlink w:anchor="bookmark12" w:tooltip="Current Document">
        <w:r w:rsidR="00313673">
          <w:rPr>
            <w:rStyle w:val="61"/>
          </w:rPr>
          <w:t>Пакування твердих лікарських форм</w:t>
        </w:r>
        <w:r w:rsidR="00313673">
          <w:rPr>
            <w:rStyle w:val="61"/>
          </w:rPr>
          <w:tab/>
          <w:t xml:space="preserve"> 29</w:t>
        </w:r>
      </w:hyperlink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3"/>
        </w:numPr>
        <w:shd w:val="clear" w:color="auto" w:fill="auto"/>
        <w:tabs>
          <w:tab w:val="left" w:pos="1185"/>
          <w:tab w:val="right" w:leader="dot" w:pos="7424"/>
        </w:tabs>
        <w:spacing w:line="240" w:lineRule="exact"/>
        <w:ind w:left="500" w:firstLine="0"/>
      </w:pPr>
      <w:r>
        <w:t>Пакування м’яких лікарських форм</w:t>
      </w:r>
      <w:r>
        <w:tab/>
        <w:t xml:space="preserve"> 34</w:t>
      </w:r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3"/>
        </w:numPr>
        <w:shd w:val="clear" w:color="auto" w:fill="auto"/>
        <w:tabs>
          <w:tab w:val="left" w:pos="1185"/>
          <w:tab w:val="left" w:leader="dot" w:pos="7060"/>
        </w:tabs>
        <w:spacing w:line="240" w:lineRule="exact"/>
        <w:ind w:left="500" w:firstLine="0"/>
      </w:pPr>
      <w:r>
        <w:t>Пакування рідких лікарських форм</w:t>
      </w:r>
      <w:r>
        <w:tab/>
        <w:t xml:space="preserve"> 36</w:t>
      </w:r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2"/>
        </w:numPr>
        <w:shd w:val="clear" w:color="auto" w:fill="auto"/>
        <w:tabs>
          <w:tab w:val="left" w:pos="517"/>
          <w:tab w:val="right" w:leader="dot" w:pos="7424"/>
        </w:tabs>
        <w:spacing w:after="3" w:line="220" w:lineRule="exact"/>
        <w:ind w:firstLine="0"/>
      </w:pPr>
      <w:r>
        <w:t>Пакування у вторинне і групове паковання</w:t>
      </w:r>
      <w:r>
        <w:tab/>
        <w:t xml:space="preserve"> 44</w:t>
      </w:r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2"/>
        </w:numPr>
        <w:shd w:val="clear" w:color="auto" w:fill="auto"/>
        <w:tabs>
          <w:tab w:val="left" w:pos="517"/>
          <w:tab w:val="left" w:leader="dot" w:pos="3096"/>
          <w:tab w:val="right" w:leader="dot" w:pos="7424"/>
        </w:tabs>
        <w:spacing w:line="220" w:lineRule="exact"/>
        <w:ind w:firstLine="0"/>
      </w:pPr>
      <w:r>
        <w:t>Маркування паковань</w:t>
      </w:r>
      <w:r>
        <w:tab/>
      </w:r>
      <w:r>
        <w:rPr>
          <w:vertAlign w:val="subscript"/>
        </w:rPr>
        <w:t>ЛЛ</w:t>
      </w:r>
      <w:r>
        <w:tab/>
        <w:t xml:space="preserve"> 45</w:t>
      </w:r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4"/>
        </w:numPr>
        <w:shd w:val="clear" w:color="auto" w:fill="auto"/>
        <w:tabs>
          <w:tab w:val="left" w:pos="1185"/>
          <w:tab w:val="left" w:leader="dot" w:pos="7060"/>
        </w:tabs>
        <w:spacing w:line="269" w:lineRule="exact"/>
        <w:ind w:left="500" w:firstLine="0"/>
      </w:pPr>
      <w:r>
        <w:t>Сучасні технології маркування продукції</w:t>
      </w:r>
      <w:r>
        <w:tab/>
        <w:t xml:space="preserve"> 48</w:t>
      </w:r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2"/>
        </w:numPr>
        <w:shd w:val="clear" w:color="auto" w:fill="auto"/>
        <w:tabs>
          <w:tab w:val="left" w:pos="517"/>
          <w:tab w:val="right" w:leader="dot" w:pos="7424"/>
        </w:tabs>
        <w:spacing w:line="269" w:lineRule="exact"/>
        <w:ind w:firstLine="0"/>
      </w:pPr>
      <w:hyperlink w:anchor="bookmark13" w:tooltip="Current Document">
        <w:r w:rsidR="00313673">
          <w:rPr>
            <w:rStyle w:val="61"/>
          </w:rPr>
          <w:t>Нові види паковання лікарських засобів</w:t>
        </w:r>
        <w:r w:rsidR="00313673">
          <w:rPr>
            <w:rStyle w:val="61"/>
          </w:rPr>
          <w:tab/>
          <w:t xml:space="preserve"> 53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2"/>
        </w:numPr>
        <w:shd w:val="clear" w:color="auto" w:fill="auto"/>
        <w:tabs>
          <w:tab w:val="left" w:pos="517"/>
          <w:tab w:val="right" w:leader="dot" w:pos="7424"/>
        </w:tabs>
        <w:spacing w:line="269" w:lineRule="exact"/>
        <w:ind w:firstLine="0"/>
      </w:pPr>
      <w:hyperlink w:anchor="bookmark14" w:tooltip="Current Document">
        <w:r w:rsidR="00313673">
          <w:rPr>
            <w:rStyle w:val="61"/>
          </w:rPr>
          <w:t>Проблема фальсифікації лікарських засобів</w:t>
        </w:r>
        <w:r w:rsidR="00313673">
          <w:rPr>
            <w:rStyle w:val="61"/>
          </w:rPr>
          <w:tab/>
          <w:t xml:space="preserve"> 55</w:t>
        </w:r>
      </w:hyperlink>
    </w:p>
    <w:p w:rsidR="0071392E" w:rsidRDefault="00313673">
      <w:pPr>
        <w:pStyle w:val="24"/>
        <w:framePr w:w="7498" w:h="10452" w:hRule="exact" w:wrap="none" w:vAnchor="page" w:hAnchor="page" w:x="523" w:y="2192"/>
        <w:shd w:val="clear" w:color="auto" w:fill="auto"/>
        <w:tabs>
          <w:tab w:val="left" w:leader="underscore" w:pos="7060"/>
        </w:tabs>
        <w:spacing w:before="0" w:after="0" w:line="190" w:lineRule="exact"/>
        <w:ind w:left="500"/>
      </w:pPr>
      <w:r>
        <w:rPr>
          <w:rStyle w:val="25"/>
          <w:i/>
          <w:iCs/>
        </w:rPr>
        <w:t>ГЛАВА 3</w:t>
      </w:r>
      <w:r>
        <w:rPr>
          <w:rStyle w:val="29pt"/>
        </w:rPr>
        <w:tab/>
      </w:r>
    </w:p>
    <w:p w:rsidR="0071392E" w:rsidRDefault="006F56E6">
      <w:pPr>
        <w:pStyle w:val="62"/>
        <w:framePr w:w="7498" w:h="10452" w:hRule="exact" w:wrap="none" w:vAnchor="page" w:hAnchor="page" w:x="523" w:y="2192"/>
        <w:shd w:val="clear" w:color="auto" w:fill="auto"/>
        <w:tabs>
          <w:tab w:val="right" w:leader="dot" w:pos="6949"/>
        </w:tabs>
        <w:spacing w:line="250" w:lineRule="exact"/>
        <w:ind w:left="500" w:firstLine="0"/>
        <w:jc w:val="left"/>
      </w:pPr>
      <w:hyperlink w:anchor="bookmark16" w:tooltip="Current Document">
        <w:r w:rsidR="00313673">
          <w:t>Таблетки. Гранули. Драже. Пелети. Льодяники. Гумки жуваль-</w:t>
        </w:r>
        <w:r w:rsidR="00313673">
          <w:br/>
          <w:t xml:space="preserve">ні медичні. Плитки </w:t>
        </w:r>
        <w:r w:rsidR="00313673">
          <w:rPr>
            <w:rStyle w:val="a6"/>
          </w:rPr>
          <w:t>(А. А. Січкар)</w:t>
        </w:r>
        <w:r w:rsidR="00313673">
          <w:tab/>
          <w:t xml:space="preserve"> 59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5"/>
        </w:numPr>
        <w:shd w:val="clear" w:color="auto" w:fill="auto"/>
        <w:tabs>
          <w:tab w:val="left" w:pos="512"/>
          <w:tab w:val="right" w:leader="dot" w:pos="7424"/>
        </w:tabs>
        <w:spacing w:line="220" w:lineRule="exact"/>
        <w:ind w:firstLine="0"/>
      </w:pPr>
      <w:hyperlink w:anchor="bookmark18" w:tooltip="Current Document">
        <w:r w:rsidR="00313673">
          <w:rPr>
            <w:rStyle w:val="61"/>
          </w:rPr>
          <w:t>Характеристика і класифікація таблеток</w:t>
        </w:r>
        <w:r w:rsidR="00313673">
          <w:rPr>
            <w:rStyle w:val="61"/>
          </w:rPr>
          <w:tab/>
          <w:t xml:space="preserve"> 59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5"/>
        </w:numPr>
        <w:shd w:val="clear" w:color="auto" w:fill="auto"/>
        <w:tabs>
          <w:tab w:val="left" w:pos="512"/>
          <w:tab w:val="right" w:leader="dot" w:pos="7424"/>
        </w:tabs>
        <w:spacing w:line="235" w:lineRule="exact"/>
        <w:ind w:firstLine="0"/>
      </w:pPr>
      <w:hyperlink w:anchor="bookmark19" w:tooltip="Current Document">
        <w:r w:rsidR="00313673">
          <w:rPr>
            <w:rStyle w:val="61"/>
          </w:rPr>
          <w:t>Властивості порошкоподібних лікарських субстанцій</w:t>
        </w:r>
        <w:r w:rsidR="00313673">
          <w:rPr>
            <w:rStyle w:val="61"/>
          </w:rPr>
          <w:tab/>
          <w:t xml:space="preserve"> 65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6"/>
        </w:numPr>
        <w:shd w:val="clear" w:color="auto" w:fill="auto"/>
        <w:tabs>
          <w:tab w:val="left" w:pos="1190"/>
          <w:tab w:val="right" w:leader="dot" w:pos="7424"/>
        </w:tabs>
        <w:spacing w:line="235" w:lineRule="exact"/>
        <w:ind w:left="500" w:firstLine="0"/>
      </w:pPr>
      <w:hyperlink w:anchor="bookmark20" w:tooltip="Current Document">
        <w:r w:rsidR="00313673">
          <w:rPr>
            <w:rStyle w:val="61"/>
          </w:rPr>
          <w:t>Фізико-хімічні властивості</w:t>
        </w:r>
        <w:r w:rsidR="00313673">
          <w:rPr>
            <w:rStyle w:val="61"/>
          </w:rPr>
          <w:tab/>
          <w:t xml:space="preserve"> 65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6"/>
        </w:numPr>
        <w:shd w:val="clear" w:color="auto" w:fill="auto"/>
        <w:tabs>
          <w:tab w:val="left" w:pos="1190"/>
          <w:tab w:val="right" w:leader="dot" w:pos="7424"/>
        </w:tabs>
        <w:spacing w:line="235" w:lineRule="exact"/>
        <w:ind w:left="500" w:firstLine="0"/>
      </w:pPr>
      <w:hyperlink w:anchor="bookmark21" w:tooltip="Current Document">
        <w:r w:rsidR="00313673">
          <w:rPr>
            <w:rStyle w:val="61"/>
          </w:rPr>
          <w:t>Технологічні властивості</w:t>
        </w:r>
        <w:r w:rsidR="00313673">
          <w:rPr>
            <w:rStyle w:val="61"/>
          </w:rPr>
          <w:tab/>
          <w:t xml:space="preserve"> 68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5"/>
        </w:numPr>
        <w:shd w:val="clear" w:color="auto" w:fill="auto"/>
        <w:tabs>
          <w:tab w:val="left" w:pos="517"/>
          <w:tab w:val="left" w:leader="dot" w:pos="7060"/>
        </w:tabs>
        <w:spacing w:line="220" w:lineRule="exact"/>
        <w:ind w:firstLine="0"/>
      </w:pPr>
      <w:hyperlink w:anchor="bookmark22" w:tooltip="Current Document">
        <w:r w:rsidR="00313673">
          <w:rPr>
            <w:rStyle w:val="61"/>
          </w:rPr>
          <w:t>Основні групи допоміжних речовин у виробництві таблеток</w:t>
        </w:r>
        <w:r w:rsidR="00313673">
          <w:rPr>
            <w:rStyle w:val="61"/>
          </w:rPr>
          <w:tab/>
          <w:t xml:space="preserve"> 78</w:t>
        </w:r>
      </w:hyperlink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5"/>
        </w:numPr>
        <w:shd w:val="clear" w:color="auto" w:fill="auto"/>
        <w:tabs>
          <w:tab w:val="left" w:pos="517"/>
          <w:tab w:val="right" w:leader="dot" w:pos="7424"/>
        </w:tabs>
        <w:spacing w:line="240" w:lineRule="exact"/>
        <w:ind w:firstLine="0"/>
      </w:pPr>
      <w:hyperlink w:anchor="bookmark23" w:tooltip="Current Document">
        <w:r w:rsidR="00313673">
          <w:rPr>
            <w:rStyle w:val="61"/>
          </w:rPr>
          <w:t>Технологічний процес виробництва таблеток</w:t>
        </w:r>
        <w:r w:rsidR="00313673">
          <w:rPr>
            <w:rStyle w:val="61"/>
          </w:rPr>
          <w:tab/>
          <w:t xml:space="preserve"> 86</w:t>
        </w:r>
      </w:hyperlink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7"/>
        </w:numPr>
        <w:shd w:val="clear" w:color="auto" w:fill="auto"/>
        <w:tabs>
          <w:tab w:val="left" w:pos="1190"/>
          <w:tab w:val="right" w:leader="dot" w:pos="7424"/>
        </w:tabs>
        <w:spacing w:line="240" w:lineRule="exact"/>
        <w:ind w:left="500" w:firstLine="0"/>
      </w:pPr>
      <w:r>
        <w:t xml:space="preserve">Пряме пресування </w:t>
      </w:r>
      <w:r>
        <w:tab/>
        <w:t xml:space="preserve"> 92</w:t>
      </w:r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7"/>
        </w:numPr>
        <w:shd w:val="clear" w:color="auto" w:fill="auto"/>
        <w:tabs>
          <w:tab w:val="left" w:pos="1190"/>
          <w:tab w:val="right" w:leader="dot" w:pos="7424"/>
        </w:tabs>
        <w:spacing w:line="240" w:lineRule="exact"/>
        <w:ind w:left="500" w:firstLine="0"/>
      </w:pPr>
      <w:r>
        <w:t xml:space="preserve">Грануляція </w:t>
      </w:r>
      <w:r>
        <w:tab/>
        <w:t xml:space="preserve"> 94</w:t>
      </w:r>
    </w:p>
    <w:p w:rsidR="0071392E" w:rsidRDefault="006F56E6">
      <w:pPr>
        <w:pStyle w:val="7d"/>
        <w:framePr w:w="7498" w:h="10452" w:hRule="exact" w:wrap="none" w:vAnchor="page" w:hAnchor="page" w:x="523" w:y="2192"/>
        <w:numPr>
          <w:ilvl w:val="0"/>
          <w:numId w:val="5"/>
        </w:numPr>
        <w:shd w:val="clear" w:color="auto" w:fill="auto"/>
        <w:tabs>
          <w:tab w:val="left" w:pos="517"/>
          <w:tab w:val="right" w:leader="dot" w:pos="7424"/>
        </w:tabs>
        <w:spacing w:line="220" w:lineRule="exact"/>
        <w:ind w:firstLine="0"/>
      </w:pPr>
      <w:hyperlink w:anchor="bookmark24" w:tooltip="Current Document">
        <w:r w:rsidR="00313673">
          <w:rPr>
            <w:rStyle w:val="61"/>
          </w:rPr>
          <w:t>Типи таблеткових машин</w:t>
        </w:r>
        <w:r w:rsidR="00313673">
          <w:rPr>
            <w:rStyle w:val="61"/>
          </w:rPr>
          <w:tab/>
          <w:t xml:space="preserve"> 106</w:t>
        </w:r>
      </w:hyperlink>
    </w:p>
    <w:p w:rsidR="0071392E" w:rsidRDefault="00313673">
      <w:pPr>
        <w:pStyle w:val="62"/>
        <w:framePr w:w="7498" w:h="10452" w:hRule="exact" w:wrap="none" w:vAnchor="page" w:hAnchor="page" w:x="523" w:y="2192"/>
        <w:numPr>
          <w:ilvl w:val="0"/>
          <w:numId w:val="5"/>
        </w:numPr>
        <w:shd w:val="clear" w:color="auto" w:fill="auto"/>
        <w:tabs>
          <w:tab w:val="left" w:pos="522"/>
        </w:tabs>
        <w:spacing w:line="250" w:lineRule="exact"/>
        <w:ind w:firstLine="0"/>
      </w:pPr>
      <w:r>
        <w:t>Чинники впливу на основні показники якості таблеток і біо-</w:t>
      </w:r>
    </w:p>
    <w:p w:rsidR="0071392E" w:rsidRDefault="00313673">
      <w:pPr>
        <w:pStyle w:val="62"/>
        <w:framePr w:w="7498" w:h="10452" w:hRule="exact" w:wrap="none" w:vAnchor="page" w:hAnchor="page" w:x="523" w:y="2192"/>
        <w:shd w:val="clear" w:color="auto" w:fill="auto"/>
        <w:tabs>
          <w:tab w:val="right" w:leader="dot" w:pos="7424"/>
        </w:tabs>
        <w:spacing w:line="250" w:lineRule="exact"/>
        <w:ind w:left="500" w:firstLine="0"/>
      </w:pPr>
      <w:r>
        <w:t>доступність лікарських речовин</w:t>
      </w:r>
      <w:r>
        <w:tab/>
        <w:t xml:space="preserve"> 108</w:t>
      </w:r>
    </w:p>
    <w:p w:rsidR="0071392E" w:rsidRDefault="00313673">
      <w:pPr>
        <w:pStyle w:val="a8"/>
        <w:framePr w:wrap="none" w:vAnchor="page" w:hAnchor="page" w:x="3840" w:y="12878"/>
        <w:shd w:val="clear" w:color="auto" w:fill="auto"/>
        <w:spacing w:line="220" w:lineRule="exact"/>
      </w:pPr>
      <w:r>
        <w:t>— З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2078" w:y="553"/>
        <w:shd w:val="clear" w:color="auto" w:fill="auto"/>
        <w:spacing w:line="240" w:lineRule="exact"/>
      </w:pPr>
      <w:r>
        <w:t>Промислова технологія лікарських засобів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5"/>
        </w:numPr>
        <w:shd w:val="clear" w:color="auto" w:fill="auto"/>
        <w:tabs>
          <w:tab w:val="left" w:pos="658"/>
          <w:tab w:val="right" w:leader="dot" w:pos="7391"/>
        </w:tabs>
        <w:spacing w:line="226" w:lineRule="exact"/>
        <w:ind w:left="160" w:firstLine="0"/>
      </w:pPr>
      <w:hyperlink w:anchor="bookmark25" w:tooltip="Current Document">
        <w:r w:rsidR="00313673">
          <w:rPr>
            <w:rStyle w:val="61"/>
          </w:rPr>
          <w:t>Покривання таблеток оболонками</w:t>
        </w:r>
        <w:r w:rsidR="00313673">
          <w:rPr>
            <w:rStyle w:val="61"/>
          </w:rPr>
          <w:tab/>
          <w:t xml:space="preserve"> 110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8"/>
        </w:numPr>
        <w:shd w:val="clear" w:color="auto" w:fill="auto"/>
        <w:tabs>
          <w:tab w:val="left" w:pos="1306"/>
          <w:tab w:val="left" w:leader="dot" w:pos="6920"/>
        </w:tabs>
        <w:spacing w:line="226" w:lineRule="exact"/>
        <w:ind w:left="640" w:firstLine="0"/>
      </w:pPr>
      <w:hyperlink w:anchor="bookmark27" w:tooltip="Current Document">
        <w:r w:rsidR="00313673">
          <w:rPr>
            <w:rStyle w:val="61"/>
          </w:rPr>
          <w:t>Дражонані покриття</w:t>
        </w:r>
        <w:r w:rsidR="00313673">
          <w:rPr>
            <w:rStyle w:val="61"/>
          </w:rPr>
          <w:tab/>
          <w:t xml:space="preserve"> 11З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8"/>
        </w:numPr>
        <w:shd w:val="clear" w:color="auto" w:fill="auto"/>
        <w:tabs>
          <w:tab w:val="left" w:pos="1306"/>
          <w:tab w:val="left" w:leader="dot" w:pos="6920"/>
        </w:tabs>
        <w:spacing w:line="226" w:lineRule="exact"/>
        <w:ind w:left="640" w:firstLine="0"/>
      </w:pPr>
      <w:r>
        <w:t>Плівкові покриття</w:t>
      </w:r>
      <w:r>
        <w:tab/>
        <w:t xml:space="preserve"> 117</w:t>
      </w:r>
    </w:p>
    <w:p w:rsidR="0071392E" w:rsidRDefault="00313673">
      <w:pPr>
        <w:pStyle w:val="62"/>
        <w:framePr w:w="7474" w:h="11590" w:hRule="exact" w:wrap="none" w:vAnchor="page" w:hAnchor="page" w:x="710" w:y="1115"/>
        <w:shd w:val="clear" w:color="auto" w:fill="auto"/>
        <w:tabs>
          <w:tab w:val="right" w:leader="dot" w:pos="7391"/>
        </w:tabs>
        <w:spacing w:line="226" w:lineRule="exact"/>
        <w:ind w:left="640" w:firstLine="0"/>
      </w:pPr>
      <w:r>
        <w:t>3.7.3 Пресовані покриття</w:t>
      </w:r>
      <w:r>
        <w:tab/>
        <w:t xml:space="preserve"> 123</w:t>
      </w:r>
    </w:p>
    <w:p w:rsidR="0071392E" w:rsidRDefault="00313673">
      <w:pPr>
        <w:pStyle w:val="62"/>
        <w:framePr w:w="7474" w:h="11590" w:hRule="exact" w:wrap="none" w:vAnchor="page" w:hAnchor="page" w:x="710" w:y="1115"/>
        <w:shd w:val="clear" w:color="auto" w:fill="auto"/>
        <w:tabs>
          <w:tab w:val="right" w:leader="dot" w:pos="7391"/>
        </w:tabs>
        <w:spacing w:line="220" w:lineRule="exact"/>
        <w:ind w:left="160" w:firstLine="0"/>
      </w:pPr>
      <w:r>
        <w:t>З.Х. Контроль якості таблеток</w:t>
      </w:r>
      <w:r>
        <w:tab/>
        <w:t xml:space="preserve"> 124</w:t>
      </w:r>
    </w:p>
    <w:p w:rsidR="0071392E" w:rsidRDefault="006F56E6">
      <w:pPr>
        <w:pStyle w:val="7d"/>
        <w:framePr w:w="7474" w:h="11590" w:hRule="exact" w:wrap="none" w:vAnchor="page" w:hAnchor="page" w:x="710" w:y="1115"/>
        <w:shd w:val="clear" w:color="auto" w:fill="auto"/>
        <w:tabs>
          <w:tab w:val="left" w:leader="dot" w:pos="6920"/>
        </w:tabs>
        <w:spacing w:line="259" w:lineRule="exact"/>
        <w:ind w:left="160" w:firstLine="0"/>
      </w:pPr>
      <w:hyperlink w:anchor="bookmark28" w:tooltip="Current Document">
        <w:r w:rsidR="00313673">
          <w:rPr>
            <w:rStyle w:val="61"/>
          </w:rPr>
          <w:t>3.9. Фасування, пакування і умови вберігання таблеток</w:t>
        </w:r>
        <w:r w:rsidR="00313673">
          <w:rPr>
            <w:rStyle w:val="61"/>
          </w:rPr>
          <w:tab/>
          <w:t xml:space="preserve"> 125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shd w:val="clear" w:color="auto" w:fill="auto"/>
        <w:tabs>
          <w:tab w:val="left" w:leader="dot" w:pos="6920"/>
        </w:tabs>
        <w:spacing w:line="259" w:lineRule="exact"/>
        <w:ind w:firstLine="0"/>
      </w:pPr>
      <w:r>
        <w:t xml:space="preserve">З 10. Гранули. ГІелети. Драже </w:t>
      </w:r>
      <w:r>
        <w:tab/>
        <w:t xml:space="preserve"> 126</w:t>
      </w:r>
    </w:p>
    <w:p w:rsidR="0071392E" w:rsidRDefault="006F56E6">
      <w:pPr>
        <w:pStyle w:val="7d"/>
        <w:framePr w:w="7474" w:h="11590" w:hRule="exact" w:wrap="none" w:vAnchor="page" w:hAnchor="page" w:x="710" w:y="1115"/>
        <w:shd w:val="clear" w:color="auto" w:fill="auto"/>
        <w:tabs>
          <w:tab w:val="left" w:leader="dot" w:pos="6920"/>
        </w:tabs>
        <w:spacing w:line="259" w:lineRule="exact"/>
        <w:ind w:firstLine="0"/>
      </w:pPr>
      <w:hyperlink w:anchor="bookmark29" w:tooltip="Current Document">
        <w:r w:rsidR="00313673">
          <w:rPr>
            <w:rStyle w:val="61"/>
          </w:rPr>
          <w:t>3.11. Шляхи вдосконалення твердих лікарських форм</w:t>
        </w:r>
        <w:r w:rsidR="00313673">
          <w:rPr>
            <w:rStyle w:val="61"/>
          </w:rPr>
          <w:tab/>
          <w:t xml:space="preserve"> 132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shd w:val="clear" w:color="auto" w:fill="auto"/>
        <w:tabs>
          <w:tab w:val="left" w:leader="dot" w:pos="6920"/>
        </w:tabs>
        <w:spacing w:line="259" w:lineRule="exact"/>
        <w:ind w:firstLine="0"/>
      </w:pPr>
      <w:hyperlink w:anchor="bookmark30" w:tooltip="Current Document">
        <w:r w:rsidR="00313673">
          <w:rPr>
            <w:rStyle w:val="61"/>
          </w:rPr>
          <w:t>3 12. Кондитерські лікарські форми</w:t>
        </w:r>
        <w:r w:rsidR="00313673">
          <w:rPr>
            <w:rStyle w:val="61"/>
          </w:rPr>
          <w:tab/>
          <w:t xml:space="preserve"> 136</w:t>
        </w:r>
      </w:hyperlink>
    </w:p>
    <w:p w:rsidR="0071392E" w:rsidRDefault="00313673">
      <w:pPr>
        <w:pStyle w:val="24"/>
        <w:framePr w:w="7474" w:h="11590" w:hRule="exact" w:wrap="none" w:vAnchor="page" w:hAnchor="page" w:x="710" w:y="1115"/>
        <w:shd w:val="clear" w:color="auto" w:fill="auto"/>
        <w:tabs>
          <w:tab w:val="left" w:leader="underscore" w:pos="6920"/>
        </w:tabs>
        <w:spacing w:before="0" w:after="0" w:line="278" w:lineRule="exact"/>
        <w:ind w:left="480"/>
      </w:pPr>
      <w:r>
        <w:rPr>
          <w:rStyle w:val="25"/>
          <w:i/>
          <w:iCs/>
        </w:rPr>
        <w:t>ГЛАВА 4</w:t>
      </w:r>
      <w:r>
        <w:rPr>
          <w:rStyle w:val="29pt"/>
        </w:rPr>
        <w:tab/>
      </w:r>
    </w:p>
    <w:p w:rsidR="0071392E" w:rsidRDefault="00313673">
      <w:pPr>
        <w:pStyle w:val="62"/>
        <w:framePr w:w="7474" w:h="11590" w:hRule="exact" w:wrap="none" w:vAnchor="page" w:hAnchor="page" w:x="710" w:y="1115"/>
        <w:shd w:val="clear" w:color="auto" w:fill="auto"/>
        <w:tabs>
          <w:tab w:val="right" w:leader="dot" w:pos="7391"/>
        </w:tabs>
        <w:spacing w:line="278" w:lineRule="exact"/>
        <w:ind w:left="480" w:firstLine="0"/>
      </w:pPr>
      <w:r>
        <w:t xml:space="preserve">Мікрокапеули (/. </w:t>
      </w:r>
      <w:r>
        <w:rPr>
          <w:rStyle w:val="a6"/>
        </w:rPr>
        <w:t>В. Сайко)</w:t>
      </w:r>
      <w:r>
        <w:tab/>
        <w:t xml:space="preserve"> 143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07"/>
          <w:tab w:val="right" w:leader="dot" w:pos="7391"/>
        </w:tabs>
        <w:spacing w:line="278" w:lineRule="exact"/>
        <w:ind w:firstLine="0"/>
      </w:pPr>
      <w:hyperlink w:anchor="bookmark33" w:tooltip="Current Document">
        <w:r w:rsidR="00313673">
          <w:rPr>
            <w:rStyle w:val="61"/>
          </w:rPr>
          <w:t>Загальна характеристика мікрокапсул</w:t>
        </w:r>
        <w:r w:rsidR="00313673">
          <w:rPr>
            <w:rStyle w:val="61"/>
          </w:rPr>
          <w:tab/>
          <w:t xml:space="preserve">   143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r>
        <w:t xml:space="preserve">Будова мікрокапсул </w:t>
      </w:r>
      <w:r>
        <w:tab/>
        <w:t xml:space="preserve"> 144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12"/>
          <w:tab w:val="right" w:leader="dot" w:pos="7391"/>
        </w:tabs>
        <w:spacing w:line="254" w:lineRule="exact"/>
        <w:ind w:firstLine="0"/>
      </w:pPr>
      <w:hyperlink w:anchor="bookmark34" w:tooltip="Current Document">
        <w:r w:rsidR="00313673">
          <w:rPr>
            <w:rStyle w:val="61"/>
          </w:rPr>
          <w:t>Характеристика оболонок</w:t>
        </w:r>
        <w:r w:rsidR="00313673">
          <w:rPr>
            <w:rStyle w:val="61"/>
          </w:rPr>
          <w:tab/>
          <w:t xml:space="preserve"> 146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12"/>
          <w:tab w:val="right" w:leader="dot" w:pos="7391"/>
        </w:tabs>
        <w:spacing w:line="254" w:lineRule="exact"/>
        <w:ind w:firstLine="0"/>
      </w:pPr>
      <w:r>
        <w:t>Методи мікрокапсулювання</w:t>
      </w:r>
      <w:r>
        <w:tab/>
        <w:t xml:space="preserve"> 148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0"/>
        </w:numPr>
        <w:shd w:val="clear" w:color="auto" w:fill="auto"/>
        <w:tabs>
          <w:tab w:val="left" w:pos="1160"/>
          <w:tab w:val="right" w:leader="dot" w:pos="7391"/>
        </w:tabs>
        <w:spacing w:line="230" w:lineRule="exact"/>
        <w:ind w:left="480" w:firstLine="0"/>
      </w:pPr>
      <w:r>
        <w:t>Характеристика фізичних методів</w:t>
      </w:r>
      <w:r>
        <w:tab/>
        <w:t xml:space="preserve"> 148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0"/>
        </w:numPr>
        <w:shd w:val="clear" w:color="auto" w:fill="auto"/>
        <w:tabs>
          <w:tab w:val="left" w:pos="1160"/>
          <w:tab w:val="left" w:leader="dot" w:pos="6920"/>
        </w:tabs>
        <w:spacing w:line="230" w:lineRule="exact"/>
        <w:ind w:left="480" w:firstLine="0"/>
      </w:pPr>
      <w:r>
        <w:t xml:space="preserve">Фізико-хімічні методи </w:t>
      </w:r>
      <w:r>
        <w:tab/>
        <w:t xml:space="preserve"> 150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0"/>
        </w:numPr>
        <w:shd w:val="clear" w:color="auto" w:fill="auto"/>
        <w:tabs>
          <w:tab w:val="left" w:pos="1160"/>
          <w:tab w:val="right" w:leader="dot" w:pos="7391"/>
        </w:tabs>
        <w:spacing w:line="230" w:lineRule="exact"/>
        <w:ind w:left="480" w:firstLine="0"/>
      </w:pPr>
      <w:r>
        <w:t xml:space="preserve">Хімічні методи </w:t>
      </w:r>
      <w:r>
        <w:tab/>
        <w:t xml:space="preserve"> 153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12"/>
          <w:tab w:val="right" w:leader="dot" w:pos="7391"/>
        </w:tabs>
        <w:spacing w:line="254" w:lineRule="exact"/>
        <w:ind w:firstLine="0"/>
      </w:pPr>
      <w:hyperlink w:anchor="bookmark35" w:tooltip="Current Document">
        <w:r w:rsidR="00313673">
          <w:rPr>
            <w:rStyle w:val="61"/>
          </w:rPr>
          <w:t>Стандартизація мікрокапсул</w:t>
        </w:r>
        <w:r w:rsidR="00313673">
          <w:rPr>
            <w:rStyle w:val="61"/>
          </w:rPr>
          <w:tab/>
          <w:t xml:space="preserve"> 154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12"/>
          <w:tab w:val="right" w:leader="dot" w:pos="7391"/>
        </w:tabs>
        <w:spacing w:line="254" w:lineRule="exact"/>
        <w:ind w:firstLine="0"/>
      </w:pPr>
      <w:r>
        <w:t>Лікарські форми, одержані на основі мікрокапсул</w:t>
      </w:r>
      <w:r>
        <w:tab/>
        <w:t xml:space="preserve"> 154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9"/>
        </w:numPr>
        <w:shd w:val="clear" w:color="auto" w:fill="auto"/>
        <w:tabs>
          <w:tab w:val="left" w:pos="512"/>
          <w:tab w:val="right" w:leader="dot" w:pos="7391"/>
        </w:tabs>
        <w:spacing w:line="254" w:lineRule="exact"/>
        <w:ind w:firstLine="0"/>
      </w:pPr>
      <w:hyperlink w:anchor="bookmark38" w:tooltip="Current Document">
        <w:r w:rsidR="00313673">
          <w:rPr>
            <w:rStyle w:val="61"/>
          </w:rPr>
          <w:t xml:space="preserve">Перспективи розвитку технології мікрокапсулювання </w:t>
        </w:r>
        <w:r w:rsidR="00313673">
          <w:rPr>
            <w:rStyle w:val="61"/>
          </w:rPr>
          <w:tab/>
          <w:t xml:space="preserve"> 155</w:t>
        </w:r>
      </w:hyperlink>
    </w:p>
    <w:p w:rsidR="0071392E" w:rsidRDefault="00313673">
      <w:pPr>
        <w:pStyle w:val="24"/>
        <w:framePr w:w="7474" w:h="11590" w:hRule="exact" w:wrap="none" w:vAnchor="page" w:hAnchor="page" w:x="710" w:y="1115"/>
        <w:shd w:val="clear" w:color="auto" w:fill="auto"/>
        <w:tabs>
          <w:tab w:val="left" w:leader="underscore" w:pos="6920"/>
        </w:tabs>
        <w:spacing w:before="0" w:after="14" w:line="190" w:lineRule="exact"/>
        <w:ind w:left="480"/>
      </w:pPr>
      <w:r>
        <w:rPr>
          <w:rStyle w:val="25"/>
          <w:i/>
          <w:iCs/>
        </w:rPr>
        <w:t>ГЛАВА 5</w:t>
      </w:r>
      <w:r>
        <w:rPr>
          <w:rStyle w:val="29pt"/>
        </w:rPr>
        <w:tab/>
      </w:r>
    </w:p>
    <w:p w:rsidR="0071392E" w:rsidRDefault="006F56E6">
      <w:pPr>
        <w:pStyle w:val="62"/>
        <w:framePr w:w="7474" w:h="11590" w:hRule="exact" w:wrap="none" w:vAnchor="page" w:hAnchor="page" w:x="710" w:y="1115"/>
        <w:shd w:val="clear" w:color="auto" w:fill="auto"/>
        <w:tabs>
          <w:tab w:val="left" w:leader="dot" w:pos="6920"/>
        </w:tabs>
        <w:spacing w:line="220" w:lineRule="exact"/>
        <w:ind w:left="480" w:firstLine="0"/>
      </w:pPr>
      <w:hyperlink w:anchor="bookmark40" w:tooltip="Current Document">
        <w:r w:rsidR="00313673">
          <w:t xml:space="preserve">Лікарські засоби в желатинових капсулах (/. </w:t>
        </w:r>
        <w:r w:rsidR="00313673">
          <w:rPr>
            <w:rStyle w:val="a6"/>
          </w:rPr>
          <w:t>В. Сайко</w:t>
        </w:r>
        <w:r w:rsidR="00313673">
          <w:t xml:space="preserve">) </w:t>
        </w:r>
        <w:r w:rsidR="00313673">
          <w:tab/>
          <w:t xml:space="preserve"> 158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2"/>
          <w:tab w:val="right" w:leader="dot" w:pos="7391"/>
        </w:tabs>
        <w:spacing w:line="254" w:lineRule="exact"/>
        <w:ind w:firstLine="0"/>
      </w:pPr>
      <w:hyperlink w:anchor="bookmark41" w:tooltip="Current Document">
        <w:r w:rsidR="00313673">
          <w:rPr>
            <w:rStyle w:val="61"/>
          </w:rPr>
          <w:t>Сучасна класифікація і загальна характеристика</w:t>
        </w:r>
        <w:r w:rsidR="00313673">
          <w:rPr>
            <w:rStyle w:val="61"/>
          </w:rPr>
          <w:tab/>
          <w:t xml:space="preserve"> 158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2"/>
          <w:tab w:val="right" w:leader="dot" w:pos="7391"/>
        </w:tabs>
        <w:spacing w:line="254" w:lineRule="exact"/>
        <w:ind w:firstLine="0"/>
      </w:pPr>
      <w:r>
        <w:t>Характеристика основних і допоміжних речовин</w:t>
      </w:r>
      <w:r>
        <w:tab/>
        <w:t xml:space="preserve"> 161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hyperlink w:anchor="bookmark42" w:tooltip="Current Document">
        <w:r w:rsidR="00313673">
          <w:rPr>
            <w:rStyle w:val="61"/>
          </w:rPr>
          <w:t>Виробництво желатинових капсул</w:t>
        </w:r>
        <w:r w:rsidR="00313673">
          <w:rPr>
            <w:rStyle w:val="61"/>
          </w:rPr>
          <w:tab/>
          <w:t xml:space="preserve"> 164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hyperlink w:anchor="bookmark43" w:tooltip="Current Document">
        <w:r w:rsidR="00313673">
          <w:rPr>
            <w:rStyle w:val="61"/>
          </w:rPr>
          <w:t>М'які желатинові капсули</w:t>
        </w:r>
        <w:r w:rsidR="00313673">
          <w:rPr>
            <w:rStyle w:val="61"/>
          </w:rPr>
          <w:tab/>
          <w:t xml:space="preserve"> 166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hyperlink w:anchor="bookmark46" w:tooltip="Current Document">
        <w:r w:rsidR="00313673">
          <w:rPr>
            <w:rStyle w:val="61"/>
          </w:rPr>
          <w:t xml:space="preserve">Тверді желатинові капсули </w:t>
        </w:r>
        <w:r w:rsidR="00313673">
          <w:rPr>
            <w:rStyle w:val="61"/>
          </w:rPr>
          <w:tab/>
          <w:t xml:space="preserve">  170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hyperlink w:anchor="bookmark45" w:tooltip="Current Document">
        <w:r w:rsidR="00313673">
          <w:rPr>
            <w:rStyle w:val="61"/>
          </w:rPr>
          <w:t>Автомати для наповнення капсул</w:t>
        </w:r>
        <w:r w:rsidR="00313673">
          <w:rPr>
            <w:rStyle w:val="61"/>
          </w:rPr>
          <w:tab/>
          <w:t xml:space="preserve"> 172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2"/>
        </w:numPr>
        <w:shd w:val="clear" w:color="auto" w:fill="auto"/>
        <w:tabs>
          <w:tab w:val="left" w:pos="1155"/>
          <w:tab w:val="right" w:leader="dot" w:pos="7391"/>
        </w:tabs>
        <w:spacing w:line="254" w:lineRule="exact"/>
        <w:ind w:left="480" w:firstLine="0"/>
      </w:pPr>
      <w:r>
        <w:t xml:space="preserve">Методи інкапсуляції </w:t>
      </w:r>
      <w:r>
        <w:tab/>
        <w:t xml:space="preserve"> 174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r>
        <w:t>Ректальні желатинові капсули</w:t>
      </w:r>
      <w:r>
        <w:tab/>
        <w:t xml:space="preserve"> 175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7391"/>
        </w:tabs>
        <w:spacing w:line="254" w:lineRule="exact"/>
        <w:ind w:firstLine="0"/>
      </w:pPr>
      <w:r>
        <w:t xml:space="preserve">Контроль якості та пакування капсул </w:t>
      </w:r>
      <w:r>
        <w:tab/>
        <w:t xml:space="preserve"> 177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1"/>
        </w:numPr>
        <w:shd w:val="clear" w:color="auto" w:fill="auto"/>
        <w:tabs>
          <w:tab w:val="left" w:pos="507"/>
          <w:tab w:val="right" w:leader="dot" w:pos="6923"/>
        </w:tabs>
        <w:spacing w:line="235" w:lineRule="exact"/>
        <w:ind w:left="480" w:hanging="480"/>
        <w:jc w:val="left"/>
      </w:pPr>
      <w:r>
        <w:rPr>
          <w:rStyle w:val="1pt"/>
        </w:rPr>
        <w:t>Чинники</w:t>
      </w:r>
      <w:r>
        <w:t xml:space="preserve"> впливу на біодоступність лікарських речовин у же-</w:t>
      </w:r>
      <w:r>
        <w:br/>
        <w:t>латинових капсулах</w:t>
      </w:r>
      <w:r>
        <w:tab/>
        <w:t xml:space="preserve"> 178</w:t>
      </w:r>
    </w:p>
    <w:p w:rsidR="0071392E" w:rsidRDefault="00313673">
      <w:pPr>
        <w:pStyle w:val="24"/>
        <w:framePr w:w="7474" w:h="11590" w:hRule="exact" w:wrap="none" w:vAnchor="page" w:hAnchor="page" w:x="710" w:y="1115"/>
        <w:shd w:val="clear" w:color="auto" w:fill="auto"/>
        <w:tabs>
          <w:tab w:val="left" w:leader="underscore" w:pos="6920"/>
        </w:tabs>
        <w:spacing w:before="0" w:after="9" w:line="190" w:lineRule="exact"/>
        <w:ind w:left="480"/>
      </w:pPr>
      <w:r>
        <w:rPr>
          <w:rStyle w:val="25"/>
          <w:i/>
          <w:iCs/>
        </w:rPr>
        <w:t>ГЛАВА 6</w:t>
      </w:r>
      <w:r>
        <w:rPr>
          <w:rStyle w:val="29pt"/>
        </w:rPr>
        <w:tab/>
      </w:r>
    </w:p>
    <w:p w:rsidR="0071392E" w:rsidRDefault="00313673">
      <w:pPr>
        <w:pStyle w:val="62"/>
        <w:framePr w:w="7474" w:h="11590" w:hRule="exact" w:wrap="none" w:vAnchor="page" w:hAnchor="page" w:x="710" w:y="1115"/>
        <w:shd w:val="clear" w:color="auto" w:fill="auto"/>
        <w:spacing w:line="220" w:lineRule="exact"/>
        <w:ind w:left="480" w:firstLine="0"/>
      </w:pPr>
      <w:r>
        <w:t>Фармацевіичні розчини. Краплі. Сиропи</w:t>
      </w:r>
    </w:p>
    <w:p w:rsidR="0071392E" w:rsidRDefault="00313673">
      <w:pPr>
        <w:pStyle w:val="33"/>
        <w:framePr w:w="7474" w:h="11590" w:hRule="exact" w:wrap="none" w:vAnchor="page" w:hAnchor="page" w:x="710" w:y="1115"/>
        <w:shd w:val="clear" w:color="auto" w:fill="auto"/>
        <w:tabs>
          <w:tab w:val="right" w:leader="dot" w:pos="7391"/>
        </w:tabs>
        <w:spacing w:line="264" w:lineRule="exact"/>
        <w:ind w:left="480"/>
      </w:pPr>
      <w:r>
        <w:rPr>
          <w:rStyle w:val="34"/>
        </w:rPr>
        <w:t>(</w:t>
      </w:r>
      <w:r>
        <w:t>Є. В. Гладух,</w:t>
      </w:r>
      <w:r>
        <w:rPr>
          <w:rStyle w:val="34"/>
        </w:rPr>
        <w:t xml:space="preserve"> /. </w:t>
      </w:r>
      <w:r>
        <w:t>М. Грубник)</w:t>
      </w:r>
      <w:r>
        <w:rPr>
          <w:rStyle w:val="34"/>
        </w:rPr>
        <w:tab/>
        <w:t xml:space="preserve"> 180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3"/>
        </w:numPr>
        <w:shd w:val="clear" w:color="auto" w:fill="auto"/>
        <w:tabs>
          <w:tab w:val="left" w:pos="502"/>
          <w:tab w:val="right" w:leader="dot" w:pos="7391"/>
        </w:tabs>
        <w:spacing w:line="264" w:lineRule="exact"/>
        <w:ind w:firstLine="0"/>
      </w:pPr>
      <w:hyperlink w:anchor="bookmark49" w:tooltip="Current Document">
        <w:r w:rsidR="00313673">
          <w:rPr>
            <w:rStyle w:val="61"/>
          </w:rPr>
          <w:t>Теоретичні основи процесу розчинення</w:t>
        </w:r>
        <w:r w:rsidR="00313673">
          <w:rPr>
            <w:rStyle w:val="61"/>
          </w:rPr>
          <w:tab/>
          <w:t xml:space="preserve"> 181</w:t>
        </w:r>
      </w:hyperlink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3"/>
        </w:numPr>
        <w:shd w:val="clear" w:color="auto" w:fill="auto"/>
        <w:tabs>
          <w:tab w:val="left" w:pos="507"/>
          <w:tab w:val="right" w:leader="dot" w:pos="7391"/>
        </w:tabs>
        <w:spacing w:line="264" w:lineRule="exact"/>
        <w:ind w:firstLine="0"/>
      </w:pPr>
      <w:hyperlink w:anchor="bookmark50" w:tooltip="Current Document">
        <w:r w:rsidR="00313673">
          <w:rPr>
            <w:rStyle w:val="61"/>
          </w:rPr>
          <w:t>Характеристика розчинників</w:t>
        </w:r>
        <w:r w:rsidR="00313673">
          <w:rPr>
            <w:rStyle w:val="61"/>
          </w:rPr>
          <w:tab/>
          <w:t xml:space="preserve"> 185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4"/>
        </w:numPr>
        <w:shd w:val="clear" w:color="auto" w:fill="auto"/>
        <w:tabs>
          <w:tab w:val="left" w:pos="1160"/>
          <w:tab w:val="right" w:leader="dot" w:pos="7391"/>
        </w:tabs>
        <w:spacing w:line="220" w:lineRule="exact"/>
        <w:ind w:left="480" w:firstLine="0"/>
      </w:pPr>
      <w:r>
        <w:t>Водні розчинники</w:t>
      </w:r>
      <w:r>
        <w:tab/>
        <w:t xml:space="preserve"> 186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4"/>
        </w:numPr>
        <w:shd w:val="clear" w:color="auto" w:fill="auto"/>
        <w:tabs>
          <w:tab w:val="left" w:pos="1160"/>
          <w:tab w:val="right" w:leader="dot" w:pos="7391"/>
        </w:tabs>
        <w:spacing w:after="5" w:line="220" w:lineRule="exact"/>
        <w:ind w:left="480" w:firstLine="0"/>
      </w:pPr>
      <w:r>
        <w:t xml:space="preserve">Неводні розчинники </w:t>
      </w:r>
      <w:r>
        <w:tab/>
        <w:t xml:space="preserve">  190</w:t>
      </w:r>
    </w:p>
    <w:p w:rsidR="0071392E" w:rsidRDefault="006F56E6">
      <w:pPr>
        <w:pStyle w:val="7d"/>
        <w:framePr w:w="7474" w:h="11590" w:hRule="exact" w:wrap="none" w:vAnchor="page" w:hAnchor="page" w:x="710" w:y="1115"/>
        <w:numPr>
          <w:ilvl w:val="0"/>
          <w:numId w:val="13"/>
        </w:numPr>
        <w:shd w:val="clear" w:color="auto" w:fill="auto"/>
        <w:tabs>
          <w:tab w:val="left" w:pos="512"/>
          <w:tab w:val="right" w:leader="dot" w:pos="7391"/>
        </w:tabs>
        <w:spacing w:line="230" w:lineRule="exact"/>
        <w:ind w:firstLine="0"/>
      </w:pPr>
      <w:hyperlink w:anchor="bookmark51" w:tooltip="Current Document">
        <w:r w:rsidR="00313673">
          <w:rPr>
            <w:rStyle w:val="61"/>
          </w:rPr>
          <w:t>Технологія рідких лікарських форм</w:t>
        </w:r>
        <w:r w:rsidR="00313673">
          <w:rPr>
            <w:rStyle w:val="61"/>
          </w:rPr>
          <w:tab/>
          <w:t xml:space="preserve"> 195</w:t>
        </w:r>
      </w:hyperlink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5"/>
        </w:numPr>
        <w:shd w:val="clear" w:color="auto" w:fill="auto"/>
        <w:tabs>
          <w:tab w:val="left" w:pos="1160"/>
          <w:tab w:val="right" w:leader="dot" w:pos="7391"/>
        </w:tabs>
        <w:spacing w:line="230" w:lineRule="exact"/>
        <w:ind w:left="480" w:firstLine="0"/>
      </w:pPr>
      <w:r>
        <w:t>Розчинення речовин</w:t>
      </w:r>
      <w:r>
        <w:tab/>
        <w:t xml:space="preserve"> 196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5"/>
        </w:numPr>
        <w:shd w:val="clear" w:color="auto" w:fill="auto"/>
        <w:tabs>
          <w:tab w:val="left" w:pos="1160"/>
          <w:tab w:val="right" w:leader="dot" w:pos="7391"/>
        </w:tabs>
        <w:spacing w:line="230" w:lineRule="exact"/>
        <w:ind w:left="480" w:firstLine="0"/>
      </w:pPr>
      <w:r>
        <w:t xml:space="preserve">Очищення розчинів </w:t>
      </w:r>
      <w:r>
        <w:tab/>
        <w:t xml:space="preserve"> 200</w:t>
      </w:r>
    </w:p>
    <w:p w:rsidR="0071392E" w:rsidRDefault="00313673">
      <w:pPr>
        <w:pStyle w:val="62"/>
        <w:framePr w:w="7474" w:h="11590" w:hRule="exact" w:wrap="none" w:vAnchor="page" w:hAnchor="page" w:x="710" w:y="1115"/>
        <w:numPr>
          <w:ilvl w:val="0"/>
          <w:numId w:val="15"/>
        </w:numPr>
        <w:shd w:val="clear" w:color="auto" w:fill="auto"/>
        <w:tabs>
          <w:tab w:val="left" w:pos="1160"/>
          <w:tab w:val="right" w:leader="dot" w:pos="7391"/>
        </w:tabs>
        <w:spacing w:line="230" w:lineRule="exact"/>
        <w:ind w:left="480" w:firstLine="0"/>
      </w:pPr>
      <w:r>
        <w:t>Фасування і пакування розчинів</w:t>
      </w:r>
      <w:r>
        <w:tab/>
        <w:t xml:space="preserve"> 205</w:t>
      </w:r>
    </w:p>
    <w:p w:rsidR="0071392E" w:rsidRDefault="00313673">
      <w:pPr>
        <w:pStyle w:val="22"/>
        <w:framePr w:wrap="none" w:vAnchor="page" w:hAnchor="page" w:x="4002" w:y="12890"/>
        <w:shd w:val="clear" w:color="auto" w:fill="auto"/>
        <w:spacing w:line="240" w:lineRule="exact"/>
        <w:jc w:val="left"/>
      </w:pPr>
      <w:r>
        <w:t>— 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4120" w:y="497"/>
        <w:shd w:val="clear" w:color="auto" w:fill="auto"/>
        <w:spacing w:line="220" w:lineRule="exact"/>
      </w:pPr>
      <w:r>
        <w:t>Зміст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3"/>
        </w:numPr>
        <w:shd w:val="clear" w:color="auto" w:fill="auto"/>
        <w:tabs>
          <w:tab w:val="left" w:pos="556"/>
          <w:tab w:val="right" w:leader="dot" w:pos="7468"/>
        </w:tabs>
        <w:spacing w:line="250" w:lineRule="exact"/>
        <w:ind w:firstLine="0"/>
      </w:pPr>
      <w:r>
        <w:t xml:space="preserve">Фармацевтичні розчини </w:t>
      </w:r>
      <w:r>
        <w:tab/>
        <w:t xml:space="preserve"> 205</w:t>
      </w:r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3"/>
        </w:numPr>
        <w:shd w:val="clear" w:color="auto" w:fill="auto"/>
        <w:tabs>
          <w:tab w:val="left" w:pos="556"/>
          <w:tab w:val="right" w:leader="dot" w:pos="7468"/>
        </w:tabs>
        <w:spacing w:line="250" w:lineRule="exact"/>
        <w:ind w:firstLine="0"/>
      </w:pPr>
      <w:hyperlink w:anchor="bookmark52" w:tooltip="Current Document">
        <w:r w:rsidR="00313673">
          <w:rPr>
            <w:rStyle w:val="61"/>
          </w:rPr>
          <w:t xml:space="preserve">Краплі </w:t>
        </w:r>
        <w:r w:rsidR="00313673">
          <w:rPr>
            <w:rStyle w:val="61"/>
          </w:rPr>
          <w:tab/>
          <w:t xml:space="preserve"> 207</w:t>
        </w:r>
      </w:hyperlink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3"/>
        </w:numPr>
        <w:shd w:val="clear" w:color="auto" w:fill="auto"/>
        <w:tabs>
          <w:tab w:val="left" w:pos="556"/>
          <w:tab w:val="left" w:leader="dot" w:pos="7007"/>
        </w:tabs>
        <w:spacing w:line="250" w:lineRule="exact"/>
        <w:ind w:firstLine="0"/>
      </w:pPr>
      <w:hyperlink w:anchor="bookmark53" w:tooltip="Current Document">
        <w:r w:rsidR="00313673">
          <w:rPr>
            <w:rStyle w:val="61"/>
          </w:rPr>
          <w:t xml:space="preserve">Сиропи </w:t>
        </w:r>
        <w:r w:rsidR="00313673">
          <w:rPr>
            <w:rStyle w:val="61"/>
          </w:rPr>
          <w:tab/>
          <w:t xml:space="preserve"> 211</w:t>
        </w:r>
      </w:hyperlink>
    </w:p>
    <w:p w:rsidR="0071392E" w:rsidRDefault="00313673">
      <w:pPr>
        <w:pStyle w:val="24"/>
        <w:framePr w:w="7526" w:h="8479" w:hRule="exact" w:wrap="none" w:vAnchor="page" w:hAnchor="page" w:x="683" w:y="1021"/>
        <w:shd w:val="clear" w:color="auto" w:fill="auto"/>
        <w:tabs>
          <w:tab w:val="left" w:leader="underscore" w:pos="6063"/>
        </w:tabs>
        <w:spacing w:before="0" w:after="24" w:line="190" w:lineRule="exact"/>
        <w:ind w:left="500"/>
      </w:pPr>
      <w:r>
        <w:rPr>
          <w:rStyle w:val="25"/>
          <w:i/>
          <w:iCs/>
        </w:rPr>
        <w:t>ГЛАВА</w:t>
      </w:r>
      <w:r>
        <w:rPr>
          <w:rStyle w:val="29pt0"/>
        </w:rPr>
        <w:t xml:space="preserve"> 7</w:t>
      </w:r>
      <w:r>
        <w:rPr>
          <w:rStyle w:val="29pt"/>
        </w:rPr>
        <w:tab/>
      </w:r>
    </w:p>
    <w:p w:rsidR="0071392E" w:rsidRDefault="00313673">
      <w:pPr>
        <w:pStyle w:val="62"/>
        <w:framePr w:w="7526" w:h="8479" w:hRule="exact" w:wrap="none" w:vAnchor="page" w:hAnchor="page" w:x="683" w:y="1021"/>
        <w:shd w:val="clear" w:color="auto" w:fill="auto"/>
        <w:tabs>
          <w:tab w:val="left" w:leader="dot" w:pos="7007"/>
        </w:tabs>
        <w:spacing w:after="9" w:line="220" w:lineRule="exact"/>
        <w:ind w:left="500" w:firstLine="0"/>
      </w:pPr>
      <w:r>
        <w:t xml:space="preserve">Екстракційні препарати (/. </w:t>
      </w:r>
      <w:r>
        <w:rPr>
          <w:rStyle w:val="a6"/>
        </w:rPr>
        <w:t>В. Сайко, Т. В. Крутських)</w:t>
      </w:r>
      <w:r>
        <w:tab/>
        <w:t xml:space="preserve"> 214</w:t>
      </w:r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67"/>
          <w:tab w:val="right" w:leader="dot" w:pos="7468"/>
        </w:tabs>
        <w:spacing w:line="226" w:lineRule="exact"/>
        <w:ind w:left="160" w:firstLine="0"/>
      </w:pPr>
      <w:hyperlink w:anchor="bookmark56" w:tooltip="Current Document">
        <w:r w:rsidR="00313673">
          <w:rPr>
            <w:rStyle w:val="61"/>
          </w:rPr>
          <w:t>Теоретичні основи екстрагування</w:t>
        </w:r>
        <w:r w:rsidR="00313673">
          <w:rPr>
            <w:rStyle w:val="61"/>
          </w:rPr>
          <w:tab/>
          <w:t xml:space="preserve"> 216</w:t>
        </w:r>
      </w:hyperlink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7"/>
        </w:numPr>
        <w:shd w:val="clear" w:color="auto" w:fill="auto"/>
        <w:tabs>
          <w:tab w:val="left" w:pos="1305"/>
          <w:tab w:val="right" w:leader="dot" w:pos="7468"/>
        </w:tabs>
        <w:spacing w:line="226" w:lineRule="exact"/>
        <w:ind w:left="1200" w:hanging="580"/>
        <w:jc w:val="left"/>
      </w:pPr>
      <w:r>
        <w:t>Особливості екстрагування рослинної сировини з клітин-</w:t>
      </w:r>
      <w:r>
        <w:br/>
        <w:t>ною структурою</w:t>
      </w:r>
      <w:r>
        <w:tab/>
        <w:t xml:space="preserve"> 217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7"/>
        </w:numPr>
        <w:shd w:val="clear" w:color="auto" w:fill="auto"/>
        <w:tabs>
          <w:tab w:val="left" w:pos="1305"/>
          <w:tab w:val="right" w:leader="dot" w:pos="7468"/>
        </w:tabs>
        <w:spacing w:line="226" w:lineRule="exact"/>
        <w:ind w:left="620" w:firstLine="0"/>
      </w:pPr>
      <w:r>
        <w:t>Стадії процесу екстрагування</w:t>
      </w:r>
      <w:r>
        <w:tab/>
        <w:t xml:space="preserve"> 220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67"/>
          <w:tab w:val="right" w:leader="dot" w:pos="7468"/>
        </w:tabs>
        <w:spacing w:after="10" w:line="220" w:lineRule="exact"/>
        <w:ind w:left="160" w:firstLine="0"/>
      </w:pPr>
      <w:r>
        <w:t>Вимоги до екстрагентів</w:t>
      </w:r>
      <w:r>
        <w:tab/>
        <w:t xml:space="preserve"> 223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67"/>
          <w:tab w:val="right" w:leader="dot" w:pos="7468"/>
        </w:tabs>
        <w:spacing w:line="230" w:lineRule="exact"/>
        <w:ind w:left="160" w:firstLine="0"/>
      </w:pPr>
      <w:r>
        <w:t>Методи екстрагування</w:t>
      </w:r>
      <w:r>
        <w:tab/>
        <w:t xml:space="preserve"> 226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8"/>
        </w:numPr>
        <w:shd w:val="clear" w:color="auto" w:fill="auto"/>
        <w:tabs>
          <w:tab w:val="left" w:pos="1310"/>
          <w:tab w:val="right" w:leader="dot" w:pos="7468"/>
        </w:tabs>
        <w:spacing w:line="230" w:lineRule="exact"/>
        <w:ind w:left="620" w:firstLine="0"/>
      </w:pPr>
      <w:r>
        <w:t>Класифікація методів екстрагування</w:t>
      </w:r>
      <w:r>
        <w:tab/>
        <w:t xml:space="preserve"> 226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8"/>
        </w:numPr>
        <w:shd w:val="clear" w:color="auto" w:fill="auto"/>
        <w:tabs>
          <w:tab w:val="left" w:pos="1310"/>
          <w:tab w:val="right" w:leader="dot" w:pos="7468"/>
        </w:tabs>
        <w:spacing w:line="230" w:lineRule="exact"/>
        <w:ind w:left="620" w:firstLine="0"/>
      </w:pPr>
      <w:r>
        <w:t>Мацерація і ремацерація</w:t>
      </w:r>
      <w:r>
        <w:tab/>
        <w:t xml:space="preserve"> 227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8"/>
        </w:numPr>
        <w:shd w:val="clear" w:color="auto" w:fill="auto"/>
        <w:tabs>
          <w:tab w:val="left" w:pos="1310"/>
          <w:tab w:val="right" w:leader="dot" w:pos="7468"/>
        </w:tabs>
        <w:spacing w:line="230" w:lineRule="exact"/>
        <w:ind w:left="620" w:firstLine="0"/>
      </w:pPr>
      <w:r>
        <w:t xml:space="preserve">Перколяція </w:t>
      </w:r>
      <w:r>
        <w:tab/>
        <w:t xml:space="preserve"> 239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8"/>
        </w:numPr>
        <w:shd w:val="clear" w:color="auto" w:fill="auto"/>
        <w:tabs>
          <w:tab w:val="left" w:pos="1310"/>
          <w:tab w:val="left" w:leader="dot" w:pos="3918"/>
          <w:tab w:val="right" w:leader="dot" w:pos="7468"/>
        </w:tabs>
        <w:spacing w:line="230" w:lineRule="exact"/>
        <w:ind w:left="620" w:firstLine="0"/>
      </w:pPr>
      <w:r>
        <w:t>Реперколяція</w:t>
      </w:r>
      <w:r>
        <w:tab/>
        <w:t>,</w:t>
      </w:r>
      <w:r>
        <w:tab/>
        <w:t xml:space="preserve"> 231</w:t>
      </w:r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8"/>
        </w:numPr>
        <w:shd w:val="clear" w:color="auto" w:fill="auto"/>
        <w:tabs>
          <w:tab w:val="left" w:pos="1310"/>
          <w:tab w:val="right" w:leader="dot" w:pos="7468"/>
        </w:tabs>
        <w:spacing w:line="230" w:lineRule="exact"/>
        <w:ind w:left="620" w:firstLine="0"/>
      </w:pPr>
      <w:hyperlink w:anchor="bookmark57" w:tooltip="Current Document">
        <w:r w:rsidR="00313673">
          <w:rPr>
            <w:rStyle w:val="61"/>
          </w:rPr>
          <w:t>Протитечійне екстрагування</w:t>
        </w:r>
        <w:r w:rsidR="00313673">
          <w:rPr>
            <w:rStyle w:val="61"/>
          </w:rPr>
          <w:tab/>
          <w:t xml:space="preserve"> 235</w:t>
        </w:r>
      </w:hyperlink>
    </w:p>
    <w:p w:rsidR="0071392E" w:rsidRDefault="00313673">
      <w:pPr>
        <w:pStyle w:val="62"/>
        <w:framePr w:w="7526" w:h="8479" w:hRule="exact" w:wrap="none" w:vAnchor="page" w:hAnchor="page" w:x="683" w:y="1021"/>
        <w:shd w:val="clear" w:color="auto" w:fill="auto"/>
        <w:tabs>
          <w:tab w:val="left" w:pos="1314"/>
          <w:tab w:val="right" w:leader="dot" w:pos="7468"/>
        </w:tabs>
        <w:spacing w:line="230" w:lineRule="exact"/>
        <w:ind w:left="620" w:firstLine="0"/>
      </w:pPr>
      <w:r>
        <w:t>•7.3.6.</w:t>
      </w:r>
      <w:r>
        <w:tab/>
        <w:t>Циркуляційне екстрагування</w:t>
      </w:r>
      <w:r>
        <w:tab/>
        <w:t xml:space="preserve"> 237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9"/>
        </w:numPr>
        <w:shd w:val="clear" w:color="auto" w:fill="auto"/>
        <w:tabs>
          <w:tab w:val="left" w:pos="1305"/>
          <w:tab w:val="right" w:leader="dot" w:pos="7468"/>
        </w:tabs>
        <w:spacing w:line="230" w:lineRule="exact"/>
        <w:ind w:left="620" w:firstLine="0"/>
      </w:pPr>
      <w:r>
        <w:t>Інтенсивні методи екстрагування</w:t>
      </w:r>
      <w:r>
        <w:tab/>
        <w:t xml:space="preserve"> 239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9"/>
        </w:numPr>
        <w:shd w:val="clear" w:color="auto" w:fill="auto"/>
        <w:tabs>
          <w:tab w:val="left" w:pos="1305"/>
          <w:tab w:val="right" w:leader="dot" w:pos="7468"/>
        </w:tabs>
        <w:spacing w:line="230" w:lineRule="exact"/>
        <w:ind w:left="620" w:firstLine="0"/>
      </w:pPr>
      <w:r>
        <w:t>Екстрагування зрідженими газами</w:t>
      </w:r>
      <w:r>
        <w:tab/>
        <w:t xml:space="preserve"> 246</w:t>
      </w:r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72"/>
          <w:tab w:val="right" w:leader="dot" w:pos="7468"/>
        </w:tabs>
        <w:spacing w:line="259" w:lineRule="exact"/>
        <w:ind w:left="160" w:firstLine="0"/>
      </w:pPr>
      <w:hyperlink w:anchor="bookmark59" w:tooltip="Current Document">
        <w:r w:rsidR="00313673">
          <w:rPr>
            <w:rStyle w:val="61"/>
          </w:rPr>
          <w:t>Рекуперація екстрагентів з відпрацьованої сировини</w:t>
        </w:r>
        <w:r w:rsidR="00313673">
          <w:rPr>
            <w:rStyle w:val="61"/>
          </w:rPr>
          <w:tab/>
          <w:t xml:space="preserve"> 250</w:t>
        </w:r>
      </w:hyperlink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72"/>
          <w:tab w:val="right" w:leader="dot" w:pos="7468"/>
        </w:tabs>
        <w:spacing w:line="259" w:lineRule="exact"/>
        <w:ind w:left="160" w:firstLine="0"/>
      </w:pPr>
      <w:hyperlink w:anchor="bookmark60" w:tooltip="Current Document">
        <w:r w:rsidR="00313673">
          <w:rPr>
            <w:rStyle w:val="61"/>
          </w:rPr>
          <w:t>Настойки</w:t>
        </w:r>
        <w:r w:rsidR="00313673">
          <w:rPr>
            <w:rStyle w:val="61"/>
          </w:rPr>
          <w:tab/>
          <w:t xml:space="preserve"> 253</w:t>
        </w:r>
      </w:hyperlink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77"/>
          <w:tab w:val="right" w:leader="dot" w:pos="7468"/>
        </w:tabs>
        <w:spacing w:line="259" w:lineRule="exact"/>
        <w:ind w:left="160" w:firstLine="0"/>
      </w:pPr>
      <w:r>
        <w:t xml:space="preserve">Екстракти </w:t>
      </w:r>
      <w:r>
        <w:tab/>
        <w:t xml:space="preserve"> 256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0"/>
        </w:numPr>
        <w:shd w:val="clear" w:color="auto" w:fill="auto"/>
        <w:tabs>
          <w:tab w:val="left" w:pos="1300"/>
          <w:tab w:val="right" w:leader="dot" w:pos="7468"/>
        </w:tabs>
        <w:spacing w:line="230" w:lineRule="exact"/>
        <w:ind w:left="620" w:firstLine="0"/>
      </w:pPr>
      <w:r>
        <w:t>Рідкі екстракти</w:t>
      </w:r>
      <w:r>
        <w:tab/>
        <w:t xml:space="preserve"> 256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0"/>
        </w:numPr>
        <w:shd w:val="clear" w:color="auto" w:fill="auto"/>
        <w:tabs>
          <w:tab w:val="left" w:pos="1300"/>
          <w:tab w:val="right" w:leader="dot" w:pos="7468"/>
        </w:tabs>
        <w:spacing w:line="230" w:lineRule="exact"/>
        <w:ind w:left="620" w:firstLine="0"/>
      </w:pPr>
      <w:r>
        <w:t>Густі та сухі екстракти</w:t>
      </w:r>
      <w:r>
        <w:tab/>
        <w:t xml:space="preserve"> 258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0"/>
        </w:numPr>
        <w:shd w:val="clear" w:color="auto" w:fill="auto"/>
        <w:tabs>
          <w:tab w:val="left" w:pos="1300"/>
          <w:tab w:val="right" w:leader="dot" w:pos="7468"/>
        </w:tabs>
        <w:spacing w:line="230" w:lineRule="exact"/>
        <w:ind w:left="620" w:firstLine="0"/>
      </w:pPr>
      <w:r>
        <w:t>Екстракти-концентрати</w:t>
      </w:r>
      <w:r>
        <w:tab/>
        <w:t xml:space="preserve"> 270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0"/>
        </w:numPr>
        <w:shd w:val="clear" w:color="auto" w:fill="auto"/>
        <w:tabs>
          <w:tab w:val="left" w:pos="1300"/>
          <w:tab w:val="right" w:leader="dot" w:pos="7468"/>
        </w:tabs>
        <w:spacing w:line="230" w:lineRule="exact"/>
        <w:ind w:left="620" w:firstLine="0"/>
      </w:pPr>
      <w:r>
        <w:t>Комбіновані фітопрепарати</w:t>
      </w:r>
      <w:r>
        <w:tab/>
        <w:t xml:space="preserve"> 272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0"/>
        </w:numPr>
        <w:shd w:val="clear" w:color="auto" w:fill="auto"/>
        <w:tabs>
          <w:tab w:val="left" w:pos="1300"/>
          <w:tab w:val="right" w:leader="dot" w:pos="7468"/>
        </w:tabs>
        <w:spacing w:line="230" w:lineRule="exact"/>
        <w:ind w:left="620" w:firstLine="0"/>
      </w:pPr>
      <w:r>
        <w:t>Олійні екстракти</w:t>
      </w:r>
      <w:r>
        <w:tab/>
        <w:t xml:space="preserve"> 272</w:t>
      </w:r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77"/>
          <w:tab w:val="left" w:leader="dot" w:pos="7007"/>
        </w:tabs>
        <w:spacing w:line="230" w:lineRule="exact"/>
        <w:ind w:left="160" w:firstLine="0"/>
      </w:pPr>
      <w:hyperlink w:anchor="bookmark61" w:tooltip="Current Document">
        <w:r w:rsidR="00313673">
          <w:rPr>
            <w:rStyle w:val="61"/>
          </w:rPr>
          <w:t>Комплексна переробка лікарської рослинної сировини</w:t>
        </w:r>
        <w:r w:rsidR="00313673">
          <w:rPr>
            <w:rStyle w:val="61"/>
          </w:rPr>
          <w:tab/>
          <w:t xml:space="preserve"> 273</w:t>
        </w:r>
      </w:hyperlink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1"/>
        </w:numPr>
        <w:shd w:val="clear" w:color="auto" w:fill="auto"/>
        <w:tabs>
          <w:tab w:val="left" w:pos="1300"/>
          <w:tab w:val="right" w:leader="dot" w:pos="7468"/>
        </w:tabs>
        <w:spacing w:line="230" w:lineRule="exact"/>
        <w:ind w:left="620" w:firstLine="0"/>
      </w:pPr>
      <w:r>
        <w:t>Препарати обліпихи-</w:t>
      </w:r>
      <w:r>
        <w:tab/>
        <w:t xml:space="preserve"> 275</w:t>
      </w:r>
    </w:p>
    <w:p w:rsidR="0071392E" w:rsidRDefault="00313673">
      <w:pPr>
        <w:pStyle w:val="62"/>
        <w:framePr w:w="7526" w:h="8479" w:hRule="exact" w:wrap="none" w:vAnchor="page" w:hAnchor="page" w:x="683" w:y="1021"/>
        <w:numPr>
          <w:ilvl w:val="0"/>
          <w:numId w:val="21"/>
        </w:numPr>
        <w:shd w:val="clear" w:color="auto" w:fill="auto"/>
        <w:tabs>
          <w:tab w:val="left" w:pos="1305"/>
          <w:tab w:val="right" w:leader="dot" w:pos="7468"/>
        </w:tabs>
        <w:spacing w:line="230" w:lineRule="exact"/>
        <w:ind w:left="620" w:firstLine="0"/>
      </w:pPr>
      <w:r>
        <w:t>Препарати шипшини</w:t>
      </w:r>
      <w:r>
        <w:tab/>
        <w:t xml:space="preserve"> 276</w:t>
      </w:r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77"/>
          <w:tab w:val="right" w:leader="dot" w:pos="7468"/>
        </w:tabs>
        <w:spacing w:line="264" w:lineRule="exact"/>
        <w:ind w:left="160" w:firstLine="0"/>
      </w:pPr>
      <w:hyperlink w:anchor="bookmark62" w:tooltip="Current Document">
        <w:r w:rsidR="00313673">
          <w:rPr>
            <w:rStyle w:val="61"/>
          </w:rPr>
          <w:t>Нові технології виробництва фітопрепаратів</w:t>
        </w:r>
        <w:r w:rsidR="00313673">
          <w:rPr>
            <w:rStyle w:val="61"/>
          </w:rPr>
          <w:tab/>
          <w:t xml:space="preserve"> 278</w:t>
        </w:r>
      </w:hyperlink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77"/>
          <w:tab w:val="right" w:leader="dot" w:pos="7468"/>
        </w:tabs>
        <w:spacing w:line="264" w:lineRule="exact"/>
        <w:ind w:left="160" w:firstLine="0"/>
      </w:pPr>
      <w:hyperlink w:anchor="bookmark63" w:tooltip="Current Document">
        <w:r w:rsidR="00313673">
          <w:rPr>
            <w:rStyle w:val="61"/>
          </w:rPr>
          <w:t>Промислове виробництво ефірних олій</w:t>
        </w:r>
        <w:r w:rsidR="00313673">
          <w:rPr>
            <w:rStyle w:val="61"/>
          </w:rPr>
          <w:tab/>
          <w:t xml:space="preserve"> 279</w:t>
        </w:r>
      </w:hyperlink>
    </w:p>
    <w:p w:rsidR="0071392E" w:rsidRDefault="006F56E6">
      <w:pPr>
        <w:pStyle w:val="7d"/>
        <w:framePr w:w="7526" w:h="8479" w:hRule="exact" w:wrap="none" w:vAnchor="page" w:hAnchor="page" w:x="683" w:y="1021"/>
        <w:numPr>
          <w:ilvl w:val="0"/>
          <w:numId w:val="16"/>
        </w:numPr>
        <w:shd w:val="clear" w:color="auto" w:fill="auto"/>
        <w:tabs>
          <w:tab w:val="left" w:pos="627"/>
          <w:tab w:val="right" w:leader="dot" w:pos="7468"/>
        </w:tabs>
        <w:spacing w:line="264" w:lineRule="exact"/>
        <w:ind w:firstLine="0"/>
      </w:pPr>
      <w:hyperlink w:anchor="bookmark64" w:tooltip="Current Document">
        <w:r w:rsidR="00313673">
          <w:rPr>
            <w:rStyle w:val="61"/>
          </w:rPr>
          <w:t>Препарати зі свіжих рослин</w:t>
        </w:r>
        <w:r w:rsidR="00313673">
          <w:rPr>
            <w:rStyle w:val="61"/>
          </w:rPr>
          <w:tab/>
          <w:t xml:space="preserve"> 283</w:t>
        </w:r>
      </w:hyperlink>
    </w:p>
    <w:p w:rsidR="0071392E" w:rsidRDefault="00313673">
      <w:pPr>
        <w:pStyle w:val="24"/>
        <w:framePr w:w="7526" w:h="8479" w:hRule="exact" w:wrap="none" w:vAnchor="page" w:hAnchor="page" w:x="683" w:y="1021"/>
        <w:shd w:val="clear" w:color="auto" w:fill="auto"/>
        <w:spacing w:before="0" w:after="0" w:line="190" w:lineRule="exact"/>
        <w:ind w:left="500"/>
      </w:pPr>
      <w:r>
        <w:t>ГЛАВА 8</w:t>
      </w:r>
    </w:p>
    <w:p w:rsidR="0071392E" w:rsidRDefault="006F56E6">
      <w:pPr>
        <w:pStyle w:val="42"/>
        <w:framePr w:w="7526" w:h="3203" w:hRule="exact" w:wrap="none" w:vAnchor="page" w:hAnchor="page" w:x="683" w:y="9499"/>
        <w:shd w:val="clear" w:color="auto" w:fill="auto"/>
        <w:tabs>
          <w:tab w:val="right" w:leader="dot" w:pos="6972"/>
        </w:tabs>
        <w:spacing w:before="0"/>
        <w:ind w:left="500"/>
      </w:pPr>
      <w:hyperlink w:anchor="bookmark66" w:tooltip="Current Document">
        <w:r w:rsidR="00313673">
          <w:t>Максимально очищені препарати і препарати індивідуальних речо-</w:t>
        </w:r>
        <w:r w:rsidR="00313673">
          <w:br/>
          <w:t>вин (</w:t>
        </w:r>
        <w:r w:rsidR="00313673">
          <w:rPr>
            <w:rStyle w:val="43"/>
          </w:rPr>
          <w:t>Т. В. Крутських)</w:t>
        </w:r>
        <w:r w:rsidR="00313673">
          <w:tab/>
          <w:t xml:space="preserve"> 287</w:t>
        </w:r>
      </w:hyperlink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2"/>
        </w:numPr>
        <w:shd w:val="clear" w:color="auto" w:fill="auto"/>
        <w:tabs>
          <w:tab w:val="left" w:pos="556"/>
        </w:tabs>
      </w:pPr>
      <w:r>
        <w:t xml:space="preserve">Характеристика й особливості технології новогаленових препаратів .. </w:t>
      </w:r>
      <w:r>
        <w:rPr>
          <w:rStyle w:val="511pt"/>
        </w:rPr>
        <w:t>287</w:t>
      </w:r>
    </w:p>
    <w:p w:rsidR="0071392E" w:rsidRDefault="006F56E6">
      <w:pPr>
        <w:pStyle w:val="52"/>
        <w:framePr w:w="7526" w:h="3203" w:hRule="exact" w:wrap="none" w:vAnchor="page" w:hAnchor="page" w:x="683" w:y="9499"/>
        <w:numPr>
          <w:ilvl w:val="0"/>
          <w:numId w:val="22"/>
        </w:numPr>
        <w:shd w:val="clear" w:color="auto" w:fill="auto"/>
        <w:tabs>
          <w:tab w:val="left" w:pos="556"/>
          <w:tab w:val="left" w:leader="dot" w:pos="7007"/>
        </w:tabs>
      </w:pPr>
      <w:hyperlink w:anchor="bookmark68" w:tooltip="Current Document">
        <w:r w:rsidR="00313673">
          <w:t>Способи очищення біологічно активних речовин</w:t>
        </w:r>
        <w:r w:rsidR="00313673">
          <w:tab/>
          <w:t xml:space="preserve"> 288</w:t>
        </w:r>
      </w:hyperlink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left" w:leader="dot" w:pos="7007"/>
        </w:tabs>
        <w:spacing w:line="235" w:lineRule="exact"/>
        <w:ind w:left="500"/>
      </w:pPr>
      <w:r>
        <w:t>Осадження біологічно активних речовин з розчинів</w:t>
      </w:r>
      <w:r>
        <w:tab/>
        <w:t xml:space="preserve"> </w:t>
      </w:r>
      <w:r>
        <w:rPr>
          <w:rStyle w:val="511pt"/>
        </w:rPr>
        <w:t>289</w:t>
      </w:r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</w:tabs>
        <w:spacing w:line="235" w:lineRule="exact"/>
        <w:ind w:left="500"/>
      </w:pPr>
      <w:r>
        <w:t>Розділення біологічно активних речовин за допомогою</w:t>
      </w:r>
    </w:p>
    <w:p w:rsidR="0071392E" w:rsidRDefault="00313673">
      <w:pPr>
        <w:pStyle w:val="52"/>
        <w:framePr w:w="7526" w:h="3203" w:hRule="exact" w:wrap="none" w:vAnchor="page" w:hAnchor="page" w:x="683" w:y="9499"/>
        <w:shd w:val="clear" w:color="auto" w:fill="auto"/>
        <w:tabs>
          <w:tab w:val="right" w:leader="dot" w:pos="7468"/>
        </w:tabs>
        <w:spacing w:line="235" w:lineRule="exact"/>
        <w:ind w:left="1120"/>
      </w:pPr>
      <w:r>
        <w:t xml:space="preserve">мембран </w:t>
      </w:r>
      <w:r>
        <w:tab/>
        <w:t xml:space="preserve">   </w:t>
      </w:r>
      <w:r>
        <w:rPr>
          <w:rStyle w:val="511pt"/>
        </w:rPr>
        <w:t>292</w:t>
      </w:r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right" w:leader="dot" w:pos="7468"/>
        </w:tabs>
        <w:spacing w:line="235" w:lineRule="exact"/>
        <w:ind w:left="500"/>
      </w:pPr>
      <w:r>
        <w:t xml:space="preserve">Сорбція </w:t>
      </w:r>
      <w:r>
        <w:tab/>
        <w:t xml:space="preserve"> 296</w:t>
      </w:r>
    </w:p>
    <w:p w:rsidR="0071392E" w:rsidRDefault="006F56E6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center" w:pos="4690"/>
          <w:tab w:val="right" w:leader="dot" w:pos="7468"/>
        </w:tabs>
        <w:spacing w:line="235" w:lineRule="exact"/>
        <w:ind w:left="500"/>
      </w:pPr>
      <w:hyperlink w:anchor="bookmark70" w:tooltip="Current Document">
        <w:r w:rsidR="00313673">
          <w:t>Адсорбційно-хроматографічні</w:t>
        </w:r>
        <w:r w:rsidR="00313673">
          <w:tab/>
          <w:t>методи</w:t>
        </w:r>
        <w:r w:rsidR="00313673">
          <w:tab/>
          <w:t xml:space="preserve"> </w:t>
        </w:r>
        <w:r w:rsidR="00313673">
          <w:rPr>
            <w:rStyle w:val="511pt"/>
          </w:rPr>
          <w:t>298</w:t>
        </w:r>
      </w:hyperlink>
    </w:p>
    <w:p w:rsidR="0071392E" w:rsidRDefault="006F56E6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right" w:leader="dot" w:pos="7468"/>
        </w:tabs>
        <w:spacing w:line="235" w:lineRule="exact"/>
        <w:ind w:left="500"/>
      </w:pPr>
      <w:hyperlink w:anchor="bookmark71" w:tooltip="Current Document">
        <w:r w:rsidR="00313673">
          <w:t>Афінна хроматографія</w:t>
        </w:r>
        <w:r w:rsidR="00313673">
          <w:tab/>
          <w:t xml:space="preserve"> 301</w:t>
        </w:r>
      </w:hyperlink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right" w:leader="dot" w:pos="7468"/>
        </w:tabs>
        <w:spacing w:line="235" w:lineRule="exact"/>
        <w:ind w:left="500"/>
      </w:pPr>
      <w:r>
        <w:t xml:space="preserve">Електрофорез </w:t>
      </w:r>
      <w:r>
        <w:tab/>
        <w:t xml:space="preserve"> 303</w:t>
      </w:r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right" w:leader="dot" w:pos="7468"/>
        </w:tabs>
        <w:spacing w:line="235" w:lineRule="exact"/>
        <w:ind w:left="500"/>
      </w:pPr>
      <w:r>
        <w:t>Кристалізація</w:t>
      </w:r>
      <w:r>
        <w:tab/>
        <w:t xml:space="preserve"> 304</w:t>
      </w:r>
    </w:p>
    <w:p w:rsidR="0071392E" w:rsidRDefault="00313673">
      <w:pPr>
        <w:pStyle w:val="52"/>
        <w:framePr w:w="7526" w:h="3203" w:hRule="exact" w:wrap="none" w:vAnchor="page" w:hAnchor="page" w:x="683" w:y="9499"/>
        <w:numPr>
          <w:ilvl w:val="0"/>
          <w:numId w:val="23"/>
        </w:numPr>
        <w:shd w:val="clear" w:color="auto" w:fill="auto"/>
        <w:tabs>
          <w:tab w:val="left" w:pos="1208"/>
          <w:tab w:val="center" w:pos="4690"/>
          <w:tab w:val="right" w:leader="dot" w:pos="7468"/>
        </w:tabs>
        <w:spacing w:line="235" w:lineRule="exact"/>
        <w:ind w:left="500"/>
      </w:pPr>
      <w:r>
        <w:t>Екстракція в системах «рідина</w:t>
      </w:r>
      <w:r>
        <w:tab/>
        <w:t>— рідина»</w:t>
      </w:r>
      <w:r>
        <w:tab/>
        <w:t xml:space="preserve"> 304</w:t>
      </w:r>
    </w:p>
    <w:p w:rsidR="0071392E" w:rsidRDefault="00313673">
      <w:pPr>
        <w:pStyle w:val="22"/>
        <w:framePr w:wrap="none" w:vAnchor="page" w:hAnchor="page" w:x="4010" w:y="12889"/>
        <w:shd w:val="clear" w:color="auto" w:fill="auto"/>
        <w:spacing w:line="240" w:lineRule="exact"/>
        <w:jc w:val="left"/>
      </w:pPr>
      <w:r>
        <w:t>— 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2078" w:y="593"/>
        <w:shd w:val="clear" w:color="auto" w:fill="auto"/>
        <w:spacing w:line="240" w:lineRule="exact"/>
      </w:pPr>
      <w:r>
        <w:t>Промислова технологія лікарських засобів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1"/>
          <w:numId w:val="23"/>
        </w:numPr>
        <w:shd w:val="clear" w:color="auto" w:fill="auto"/>
        <w:tabs>
          <w:tab w:val="left" w:pos="507"/>
          <w:tab w:val="left" w:leader="dot" w:pos="6911"/>
        </w:tabs>
        <w:spacing w:after="118" w:line="220" w:lineRule="exact"/>
        <w:ind w:firstLine="0"/>
      </w:pPr>
      <w:hyperlink w:anchor="bookmark72" w:tooltip="Current Document">
        <w:r w:rsidR="00313673">
          <w:rPr>
            <w:rStyle w:val="61"/>
          </w:rPr>
          <w:t xml:space="preserve">Препарати індивідуальних речовин </w:t>
        </w:r>
        <w:r w:rsidR="00313673">
          <w:rPr>
            <w:rStyle w:val="61"/>
          </w:rPr>
          <w:tab/>
          <w:t xml:space="preserve"> 306</w:t>
        </w:r>
      </w:hyperlink>
    </w:p>
    <w:p w:rsidR="0071392E" w:rsidRDefault="00313673">
      <w:pPr>
        <w:pStyle w:val="24"/>
        <w:framePr w:w="7454" w:h="11495" w:hRule="exact" w:wrap="none" w:vAnchor="page" w:hAnchor="page" w:x="719" w:y="1168"/>
        <w:shd w:val="clear" w:color="auto" w:fill="auto"/>
        <w:tabs>
          <w:tab w:val="left" w:leader="underscore" w:pos="6911"/>
        </w:tabs>
        <w:spacing w:before="0" w:after="0" w:line="190" w:lineRule="exact"/>
        <w:ind w:left="500"/>
      </w:pPr>
      <w:r>
        <w:rPr>
          <w:rStyle w:val="25"/>
          <w:i/>
          <w:iCs/>
        </w:rPr>
        <w:t>ГЛАВА V</w:t>
      </w:r>
      <w:r>
        <w:rPr>
          <w:rStyle w:val="29pt"/>
        </w:rPr>
        <w:tab/>
      </w:r>
    </w:p>
    <w:p w:rsidR="0071392E" w:rsidRDefault="00313673">
      <w:pPr>
        <w:pStyle w:val="62"/>
        <w:framePr w:w="7454" w:h="11495" w:hRule="exact" w:wrap="none" w:vAnchor="page" w:hAnchor="page" w:x="719" w:y="1168"/>
        <w:shd w:val="clear" w:color="auto" w:fill="auto"/>
        <w:spacing w:line="250" w:lineRule="exact"/>
        <w:ind w:left="500" w:firstLine="0"/>
      </w:pPr>
      <w:r>
        <w:t>Органопрепарати. Промислова біотехнологія</w:t>
      </w:r>
    </w:p>
    <w:p w:rsidR="0071392E" w:rsidRDefault="00313673">
      <w:pPr>
        <w:pStyle w:val="33"/>
        <w:framePr w:w="7454" w:h="11495" w:hRule="exact" w:wrap="none" w:vAnchor="page" w:hAnchor="page" w:x="719" w:y="1168"/>
        <w:shd w:val="clear" w:color="auto" w:fill="auto"/>
        <w:tabs>
          <w:tab w:val="left" w:leader="dot" w:pos="6911"/>
        </w:tabs>
        <w:spacing w:line="250" w:lineRule="exact"/>
        <w:ind w:left="500"/>
      </w:pPr>
      <w:r>
        <w:rPr>
          <w:rStyle w:val="34"/>
        </w:rPr>
        <w:t>(</w:t>
      </w:r>
      <w:r>
        <w:t>О. О. Ляпунова. О. А. Рубан)</w:t>
      </w:r>
      <w:r>
        <w:rPr>
          <w:rStyle w:val="34"/>
        </w:rPr>
        <w:tab/>
        <w:t xml:space="preserve"> 310</w:t>
      </w:r>
    </w:p>
    <w:p w:rsidR="0071392E" w:rsidRDefault="00313673">
      <w:pPr>
        <w:pStyle w:val="62"/>
        <w:framePr w:w="7454" w:h="11495" w:hRule="exact" w:wrap="none" w:vAnchor="page" w:hAnchor="page" w:x="719" w:y="1168"/>
        <w:shd w:val="clear" w:color="auto" w:fill="auto"/>
        <w:tabs>
          <w:tab w:val="right" w:leader="dot" w:pos="7355"/>
        </w:tabs>
        <w:spacing w:line="250" w:lineRule="exact"/>
        <w:ind w:firstLine="0"/>
      </w:pPr>
      <w:r>
        <w:t>9.1 Органопрепарати. Особливості технології</w:t>
      </w:r>
      <w:r>
        <w:tab/>
        <w:t xml:space="preserve"> 310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4"/>
        </w:numPr>
        <w:shd w:val="clear" w:color="auto" w:fill="auto"/>
        <w:tabs>
          <w:tab w:val="left" w:pos="502"/>
          <w:tab w:val="right" w:leader="dot" w:pos="7355"/>
        </w:tabs>
        <w:spacing w:line="235" w:lineRule="exact"/>
        <w:ind w:firstLine="0"/>
      </w:pPr>
      <w:hyperlink w:anchor="bookmark77" w:tooltip="Current Document">
        <w:r w:rsidR="00313673">
          <w:rPr>
            <w:rStyle w:val="61"/>
          </w:rPr>
          <w:t xml:space="preserve">Промислова біотехнологія </w:t>
        </w:r>
        <w:r w:rsidR="00313673">
          <w:rPr>
            <w:rStyle w:val="61"/>
          </w:rPr>
          <w:tab/>
          <w:t xml:space="preserve"> 314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5"/>
        </w:numPr>
        <w:shd w:val="clear" w:color="auto" w:fill="auto"/>
        <w:tabs>
          <w:tab w:val="left" w:pos="1175"/>
          <w:tab w:val="right" w:leader="dot" w:pos="7355"/>
        </w:tabs>
        <w:spacing w:line="235" w:lineRule="exact"/>
        <w:ind w:left="500" w:firstLine="0"/>
      </w:pPr>
      <w:r>
        <w:t>Мікробіологічний синтез</w:t>
      </w:r>
      <w:r>
        <w:tab/>
        <w:t xml:space="preserve"> 315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5"/>
        </w:numPr>
        <w:shd w:val="clear" w:color="auto" w:fill="auto"/>
        <w:tabs>
          <w:tab w:val="left" w:leader="dot" w:pos="6911"/>
        </w:tabs>
        <w:spacing w:line="235" w:lineRule="exact"/>
        <w:ind w:left="500" w:firstLine="0"/>
      </w:pPr>
      <w:r>
        <w:t xml:space="preserve"> Культивування клітин і тканин тварин та людини</w:t>
      </w:r>
      <w:r>
        <w:tab/>
        <w:t xml:space="preserve"> 321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5"/>
        </w:numPr>
        <w:shd w:val="clear" w:color="auto" w:fill="auto"/>
        <w:tabs>
          <w:tab w:val="left" w:leader="dot" w:pos="6911"/>
        </w:tabs>
        <w:spacing w:line="235" w:lineRule="exact"/>
        <w:ind w:left="500" w:firstLine="0"/>
      </w:pPr>
      <w:r>
        <w:t xml:space="preserve"> Культивування клітин і тканин рослин</w:t>
      </w:r>
      <w:r>
        <w:tab/>
        <w:t xml:space="preserve"> 329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5"/>
        </w:numPr>
        <w:shd w:val="clear" w:color="auto" w:fill="auto"/>
        <w:tabs>
          <w:tab w:val="left" w:pos="1175"/>
          <w:tab w:val="right" w:leader="dot" w:pos="7355"/>
        </w:tabs>
        <w:spacing w:line="235" w:lineRule="exact"/>
        <w:ind w:left="500" w:firstLine="0"/>
      </w:pPr>
      <w:r>
        <w:t>Інженерна ензимологія (ферментна технологія)</w:t>
      </w:r>
      <w:r>
        <w:tab/>
        <w:t xml:space="preserve"> 330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4"/>
        </w:numPr>
        <w:shd w:val="clear" w:color="auto" w:fill="auto"/>
        <w:tabs>
          <w:tab w:val="left" w:pos="502"/>
        </w:tabs>
        <w:spacing w:line="235" w:lineRule="exact"/>
        <w:ind w:firstLine="0"/>
      </w:pPr>
      <w:r>
        <w:t>Методи виділення, очищення та концентрування продуктів біо-</w:t>
      </w:r>
    </w:p>
    <w:p w:rsidR="0071392E" w:rsidRDefault="00313673">
      <w:pPr>
        <w:pStyle w:val="62"/>
        <w:framePr w:w="7454" w:h="11495" w:hRule="exact" w:wrap="none" w:vAnchor="page" w:hAnchor="page" w:x="719" w:y="1168"/>
        <w:shd w:val="clear" w:color="auto" w:fill="auto"/>
        <w:tabs>
          <w:tab w:val="right" w:leader="dot" w:pos="7355"/>
        </w:tabs>
        <w:spacing w:after="96" w:line="235" w:lineRule="exact"/>
        <w:ind w:left="500" w:firstLine="0"/>
      </w:pPr>
      <w:r>
        <w:t>технології</w:t>
      </w:r>
      <w:r>
        <w:tab/>
        <w:t xml:space="preserve">   331</w:t>
      </w:r>
    </w:p>
    <w:p w:rsidR="0071392E" w:rsidRDefault="00313673">
      <w:pPr>
        <w:pStyle w:val="24"/>
        <w:framePr w:w="7454" w:h="11495" w:hRule="exact" w:wrap="none" w:vAnchor="page" w:hAnchor="page" w:x="719" w:y="1168"/>
        <w:shd w:val="clear" w:color="auto" w:fill="auto"/>
        <w:tabs>
          <w:tab w:val="left" w:leader="underscore" w:pos="6911"/>
        </w:tabs>
        <w:spacing w:before="0" w:after="0" w:line="190" w:lineRule="exact"/>
        <w:ind w:left="500"/>
      </w:pPr>
      <w:r>
        <w:rPr>
          <w:rStyle w:val="25"/>
          <w:i/>
          <w:iCs/>
        </w:rPr>
        <w:t>ГЛАВА Ю</w:t>
      </w:r>
      <w:r>
        <w:rPr>
          <w:rStyle w:val="29pt"/>
        </w:rPr>
        <w:tab/>
      </w:r>
    </w:p>
    <w:p w:rsidR="0071392E" w:rsidRDefault="00313673">
      <w:pPr>
        <w:pStyle w:val="33"/>
        <w:framePr w:w="7454" w:h="11495" w:hRule="exact" w:wrap="none" w:vAnchor="page" w:hAnchor="page" w:x="719" w:y="1168"/>
        <w:shd w:val="clear" w:color="auto" w:fill="auto"/>
        <w:tabs>
          <w:tab w:val="left" w:leader="dot" w:pos="6911"/>
        </w:tabs>
        <w:spacing w:line="259" w:lineRule="exact"/>
        <w:ind w:left="500"/>
      </w:pPr>
      <w:r>
        <w:rPr>
          <w:rStyle w:val="34"/>
        </w:rPr>
        <w:t xml:space="preserve">Емульсії та суспензії </w:t>
      </w:r>
      <w:r>
        <w:t>(О. С. Кухтенко, Є. А. Безрукавий)</w:t>
      </w:r>
      <w:r>
        <w:rPr>
          <w:rStyle w:val="34"/>
        </w:rPr>
        <w:tab/>
        <w:t xml:space="preserve"> 336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4"/>
          <w:tab w:val="left" w:leader="dot" w:pos="6911"/>
        </w:tabs>
        <w:spacing w:line="259" w:lineRule="exact"/>
        <w:ind w:firstLine="0"/>
      </w:pPr>
      <w:hyperlink w:anchor="bookmark81" w:tooltip="Current Document">
        <w:r w:rsidR="00313673">
          <w:rPr>
            <w:rStyle w:val="61"/>
          </w:rPr>
          <w:t xml:space="preserve">Загальна характеристика і класифікація емульсій </w:t>
        </w:r>
        <w:r w:rsidR="00313673">
          <w:rPr>
            <w:rStyle w:val="61"/>
          </w:rPr>
          <w:tab/>
          <w:t xml:space="preserve"> 336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4"/>
          <w:tab w:val="right" w:leader="dot" w:pos="7355"/>
        </w:tabs>
        <w:spacing w:line="259" w:lineRule="exact"/>
        <w:ind w:firstLine="0"/>
      </w:pPr>
      <w:hyperlink w:anchor="bookmark82" w:tooltip="Current Document">
        <w:r w:rsidR="00313673">
          <w:rPr>
            <w:rStyle w:val="61"/>
          </w:rPr>
          <w:t>Класифікація поверхнево-активних речовин</w:t>
        </w:r>
        <w:r w:rsidR="00313673">
          <w:rPr>
            <w:rStyle w:val="61"/>
          </w:rPr>
          <w:tab/>
          <w:t xml:space="preserve"> 341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4"/>
        </w:tabs>
        <w:spacing w:line="259" w:lineRule="exact"/>
        <w:ind w:firstLine="0"/>
      </w:pPr>
      <w:r>
        <w:t>Гідрофільно-ліпофільний баланс поверхнево-активних речовин .. 347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4"/>
          <w:tab w:val="right" w:leader="dot" w:pos="7355"/>
        </w:tabs>
        <w:spacing w:line="259" w:lineRule="exact"/>
        <w:ind w:firstLine="0"/>
      </w:pPr>
      <w:hyperlink w:anchor="bookmark86" w:tooltip="Current Document">
        <w:r w:rsidR="00313673">
          <w:rPr>
            <w:rStyle w:val="61"/>
          </w:rPr>
          <w:t>Технологія емульсій на фармацевтичних підприємствах</w:t>
        </w:r>
        <w:r w:rsidR="00313673">
          <w:rPr>
            <w:rStyle w:val="61"/>
          </w:rPr>
          <w:tab/>
          <w:t xml:space="preserve"> 354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4"/>
          <w:tab w:val="right" w:leader="dot" w:pos="7355"/>
        </w:tabs>
        <w:spacing w:line="259" w:lineRule="exact"/>
        <w:ind w:firstLine="0"/>
      </w:pPr>
      <w:hyperlink w:anchor="bookmark87" w:tooltip="Current Document">
        <w:r w:rsidR="00313673">
          <w:rPr>
            <w:rStyle w:val="61"/>
          </w:rPr>
          <w:t>Оцінка якості емульсій</w:t>
        </w:r>
        <w:r w:rsidR="00313673">
          <w:rPr>
            <w:rStyle w:val="61"/>
          </w:rPr>
          <w:tab/>
          <w:t xml:space="preserve"> 357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4"/>
          <w:tab w:val="right" w:leader="dot" w:pos="7355"/>
        </w:tabs>
        <w:spacing w:line="259" w:lineRule="exact"/>
        <w:ind w:firstLine="0"/>
      </w:pPr>
      <w:hyperlink w:anchor="bookmark88" w:tooltip="Current Document">
        <w:r w:rsidR="00313673">
          <w:rPr>
            <w:rStyle w:val="61"/>
          </w:rPr>
          <w:t>Характеристика та властивості суспензій</w:t>
        </w:r>
        <w:r w:rsidR="00313673">
          <w:rPr>
            <w:rStyle w:val="61"/>
          </w:rPr>
          <w:tab/>
          <w:t xml:space="preserve"> 360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9"/>
          <w:tab w:val="right" w:leader="dot" w:pos="7355"/>
        </w:tabs>
        <w:spacing w:line="230" w:lineRule="exact"/>
        <w:ind w:firstLine="0"/>
      </w:pPr>
      <w:hyperlink w:anchor="bookmark89" w:tooltip="Current Document">
        <w:r w:rsidR="00313673">
          <w:rPr>
            <w:rStyle w:val="61"/>
          </w:rPr>
          <w:t>Технологія виробництва суспензій</w:t>
        </w:r>
        <w:r w:rsidR="00313673">
          <w:rPr>
            <w:rStyle w:val="61"/>
          </w:rPr>
          <w:tab/>
          <w:t xml:space="preserve"> 362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7"/>
        </w:numPr>
        <w:shd w:val="clear" w:color="auto" w:fill="auto"/>
        <w:tabs>
          <w:tab w:val="left" w:pos="1257"/>
          <w:tab w:val="right" w:leader="dot" w:pos="7355"/>
        </w:tabs>
        <w:spacing w:line="230" w:lineRule="exact"/>
        <w:ind w:left="1180" w:hanging="680"/>
        <w:jc w:val="left"/>
      </w:pPr>
      <w:r>
        <w:t>Технологія виготовлення суспензій конденсаційним мето-</w:t>
      </w:r>
      <w:r>
        <w:br/>
        <w:t xml:space="preserve">дом </w:t>
      </w:r>
      <w:r>
        <w:tab/>
        <w:t xml:space="preserve"> 363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7"/>
        </w:numPr>
        <w:shd w:val="clear" w:color="auto" w:fill="auto"/>
        <w:tabs>
          <w:tab w:val="left" w:pos="1257"/>
        </w:tabs>
        <w:spacing w:line="230" w:lineRule="exact"/>
        <w:ind w:left="500" w:firstLine="0"/>
      </w:pPr>
      <w:r>
        <w:t>Технологія виготовлення суспензій дисперсійним методом 364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6"/>
        </w:numPr>
        <w:shd w:val="clear" w:color="auto" w:fill="auto"/>
        <w:tabs>
          <w:tab w:val="left" w:pos="589"/>
          <w:tab w:val="right" w:leader="dot" w:pos="7355"/>
        </w:tabs>
        <w:spacing w:after="118" w:line="220" w:lineRule="exact"/>
        <w:ind w:firstLine="0"/>
      </w:pPr>
      <w:hyperlink w:anchor="bookmark90" w:tooltip="Current Document">
        <w:r w:rsidR="00313673">
          <w:rPr>
            <w:rStyle w:val="61"/>
          </w:rPr>
          <w:t>Оцінка якості суспензій</w:t>
        </w:r>
        <w:r w:rsidR="00313673">
          <w:rPr>
            <w:rStyle w:val="61"/>
          </w:rPr>
          <w:tab/>
          <w:t xml:space="preserve"> 368</w:t>
        </w:r>
      </w:hyperlink>
    </w:p>
    <w:p w:rsidR="0071392E" w:rsidRDefault="00313673">
      <w:pPr>
        <w:pStyle w:val="24"/>
        <w:framePr w:w="7454" w:h="11495" w:hRule="exact" w:wrap="none" w:vAnchor="page" w:hAnchor="page" w:x="719" w:y="1168"/>
        <w:shd w:val="clear" w:color="auto" w:fill="auto"/>
        <w:tabs>
          <w:tab w:val="left" w:leader="underscore" w:pos="6911"/>
        </w:tabs>
        <w:spacing w:before="0" w:after="9" w:line="190" w:lineRule="exact"/>
        <w:ind w:left="500"/>
      </w:pPr>
      <w:r>
        <w:rPr>
          <w:rStyle w:val="25"/>
          <w:i/>
          <w:iCs/>
        </w:rPr>
        <w:t>ГЛАВА 11</w:t>
      </w:r>
      <w:r>
        <w:rPr>
          <w:rStyle w:val="29pt"/>
        </w:rPr>
        <w:tab/>
      </w:r>
    </w:p>
    <w:p w:rsidR="0071392E" w:rsidRDefault="00313673">
      <w:pPr>
        <w:pStyle w:val="62"/>
        <w:framePr w:w="7454" w:h="11495" w:hRule="exact" w:wrap="none" w:vAnchor="page" w:hAnchor="page" w:x="719" w:y="1168"/>
        <w:shd w:val="clear" w:color="auto" w:fill="auto"/>
        <w:spacing w:after="8" w:line="220" w:lineRule="exact"/>
        <w:ind w:left="500" w:firstLine="0"/>
      </w:pPr>
      <w:r>
        <w:t>М'які лікарські засоби. Медичні пластирі</w:t>
      </w:r>
    </w:p>
    <w:p w:rsidR="0071392E" w:rsidRDefault="00313673">
      <w:pPr>
        <w:pStyle w:val="33"/>
        <w:framePr w:w="7454" w:h="11495" w:hRule="exact" w:wrap="none" w:vAnchor="page" w:hAnchor="page" w:x="719" w:y="1168"/>
        <w:shd w:val="clear" w:color="auto" w:fill="auto"/>
        <w:tabs>
          <w:tab w:val="right" w:leader="dot" w:pos="7355"/>
        </w:tabs>
        <w:spacing w:line="220" w:lineRule="exact"/>
        <w:ind w:left="500"/>
      </w:pPr>
      <w:r>
        <w:rPr>
          <w:rStyle w:val="34"/>
        </w:rPr>
        <w:t xml:space="preserve">(Є. </w:t>
      </w:r>
      <w:r>
        <w:t>В. Гладух, О. О. Ляпунова)</w:t>
      </w:r>
      <w:r>
        <w:rPr>
          <w:rStyle w:val="34"/>
        </w:rPr>
        <w:tab/>
        <w:t xml:space="preserve"> 370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84"/>
          <w:tab w:val="right" w:leader="dot" w:pos="6882"/>
        </w:tabs>
        <w:spacing w:line="235" w:lineRule="exact"/>
        <w:ind w:left="500" w:hanging="500"/>
        <w:jc w:val="left"/>
      </w:pPr>
      <w:hyperlink w:anchor="bookmark93" w:tooltip="Current Document">
        <w:r w:rsidR="00313673">
          <w:rPr>
            <w:rStyle w:val="61"/>
          </w:rPr>
          <w:t>Загальна характеристика і класифікація м’яких лікарських засо-</w:t>
        </w:r>
        <w:r w:rsidR="00313673">
          <w:rPr>
            <w:rStyle w:val="61"/>
          </w:rPr>
          <w:br/>
          <w:t xml:space="preserve">бів </w:t>
        </w:r>
        <w:r w:rsidR="00313673">
          <w:rPr>
            <w:rStyle w:val="61"/>
          </w:rPr>
          <w:tab/>
          <w:t xml:space="preserve"> 370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right" w:leader="dot" w:pos="7355"/>
        </w:tabs>
        <w:spacing w:line="220" w:lineRule="exact"/>
        <w:ind w:firstLine="0"/>
      </w:pPr>
      <w:r>
        <w:t>Допоміжні речовини для м’яких лікарських засобів</w:t>
      </w:r>
      <w:r>
        <w:tab/>
        <w:t xml:space="preserve"> 373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right" w:leader="dot" w:pos="7355"/>
        </w:tabs>
        <w:spacing w:line="235" w:lineRule="exact"/>
        <w:ind w:firstLine="0"/>
      </w:pPr>
      <w:hyperlink w:anchor="bookmark94" w:tooltip="Current Document">
        <w:r w:rsidR="00313673">
          <w:rPr>
            <w:rStyle w:val="61"/>
          </w:rPr>
          <w:t>Класифікація і характеристика мазевих основ</w:t>
        </w:r>
        <w:r w:rsidR="00313673">
          <w:rPr>
            <w:rStyle w:val="61"/>
          </w:rPr>
          <w:tab/>
          <w:t xml:space="preserve"> 375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9"/>
        </w:numPr>
        <w:shd w:val="clear" w:color="auto" w:fill="auto"/>
        <w:tabs>
          <w:tab w:val="left" w:pos="1262"/>
          <w:tab w:val="right" w:leader="dot" w:pos="7355"/>
        </w:tabs>
        <w:spacing w:line="235" w:lineRule="exact"/>
        <w:ind w:left="500" w:firstLine="0"/>
      </w:pPr>
      <w:hyperlink w:anchor="bookmark95" w:tooltip="Current Document">
        <w:r w:rsidR="00313673">
          <w:rPr>
            <w:rStyle w:val="61"/>
          </w:rPr>
          <w:t>Гідрофобні основи</w:t>
        </w:r>
        <w:r w:rsidR="00313673">
          <w:rPr>
            <w:rStyle w:val="61"/>
          </w:rPr>
          <w:tab/>
          <w:t xml:space="preserve"> 377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9"/>
        </w:numPr>
        <w:shd w:val="clear" w:color="auto" w:fill="auto"/>
        <w:tabs>
          <w:tab w:val="left" w:pos="1262"/>
          <w:tab w:val="right" w:leader="dot" w:pos="7355"/>
        </w:tabs>
        <w:spacing w:line="235" w:lineRule="exact"/>
        <w:ind w:left="500" w:firstLine="0"/>
      </w:pPr>
      <w:r>
        <w:t xml:space="preserve">Гідрофільні основи </w:t>
      </w:r>
      <w:r>
        <w:tab/>
        <w:t xml:space="preserve"> 380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9"/>
        </w:numPr>
        <w:shd w:val="clear" w:color="auto" w:fill="auto"/>
        <w:tabs>
          <w:tab w:val="left" w:pos="1262"/>
          <w:tab w:val="right" w:leader="dot" w:pos="7355"/>
        </w:tabs>
        <w:spacing w:line="235" w:lineRule="exact"/>
        <w:ind w:left="500" w:firstLine="0"/>
      </w:pPr>
      <w:r>
        <w:t>Дифільні мазеві основи</w:t>
      </w:r>
      <w:r>
        <w:tab/>
        <w:t xml:space="preserve"> 385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left" w:leader="dot" w:pos="6911"/>
        </w:tabs>
        <w:spacing w:line="235" w:lineRule="exact"/>
        <w:ind w:firstLine="0"/>
      </w:pPr>
      <w:hyperlink w:anchor="bookmark97" w:tooltip="Current Document">
        <w:r w:rsidR="00313673">
          <w:rPr>
            <w:rStyle w:val="61"/>
          </w:rPr>
          <w:t>Технологія МЛЗ на фармацевтичних підприємствах</w:t>
        </w:r>
        <w:r w:rsidR="00313673">
          <w:rPr>
            <w:rStyle w:val="61"/>
          </w:rPr>
          <w:tab/>
          <w:t xml:space="preserve"> 390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30"/>
        </w:numPr>
        <w:shd w:val="clear" w:color="auto" w:fill="auto"/>
        <w:tabs>
          <w:tab w:val="left" w:pos="1262"/>
          <w:tab w:val="center" w:pos="3922"/>
          <w:tab w:val="right" w:leader="dot" w:pos="7355"/>
        </w:tabs>
        <w:spacing w:line="235" w:lineRule="exact"/>
        <w:ind w:left="500" w:firstLine="0"/>
      </w:pPr>
      <w:r>
        <w:t>Технологія гомогенних</w:t>
      </w:r>
      <w:r>
        <w:tab/>
        <w:t xml:space="preserve">мазей </w:t>
      </w:r>
      <w:r>
        <w:tab/>
        <w:t xml:space="preserve"> 391</w:t>
      </w:r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30"/>
        </w:numPr>
        <w:shd w:val="clear" w:color="auto" w:fill="auto"/>
        <w:tabs>
          <w:tab w:val="left" w:pos="1262"/>
          <w:tab w:val="right" w:leader="dot" w:pos="7355"/>
        </w:tabs>
        <w:spacing w:line="235" w:lineRule="exact"/>
        <w:ind w:left="500" w:firstLine="0"/>
      </w:pPr>
      <w:r>
        <w:t>Технологія гетерогенних мазей</w:t>
      </w:r>
      <w:r>
        <w:tab/>
        <w:t xml:space="preserve"> 391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right" w:leader="dot" w:pos="7355"/>
        </w:tabs>
        <w:spacing w:line="259" w:lineRule="exact"/>
        <w:ind w:firstLine="0"/>
      </w:pPr>
      <w:hyperlink w:anchor="bookmark98" w:tooltip="Current Document">
        <w:r w:rsidR="00313673">
          <w:rPr>
            <w:rStyle w:val="61"/>
          </w:rPr>
          <w:t>Стандартизація м’яких лікарських засобів</w:t>
        </w:r>
        <w:r w:rsidR="00313673">
          <w:rPr>
            <w:rStyle w:val="61"/>
          </w:rPr>
          <w:tab/>
          <w:t xml:space="preserve"> 396</w:t>
        </w:r>
      </w:hyperlink>
    </w:p>
    <w:p w:rsidR="0071392E" w:rsidRDefault="00313673">
      <w:pPr>
        <w:pStyle w:val="62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</w:tabs>
        <w:spacing w:line="259" w:lineRule="exact"/>
        <w:ind w:firstLine="0"/>
      </w:pPr>
      <w:r>
        <w:t>Фасування і пакування м’яких лікарських засобів. Зберігання .... 397</w:t>
      </w:r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right" w:leader="dot" w:pos="7355"/>
        </w:tabs>
        <w:spacing w:line="259" w:lineRule="exact"/>
        <w:ind w:firstLine="0"/>
      </w:pPr>
      <w:hyperlink w:anchor="bookmark100" w:tooltip="Current Document">
        <w:r w:rsidR="00313673">
          <w:rPr>
            <w:rStyle w:val="61"/>
          </w:rPr>
          <w:t>Характеристика і класифікація пластирів</w:t>
        </w:r>
        <w:r w:rsidR="00313673">
          <w:rPr>
            <w:rStyle w:val="61"/>
          </w:rPr>
          <w:tab/>
          <w:t xml:space="preserve"> 399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right" w:leader="dot" w:pos="7355"/>
        </w:tabs>
        <w:spacing w:line="259" w:lineRule="exact"/>
        <w:ind w:firstLine="0"/>
      </w:pPr>
      <w:hyperlink w:anchor="bookmark101" w:tooltip="Current Document">
        <w:r w:rsidR="00313673">
          <w:rPr>
            <w:rStyle w:val="61"/>
          </w:rPr>
          <w:t>Промислове виробництво пластирів</w:t>
        </w:r>
        <w:r w:rsidR="00313673">
          <w:rPr>
            <w:rStyle w:val="61"/>
          </w:rPr>
          <w:tab/>
          <w:t xml:space="preserve"> 402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594"/>
          <w:tab w:val="right" w:leader="dot" w:pos="7355"/>
        </w:tabs>
        <w:spacing w:line="259" w:lineRule="exact"/>
        <w:ind w:firstLine="0"/>
      </w:pPr>
      <w:hyperlink w:anchor="bookmark102" w:tooltip="Current Document">
        <w:r w:rsidR="00313673">
          <w:rPr>
            <w:rStyle w:val="61"/>
          </w:rPr>
          <w:t>Промислове виробництво гірчичників</w:t>
        </w:r>
        <w:r w:rsidR="00313673">
          <w:rPr>
            <w:rStyle w:val="61"/>
          </w:rPr>
          <w:tab/>
          <w:t xml:space="preserve"> 407</w:t>
        </w:r>
      </w:hyperlink>
    </w:p>
    <w:p w:rsidR="0071392E" w:rsidRDefault="006F56E6">
      <w:pPr>
        <w:pStyle w:val="7d"/>
        <w:framePr w:w="7454" w:h="11495" w:hRule="exact" w:wrap="none" w:vAnchor="page" w:hAnchor="page" w:x="719" w:y="1168"/>
        <w:numPr>
          <w:ilvl w:val="0"/>
          <w:numId w:val="28"/>
        </w:numPr>
        <w:shd w:val="clear" w:color="auto" w:fill="auto"/>
        <w:tabs>
          <w:tab w:val="left" w:pos="709"/>
          <w:tab w:val="right" w:leader="dot" w:pos="7355"/>
        </w:tabs>
        <w:spacing w:line="259" w:lineRule="exact"/>
        <w:ind w:firstLine="0"/>
      </w:pPr>
      <w:hyperlink w:anchor="bookmark103" w:tooltip="Current Document">
        <w:r w:rsidR="00313673">
          <w:rPr>
            <w:rStyle w:val="61"/>
          </w:rPr>
          <w:t>Рідкі пластирі</w:t>
        </w:r>
        <w:r w:rsidR="00313673">
          <w:rPr>
            <w:rStyle w:val="61"/>
          </w:rPr>
          <w:tab/>
          <w:t xml:space="preserve"> 410</w:t>
        </w:r>
      </w:hyperlink>
    </w:p>
    <w:p w:rsidR="0071392E" w:rsidRDefault="00313673">
      <w:pPr>
        <w:pStyle w:val="a8"/>
        <w:framePr w:w="7454" w:h="254" w:hRule="exact" w:wrap="none" w:vAnchor="page" w:hAnchor="page" w:x="719" w:y="12954"/>
        <w:shd w:val="clear" w:color="auto" w:fill="auto"/>
        <w:spacing w:line="220" w:lineRule="exact"/>
        <w:ind w:left="60"/>
        <w:jc w:val="center"/>
      </w:pPr>
      <w:r>
        <w:t>— 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4108" w:y="502"/>
        <w:shd w:val="clear" w:color="auto" w:fill="auto"/>
        <w:spacing w:line="220" w:lineRule="exact"/>
      </w:pPr>
      <w:r>
        <w:t>Зміст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28"/>
        </w:numPr>
        <w:shd w:val="clear" w:color="auto" w:fill="auto"/>
        <w:tabs>
          <w:tab w:val="left" w:pos="714"/>
          <w:tab w:val="left" w:leader="dot" w:pos="6966"/>
        </w:tabs>
        <w:spacing w:after="13" w:line="220" w:lineRule="exact"/>
        <w:ind w:firstLine="0"/>
      </w:pPr>
      <w:hyperlink w:anchor="bookmark104" w:tooltip="Current Document">
        <w:r w:rsidR="00313673">
          <w:rPr>
            <w:rStyle w:val="61"/>
          </w:rPr>
          <w:t>Плівки і губки</w:t>
        </w:r>
        <w:r w:rsidR="00313673">
          <w:rPr>
            <w:rStyle w:val="61"/>
          </w:rPr>
          <w:tab/>
          <w:t xml:space="preserve"> 411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28"/>
        </w:numPr>
        <w:shd w:val="clear" w:color="auto" w:fill="auto"/>
        <w:tabs>
          <w:tab w:val="left" w:pos="714"/>
          <w:tab w:val="left" w:leader="dot" w:pos="6966"/>
        </w:tabs>
        <w:spacing w:after="118" w:line="220" w:lineRule="exact"/>
        <w:ind w:firstLine="0"/>
      </w:pPr>
      <w:hyperlink w:anchor="bookmark105" w:tooltip="Current Document">
        <w:r w:rsidR="00313673">
          <w:rPr>
            <w:rStyle w:val="61"/>
          </w:rPr>
          <w:t>Напрями вдосконалення пластирів</w:t>
        </w:r>
        <w:r w:rsidR="00313673">
          <w:rPr>
            <w:rStyle w:val="61"/>
          </w:rPr>
          <w:tab/>
          <w:t xml:space="preserve"> 412</w:t>
        </w:r>
      </w:hyperlink>
    </w:p>
    <w:p w:rsidR="0071392E" w:rsidRDefault="00313673">
      <w:pPr>
        <w:pStyle w:val="24"/>
        <w:framePr w:w="7512" w:h="11653" w:hRule="exact" w:wrap="none" w:vAnchor="page" w:hAnchor="page" w:x="690" w:y="1049"/>
        <w:shd w:val="clear" w:color="auto" w:fill="auto"/>
        <w:tabs>
          <w:tab w:val="left" w:leader="underscore" w:pos="6966"/>
        </w:tabs>
        <w:spacing w:before="0" w:after="4" w:line="190" w:lineRule="exact"/>
        <w:ind w:left="620"/>
      </w:pPr>
      <w:r>
        <w:rPr>
          <w:rStyle w:val="25"/>
          <w:i/>
          <w:iCs/>
        </w:rPr>
        <w:t>ГЛАВА 12</w:t>
      </w:r>
      <w:r>
        <w:rPr>
          <w:rStyle w:val="29pt"/>
        </w:rPr>
        <w:tab/>
      </w:r>
    </w:p>
    <w:p w:rsidR="0071392E" w:rsidRDefault="00313673">
      <w:pPr>
        <w:pStyle w:val="42"/>
        <w:framePr w:w="7512" w:h="11653" w:hRule="exact" w:wrap="none" w:vAnchor="page" w:hAnchor="page" w:x="690" w:y="1049"/>
        <w:shd w:val="clear" w:color="auto" w:fill="auto"/>
        <w:spacing w:before="0" w:after="13" w:line="220" w:lineRule="exact"/>
        <w:ind w:left="620"/>
        <w:jc w:val="both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33"/>
        <w:framePr w:w="7512" w:h="11653" w:hRule="exact" w:wrap="none" w:vAnchor="page" w:hAnchor="page" w:x="690" w:y="1049"/>
        <w:shd w:val="clear" w:color="auto" w:fill="auto"/>
        <w:tabs>
          <w:tab w:val="right" w:leader="dot" w:pos="7447"/>
        </w:tabs>
        <w:spacing w:line="220" w:lineRule="exact"/>
        <w:ind w:left="620"/>
      </w:pPr>
      <w:r>
        <w:rPr>
          <w:rStyle w:val="34"/>
        </w:rPr>
        <w:t>(</w:t>
      </w:r>
      <w:r>
        <w:t>О. О. Ляпунова)</w:t>
      </w:r>
      <w:r>
        <w:rPr>
          <w:rStyle w:val="34"/>
        </w:rPr>
        <w:tab/>
        <w:t xml:space="preserve"> 413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1"/>
          <w:numId w:val="28"/>
        </w:numPr>
        <w:shd w:val="clear" w:color="auto" w:fill="auto"/>
        <w:tabs>
          <w:tab w:val="left" w:pos="603"/>
          <w:tab w:val="left" w:leader="dot" w:pos="6966"/>
        </w:tabs>
        <w:spacing w:line="254" w:lineRule="exact"/>
        <w:ind w:firstLine="0"/>
      </w:pPr>
      <w:hyperlink w:anchor="bookmark108" w:tooltip="Current Document">
        <w:r w:rsidR="00313673">
          <w:rPr>
            <w:rStyle w:val="61"/>
          </w:rPr>
          <w:t>Характеристика і загальні властивості</w:t>
        </w:r>
        <w:r w:rsidR="00313673">
          <w:rPr>
            <w:rStyle w:val="61"/>
          </w:rPr>
          <w:tab/>
          <w:t xml:space="preserve"> 414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1"/>
          <w:numId w:val="28"/>
        </w:numPr>
        <w:shd w:val="clear" w:color="auto" w:fill="auto"/>
        <w:tabs>
          <w:tab w:val="left" w:pos="603"/>
          <w:tab w:val="left" w:leader="dot" w:pos="6966"/>
        </w:tabs>
        <w:spacing w:line="254" w:lineRule="exact"/>
        <w:ind w:firstLine="0"/>
      </w:pPr>
      <w:hyperlink w:anchor="bookmark109" w:tooltip="Current Document">
        <w:r w:rsidR="00313673">
          <w:rPr>
            <w:rStyle w:val="61"/>
          </w:rPr>
          <w:t>Характеристика основ і допоміжних речовин</w:t>
        </w:r>
        <w:r w:rsidR="00313673">
          <w:rPr>
            <w:rStyle w:val="61"/>
          </w:rPr>
          <w:tab/>
          <w:t xml:space="preserve"> 416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1"/>
          <w:numId w:val="28"/>
        </w:numPr>
        <w:shd w:val="clear" w:color="auto" w:fill="auto"/>
        <w:tabs>
          <w:tab w:val="left" w:pos="603"/>
          <w:tab w:val="left" w:leader="dot" w:pos="6966"/>
        </w:tabs>
        <w:spacing w:line="254" w:lineRule="exact"/>
        <w:ind w:firstLine="0"/>
      </w:pPr>
      <w:hyperlink w:anchor="bookmark110" w:tooltip="Current Document">
        <w:r w:rsidR="00313673">
          <w:rPr>
            <w:rStyle w:val="61"/>
          </w:rPr>
          <w:t>Способи приготування супозиторіїв у промислових умовах</w:t>
        </w:r>
        <w:r w:rsidR="00313673">
          <w:rPr>
            <w:rStyle w:val="61"/>
          </w:rPr>
          <w:tab/>
          <w:t xml:space="preserve"> 420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1"/>
          <w:numId w:val="28"/>
        </w:numPr>
        <w:shd w:val="clear" w:color="auto" w:fill="auto"/>
        <w:tabs>
          <w:tab w:val="left" w:pos="603"/>
        </w:tabs>
        <w:spacing w:line="254" w:lineRule="exact"/>
        <w:ind w:firstLine="0"/>
      </w:pPr>
      <w:r>
        <w:t>Виробництво інших ректальних і вагінальних лікарських засобів ... 426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1"/>
          <w:numId w:val="28"/>
        </w:numPr>
        <w:shd w:val="clear" w:color="auto" w:fill="auto"/>
        <w:tabs>
          <w:tab w:val="left" w:pos="603"/>
          <w:tab w:val="left" w:leader="dot" w:pos="6966"/>
        </w:tabs>
        <w:spacing w:after="112" w:line="254" w:lineRule="exact"/>
        <w:ind w:firstLine="0"/>
      </w:pPr>
      <w:hyperlink w:anchor="bookmark112" w:tooltip="Current Document">
        <w:r w:rsidR="00313673">
          <w:rPr>
            <w:rStyle w:val="61"/>
          </w:rPr>
          <w:t>Стандартизація ректальних і вагінальних засобів</w:t>
        </w:r>
        <w:r w:rsidR="00313673">
          <w:rPr>
            <w:rStyle w:val="61"/>
          </w:rPr>
          <w:tab/>
          <w:t xml:space="preserve"> 430</w:t>
        </w:r>
      </w:hyperlink>
    </w:p>
    <w:p w:rsidR="0071392E" w:rsidRDefault="00313673">
      <w:pPr>
        <w:pStyle w:val="24"/>
        <w:framePr w:w="7512" w:h="11653" w:hRule="exact" w:wrap="none" w:vAnchor="page" w:hAnchor="page" w:x="690" w:y="1049"/>
        <w:shd w:val="clear" w:color="auto" w:fill="auto"/>
        <w:tabs>
          <w:tab w:val="left" w:leader="underscore" w:pos="6966"/>
        </w:tabs>
        <w:spacing w:before="0" w:after="9" w:line="190" w:lineRule="exact"/>
        <w:ind w:left="620"/>
      </w:pPr>
      <w:r>
        <w:rPr>
          <w:rStyle w:val="25"/>
          <w:i/>
          <w:iCs/>
        </w:rPr>
        <w:t>ГЛАВА 13</w:t>
      </w:r>
      <w:r>
        <w:rPr>
          <w:rStyle w:val="29pt"/>
        </w:rPr>
        <w:tab/>
      </w:r>
    </w:p>
    <w:p w:rsidR="0071392E" w:rsidRDefault="00313673">
      <w:pPr>
        <w:pStyle w:val="42"/>
        <w:framePr w:w="7512" w:h="11653" w:hRule="exact" w:wrap="none" w:vAnchor="page" w:hAnchor="page" w:x="690" w:y="1049"/>
        <w:shd w:val="clear" w:color="auto" w:fill="auto"/>
        <w:spacing w:before="0" w:after="13" w:line="220" w:lineRule="exact"/>
        <w:ind w:left="620"/>
        <w:jc w:val="both"/>
      </w:pPr>
      <w:r>
        <w:t>Препарати, що знаходяться під тиском. Спреї. Піни медичні</w:t>
      </w:r>
    </w:p>
    <w:p w:rsidR="0071392E" w:rsidRDefault="00313673">
      <w:pPr>
        <w:pStyle w:val="33"/>
        <w:framePr w:w="7512" w:h="11653" w:hRule="exact" w:wrap="none" w:vAnchor="page" w:hAnchor="page" w:x="690" w:y="1049"/>
        <w:shd w:val="clear" w:color="auto" w:fill="auto"/>
        <w:tabs>
          <w:tab w:val="left" w:leader="dot" w:pos="3988"/>
          <w:tab w:val="left" w:leader="dot" w:pos="4146"/>
          <w:tab w:val="left" w:leader="dot" w:pos="6966"/>
        </w:tabs>
        <w:spacing w:after="3" w:line="220" w:lineRule="exact"/>
        <w:ind w:left="620"/>
      </w:pPr>
      <w:r>
        <w:t>(В. І. Чує шов)</w:t>
      </w:r>
      <w:r>
        <w:rPr>
          <w:rStyle w:val="34"/>
        </w:rPr>
        <w:tab/>
      </w:r>
      <w:r>
        <w:rPr>
          <w:rStyle w:val="34"/>
        </w:rPr>
        <w:tab/>
      </w:r>
      <w:r>
        <w:rPr>
          <w:rStyle w:val="34"/>
        </w:rPr>
        <w:tab/>
        <w:t xml:space="preserve"> 432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7447"/>
        </w:tabs>
        <w:spacing w:after="5" w:line="220" w:lineRule="exact"/>
        <w:ind w:firstLine="0"/>
      </w:pPr>
      <w:hyperlink w:anchor="bookmark115" w:tooltip="Current Document">
        <w:r w:rsidR="00313673">
          <w:rPr>
            <w:rStyle w:val="61"/>
          </w:rPr>
          <w:t>Загальна характеристика і класифікація аерозолів</w:t>
        </w:r>
        <w:r w:rsidR="00313673">
          <w:rPr>
            <w:rStyle w:val="61"/>
          </w:rPr>
          <w:tab/>
          <w:t xml:space="preserve"> 432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7447"/>
        </w:tabs>
        <w:spacing w:line="230" w:lineRule="exact"/>
        <w:ind w:firstLine="0"/>
      </w:pPr>
      <w:r>
        <w:t>Будова аерозольного паковання</w:t>
      </w:r>
      <w:r>
        <w:tab/>
        <w:t xml:space="preserve"> 434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2"/>
        </w:numPr>
        <w:shd w:val="clear" w:color="auto" w:fill="auto"/>
        <w:tabs>
          <w:tab w:val="left" w:pos="1386"/>
          <w:tab w:val="left" w:leader="dot" w:pos="3988"/>
          <w:tab w:val="left" w:leader="dot" w:pos="6966"/>
        </w:tabs>
        <w:spacing w:line="230" w:lineRule="exact"/>
        <w:ind w:left="620" w:firstLine="0"/>
      </w:pPr>
      <w:r>
        <w:t>Аерозольні балони</w:t>
      </w:r>
      <w:r>
        <w:tab/>
        <w:t>.-</w:t>
      </w:r>
      <w:r>
        <w:tab/>
        <w:t xml:space="preserve"> 434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2"/>
        </w:numPr>
        <w:shd w:val="clear" w:color="auto" w:fill="auto"/>
        <w:tabs>
          <w:tab w:val="left" w:pos="1386"/>
          <w:tab w:val="right" w:leader="dot" w:pos="7447"/>
        </w:tabs>
        <w:spacing w:line="230" w:lineRule="exact"/>
        <w:ind w:left="620" w:firstLine="0"/>
      </w:pPr>
      <w:r>
        <w:t>Клапанно-розпилювальні пристрої</w:t>
      </w:r>
      <w:r>
        <w:tab/>
        <w:t xml:space="preserve"> 438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left" w:leader="dot" w:pos="6966"/>
        </w:tabs>
        <w:spacing w:line="259" w:lineRule="exact"/>
        <w:ind w:firstLine="0"/>
      </w:pPr>
      <w:r>
        <w:t>Пропеленти, що застосовуються в аерозольних пакованнях</w:t>
      </w:r>
      <w:r>
        <w:tab/>
        <w:t xml:space="preserve"> 440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7447"/>
        </w:tabs>
        <w:spacing w:line="259" w:lineRule="exact"/>
        <w:ind w:firstLine="0"/>
      </w:pPr>
      <w:hyperlink w:anchor="bookmark116" w:tooltip="Current Document">
        <w:r w:rsidR="00313673">
          <w:rPr>
            <w:rStyle w:val="61"/>
          </w:rPr>
          <w:t xml:space="preserve">Типи аерозольних систем </w:t>
        </w:r>
        <w:r w:rsidR="00313673">
          <w:rPr>
            <w:rStyle w:val="61"/>
          </w:rPr>
          <w:tab/>
          <w:t xml:space="preserve"> 442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7447"/>
        </w:tabs>
        <w:spacing w:line="259" w:lineRule="exact"/>
        <w:ind w:firstLine="0"/>
      </w:pPr>
      <w:r>
        <w:t>Спреї</w:t>
      </w:r>
      <w:r>
        <w:tab/>
        <w:t xml:space="preserve"> 445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7447"/>
        </w:tabs>
        <w:spacing w:line="259" w:lineRule="exact"/>
        <w:ind w:firstLine="0"/>
      </w:pPr>
      <w:hyperlink w:anchor="bookmark117" w:tooltip="Current Document">
        <w:r w:rsidR="00313673">
          <w:rPr>
            <w:rStyle w:val="61"/>
          </w:rPr>
          <w:t>Технологія різних аерозольних систем</w:t>
        </w:r>
        <w:r w:rsidR="00313673">
          <w:rPr>
            <w:rStyle w:val="61"/>
          </w:rPr>
          <w:tab/>
          <w:t xml:space="preserve"> 447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6846"/>
        </w:tabs>
        <w:spacing w:line="235" w:lineRule="exact"/>
        <w:ind w:left="620" w:hanging="620"/>
        <w:jc w:val="left"/>
      </w:pPr>
      <w:r>
        <w:t>Стандартизація і зберігання препаратів, що знаходяться підтис-</w:t>
      </w:r>
      <w:r>
        <w:br/>
        <w:t xml:space="preserve">ком </w:t>
      </w:r>
      <w:r>
        <w:tab/>
        <w:t xml:space="preserve"> 455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right" w:leader="dot" w:pos="7447"/>
        </w:tabs>
        <w:spacing w:after="8" w:line="220" w:lineRule="exact"/>
        <w:ind w:firstLine="0"/>
      </w:pPr>
      <w:hyperlink w:anchor="bookmark120" w:tooltip="Current Document">
        <w:r w:rsidR="00313673">
          <w:rPr>
            <w:rStyle w:val="61"/>
          </w:rPr>
          <w:t>Шляхи вдосконалення аерозольних паковань</w:t>
        </w:r>
        <w:r w:rsidR="00313673">
          <w:rPr>
            <w:rStyle w:val="61"/>
          </w:rPr>
          <w:tab/>
          <w:t xml:space="preserve"> 456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1"/>
        </w:numPr>
        <w:shd w:val="clear" w:color="auto" w:fill="auto"/>
        <w:tabs>
          <w:tab w:val="left" w:pos="613"/>
          <w:tab w:val="left" w:leader="dot" w:pos="6966"/>
        </w:tabs>
        <w:spacing w:after="37" w:line="220" w:lineRule="exact"/>
        <w:ind w:firstLine="0"/>
      </w:pPr>
      <w:hyperlink w:anchor="bookmark121" w:tooltip="Current Document">
        <w:r w:rsidR="00313673">
          <w:rPr>
            <w:rStyle w:val="61"/>
          </w:rPr>
          <w:t>Сучасні системи доставки аерозольних препаратів</w:t>
        </w:r>
        <w:r w:rsidR="00313673">
          <w:rPr>
            <w:rStyle w:val="61"/>
          </w:rPr>
          <w:tab/>
          <w:t xml:space="preserve"> 458</w:t>
        </w:r>
      </w:hyperlink>
    </w:p>
    <w:p w:rsidR="0071392E" w:rsidRDefault="00313673">
      <w:pPr>
        <w:pStyle w:val="24"/>
        <w:framePr w:w="7512" w:h="11653" w:hRule="exact" w:wrap="none" w:vAnchor="page" w:hAnchor="page" w:x="690" w:y="1049"/>
        <w:shd w:val="clear" w:color="auto" w:fill="auto"/>
        <w:tabs>
          <w:tab w:val="left" w:leader="underscore" w:pos="3135"/>
          <w:tab w:val="left" w:leader="underscore" w:pos="6966"/>
        </w:tabs>
        <w:spacing w:before="0" w:after="0" w:line="298" w:lineRule="exact"/>
        <w:ind w:left="620"/>
      </w:pPr>
      <w:r>
        <w:rPr>
          <w:rStyle w:val="25"/>
          <w:i/>
          <w:iCs/>
        </w:rPr>
        <w:t>ГЛАВА 14</w:t>
      </w:r>
      <w:r>
        <w:rPr>
          <w:rStyle w:val="29pt"/>
        </w:rPr>
        <w:tab/>
        <w:t>-</w:t>
      </w:r>
      <w:r>
        <w:rPr>
          <w:rStyle w:val="29pt"/>
        </w:rPr>
        <w:tab/>
      </w:r>
    </w:p>
    <w:p w:rsidR="0071392E" w:rsidRDefault="00313673">
      <w:pPr>
        <w:pStyle w:val="42"/>
        <w:framePr w:w="7512" w:h="11653" w:hRule="exact" w:wrap="none" w:vAnchor="page" w:hAnchor="page" w:x="690" w:y="1049"/>
        <w:shd w:val="clear" w:color="auto" w:fill="auto"/>
        <w:spacing w:before="0" w:line="298" w:lineRule="exact"/>
        <w:ind w:left="620"/>
        <w:jc w:val="both"/>
      </w:pPr>
      <w:r>
        <w:t xml:space="preserve">Лікарські засоби для парентерального застосування </w:t>
      </w:r>
      <w:r>
        <w:rPr>
          <w:rStyle w:val="43"/>
        </w:rPr>
        <w:t>(І. В. Сайко</w:t>
      </w:r>
      <w:r>
        <w:t>)... 462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right" w:leader="dot" w:pos="7447"/>
        </w:tabs>
        <w:spacing w:line="298" w:lineRule="exact"/>
        <w:ind w:firstLine="0"/>
      </w:pPr>
      <w:r>
        <w:t>Загальна характеристика. Класифікація. Вимоги</w:t>
      </w:r>
      <w:r>
        <w:tab/>
        <w:t xml:space="preserve"> 462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right" w:leader="dot" w:pos="7447"/>
        </w:tabs>
        <w:spacing w:line="220" w:lineRule="exact"/>
        <w:ind w:firstLine="0"/>
      </w:pPr>
      <w:hyperlink w:anchor="bookmark127" w:tooltip="Current Document">
        <w:r w:rsidR="00313673">
          <w:rPr>
            <w:rStyle w:val="61"/>
          </w:rPr>
          <w:t>Створення умов для виробництва стерильної продукції</w:t>
        </w:r>
        <w:r w:rsidR="00313673">
          <w:rPr>
            <w:rStyle w:val="61"/>
          </w:rPr>
          <w:tab/>
          <w:t xml:space="preserve"> 464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left" w:leader="dot" w:pos="6966"/>
        </w:tabs>
        <w:spacing w:line="220" w:lineRule="exact"/>
        <w:ind w:firstLine="0"/>
      </w:pPr>
      <w:hyperlink w:anchor="bookmark128" w:tooltip="Current Document">
        <w:r w:rsidR="00313673">
          <w:rPr>
            <w:rStyle w:val="61"/>
          </w:rPr>
          <w:t>Вимоги до первинних паковань для стерильної продукції</w:t>
        </w:r>
        <w:r w:rsidR="00313673">
          <w:rPr>
            <w:rStyle w:val="61"/>
          </w:rPr>
          <w:tab/>
          <w:t xml:space="preserve"> 471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right" w:leader="dot" w:pos="7447"/>
        </w:tabs>
        <w:spacing w:line="235" w:lineRule="exact"/>
        <w:ind w:firstLine="0"/>
      </w:pPr>
      <w:hyperlink w:anchor="bookmark129" w:tooltip="Current Document">
        <w:r w:rsidR="00313673">
          <w:rPr>
            <w:rStyle w:val="61"/>
          </w:rPr>
          <w:t>Підготовка контейнерів і закупорювальних засобів</w:t>
        </w:r>
        <w:r w:rsidR="00313673">
          <w:rPr>
            <w:rStyle w:val="61"/>
          </w:rPr>
          <w:tab/>
          <w:t xml:space="preserve"> 475</w:t>
        </w:r>
      </w:hyperlink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4"/>
        </w:numPr>
        <w:shd w:val="clear" w:color="auto" w:fill="auto"/>
        <w:tabs>
          <w:tab w:val="left" w:pos="1386"/>
          <w:tab w:val="right" w:leader="dot" w:pos="7447"/>
        </w:tabs>
        <w:spacing w:line="235" w:lineRule="exact"/>
        <w:ind w:left="620" w:firstLine="0"/>
      </w:pPr>
      <w:hyperlink w:anchor="bookmark130" w:tooltip="Current Document">
        <w:r w:rsidR="00313673">
          <w:rPr>
            <w:rStyle w:val="61"/>
          </w:rPr>
          <w:t>Підготовка скляних ампул</w:t>
        </w:r>
        <w:r w:rsidR="00313673">
          <w:rPr>
            <w:rStyle w:val="61"/>
          </w:rPr>
          <w:tab/>
          <w:t xml:space="preserve"> 475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4"/>
        </w:numPr>
        <w:shd w:val="clear" w:color="auto" w:fill="auto"/>
        <w:tabs>
          <w:tab w:val="left" w:pos="1386"/>
        </w:tabs>
        <w:spacing w:line="235" w:lineRule="exact"/>
        <w:ind w:left="620" w:firstLine="0"/>
      </w:pPr>
      <w:r>
        <w:t>Підготовка скляних флаконів і закупорювальних засобів ... 477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4"/>
        </w:numPr>
        <w:shd w:val="clear" w:color="auto" w:fill="auto"/>
        <w:tabs>
          <w:tab w:val="left" w:pos="1386"/>
          <w:tab w:val="right" w:leader="dot" w:pos="7447"/>
        </w:tabs>
        <w:spacing w:line="235" w:lineRule="exact"/>
        <w:ind w:left="1260" w:hanging="640"/>
        <w:jc w:val="left"/>
      </w:pPr>
      <w:r>
        <w:t>Полімерні матеріали для паковання парентеральних лікар-</w:t>
      </w:r>
      <w:r>
        <w:br/>
        <w:t xml:space="preserve">ських засобів </w:t>
      </w:r>
      <w:r>
        <w:tab/>
        <w:t xml:space="preserve"> 479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left" w:leader="dot" w:pos="6966"/>
        </w:tabs>
        <w:spacing w:line="235" w:lineRule="exact"/>
        <w:ind w:firstLine="0"/>
      </w:pPr>
      <w:hyperlink w:anchor="bookmark131" w:tooltip="Current Document">
        <w:r w:rsidR="00313673">
          <w:rPr>
            <w:rStyle w:val="61"/>
          </w:rPr>
          <w:t>Вимоги до вихідних речовин і розчинників</w:t>
        </w:r>
        <w:r w:rsidR="00313673">
          <w:rPr>
            <w:rStyle w:val="61"/>
          </w:rPr>
          <w:tab/>
          <w:t xml:space="preserve"> 481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5"/>
        </w:numPr>
        <w:shd w:val="clear" w:color="auto" w:fill="auto"/>
        <w:tabs>
          <w:tab w:val="left" w:pos="1386"/>
          <w:tab w:val="left" w:leader="dot" w:pos="6966"/>
        </w:tabs>
        <w:spacing w:line="235" w:lineRule="exact"/>
        <w:ind w:left="620" w:firstLine="0"/>
      </w:pPr>
      <w:r>
        <w:t>Одержання води для ін’єкцій в промислових умовах</w:t>
      </w:r>
      <w:r>
        <w:tab/>
        <w:t xml:space="preserve"> 482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5"/>
        </w:numPr>
        <w:shd w:val="clear" w:color="auto" w:fill="auto"/>
        <w:tabs>
          <w:tab w:val="left" w:pos="1391"/>
          <w:tab w:val="right" w:leader="dot" w:pos="7447"/>
        </w:tabs>
        <w:spacing w:line="235" w:lineRule="exact"/>
        <w:ind w:left="620" w:firstLine="0"/>
      </w:pPr>
      <w:r>
        <w:t>Відомості про пірогенність</w:t>
      </w:r>
      <w:r>
        <w:tab/>
        <w:t xml:space="preserve"> 487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5"/>
        </w:numPr>
        <w:shd w:val="clear" w:color="auto" w:fill="auto"/>
        <w:tabs>
          <w:tab w:val="left" w:pos="1391"/>
          <w:tab w:val="right" w:leader="dot" w:pos="7447"/>
        </w:tabs>
        <w:spacing w:line="235" w:lineRule="exact"/>
        <w:ind w:left="620" w:firstLine="0"/>
      </w:pPr>
      <w:r>
        <w:t>Неводні розчинники</w:t>
      </w:r>
      <w:r>
        <w:tab/>
        <w:t xml:space="preserve"> 493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right" w:leader="dot" w:pos="7447"/>
        </w:tabs>
        <w:spacing w:line="235" w:lineRule="exact"/>
        <w:ind w:firstLine="0"/>
      </w:pPr>
      <w:hyperlink w:anchor="bookmark132" w:tooltip="Current Document">
        <w:r w:rsidR="00313673">
          <w:rPr>
            <w:rStyle w:val="61"/>
          </w:rPr>
          <w:t>Приготування парентеральних розчинів</w:t>
        </w:r>
        <w:r w:rsidR="00313673">
          <w:rPr>
            <w:rStyle w:val="61"/>
          </w:rPr>
          <w:tab/>
          <w:t xml:space="preserve"> 495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6"/>
        </w:numPr>
        <w:shd w:val="clear" w:color="auto" w:fill="auto"/>
        <w:tabs>
          <w:tab w:val="left" w:pos="1382"/>
          <w:tab w:val="right" w:leader="dot" w:pos="7447"/>
        </w:tabs>
        <w:spacing w:line="235" w:lineRule="exact"/>
        <w:ind w:left="620" w:firstLine="0"/>
      </w:pPr>
      <w:r>
        <w:t>Ізотонування розчинів</w:t>
      </w:r>
      <w:r>
        <w:tab/>
        <w:t xml:space="preserve"> 497</w:t>
      </w:r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6"/>
        </w:numPr>
        <w:shd w:val="clear" w:color="auto" w:fill="auto"/>
        <w:tabs>
          <w:tab w:val="left" w:pos="1386"/>
          <w:tab w:val="right" w:leader="dot" w:pos="7447"/>
        </w:tabs>
        <w:spacing w:line="235" w:lineRule="exact"/>
        <w:ind w:left="620" w:firstLine="0"/>
      </w:pPr>
      <w:r>
        <w:t>Стабілізація розчинів</w:t>
      </w:r>
      <w:r>
        <w:tab/>
        <w:t xml:space="preserve"> 500</w:t>
      </w:r>
    </w:p>
    <w:p w:rsidR="0071392E" w:rsidRDefault="006F56E6">
      <w:pPr>
        <w:pStyle w:val="7d"/>
        <w:framePr w:w="7512" w:h="11653" w:hRule="exact" w:wrap="none" w:vAnchor="page" w:hAnchor="page" w:x="690" w:y="1049"/>
        <w:numPr>
          <w:ilvl w:val="0"/>
          <w:numId w:val="33"/>
        </w:numPr>
        <w:shd w:val="clear" w:color="auto" w:fill="auto"/>
        <w:tabs>
          <w:tab w:val="left" w:pos="603"/>
          <w:tab w:val="right" w:leader="dot" w:pos="7447"/>
        </w:tabs>
        <w:spacing w:after="8" w:line="220" w:lineRule="exact"/>
        <w:ind w:firstLine="0"/>
      </w:pPr>
      <w:hyperlink w:anchor="bookmark133" w:tooltip="Current Document">
        <w:r w:rsidR="00313673">
          <w:rPr>
            <w:rStyle w:val="61"/>
          </w:rPr>
          <w:t>Фільтрація парентеральних розчинів</w:t>
        </w:r>
        <w:r w:rsidR="00313673">
          <w:rPr>
            <w:rStyle w:val="61"/>
          </w:rPr>
          <w:tab/>
          <w:t xml:space="preserve"> 513</w:t>
        </w:r>
      </w:hyperlink>
    </w:p>
    <w:p w:rsidR="0071392E" w:rsidRDefault="00313673">
      <w:pPr>
        <w:pStyle w:val="62"/>
        <w:framePr w:w="7512" w:h="11653" w:hRule="exact" w:wrap="none" w:vAnchor="page" w:hAnchor="page" w:x="690" w:y="1049"/>
        <w:numPr>
          <w:ilvl w:val="0"/>
          <w:numId w:val="37"/>
        </w:numPr>
        <w:shd w:val="clear" w:color="auto" w:fill="auto"/>
        <w:tabs>
          <w:tab w:val="left" w:pos="1401"/>
          <w:tab w:val="right" w:leader="dot" w:pos="7447"/>
        </w:tabs>
        <w:spacing w:line="220" w:lineRule="exact"/>
        <w:ind w:left="620" w:firstLine="0"/>
      </w:pPr>
      <w:r>
        <w:t>Стерилізаційна фільтрація</w:t>
      </w:r>
      <w:r>
        <w:tab/>
        <w:t xml:space="preserve"> 517</w:t>
      </w:r>
    </w:p>
    <w:p w:rsidR="0071392E" w:rsidRDefault="00313673">
      <w:pPr>
        <w:pStyle w:val="22"/>
        <w:framePr w:wrap="none" w:vAnchor="page" w:hAnchor="page" w:x="3998" w:y="12889"/>
        <w:shd w:val="clear" w:color="auto" w:fill="auto"/>
        <w:spacing w:line="240" w:lineRule="exact"/>
        <w:jc w:val="left"/>
      </w:pPr>
      <w:r>
        <w:t>— 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2078" w:y="592"/>
        <w:shd w:val="clear" w:color="auto" w:fill="auto"/>
        <w:spacing w:line="240" w:lineRule="exact"/>
      </w:pPr>
      <w:r>
        <w:t>Промислова технологія лікарських засобів</w:t>
      </w:r>
    </w:p>
    <w:p w:rsidR="0071392E" w:rsidRDefault="006F56E6">
      <w:pPr>
        <w:pStyle w:val="7d"/>
        <w:framePr w:w="7445" w:h="11522" w:hRule="exact" w:wrap="none" w:vAnchor="page" w:hAnchor="page" w:x="724" w:y="1162"/>
        <w:shd w:val="clear" w:color="auto" w:fill="auto"/>
        <w:tabs>
          <w:tab w:val="right" w:leader="dot" w:pos="7362"/>
        </w:tabs>
        <w:spacing w:line="235" w:lineRule="exact"/>
        <w:ind w:left="160" w:firstLine="0"/>
      </w:pPr>
      <w:hyperlink w:anchor="bookmark134" w:tooltip="Current Document">
        <w:r w:rsidR="00313673">
          <w:rPr>
            <w:rStyle w:val="61"/>
          </w:rPr>
          <w:t>14 8. Наповнення і герметизація первинного гіаковання</w:t>
        </w:r>
        <w:r w:rsidR="00313673">
          <w:rPr>
            <w:rStyle w:val="61"/>
          </w:rPr>
          <w:tab/>
          <w:t xml:space="preserve"> 520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38"/>
        </w:numPr>
        <w:shd w:val="clear" w:color="auto" w:fill="auto"/>
        <w:tabs>
          <w:tab w:val="left" w:pos="1382"/>
          <w:tab w:val="right" w:leader="dot" w:pos="7362"/>
        </w:tabs>
        <w:spacing w:line="235" w:lineRule="exact"/>
        <w:ind w:left="640" w:firstLine="0"/>
      </w:pPr>
      <w:hyperlink w:anchor="bookmark135" w:tooltip="Current Document">
        <w:r w:rsidR="00313673">
          <w:rPr>
            <w:rStyle w:val="61"/>
          </w:rPr>
          <w:t>Наповнення контейнерів розчином</w:t>
        </w:r>
        <w:r w:rsidR="00313673">
          <w:rPr>
            <w:rStyle w:val="61"/>
          </w:rPr>
          <w:tab/>
          <w:t xml:space="preserve"> 520</w:t>
        </w:r>
      </w:hyperlink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38"/>
        </w:numPr>
        <w:shd w:val="clear" w:color="auto" w:fill="auto"/>
        <w:tabs>
          <w:tab w:val="left" w:pos="1382"/>
          <w:tab w:val="right" w:leader="dot" w:pos="7362"/>
        </w:tabs>
        <w:spacing w:line="235" w:lineRule="exact"/>
        <w:ind w:left="640" w:firstLine="0"/>
      </w:pPr>
      <w:r>
        <w:t>Обладнання для герметизації контейнерів</w:t>
      </w:r>
      <w:r>
        <w:tab/>
        <w:t xml:space="preserve"> 522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38"/>
        </w:numPr>
        <w:shd w:val="clear" w:color="auto" w:fill="auto"/>
        <w:tabs>
          <w:tab w:val="left" w:pos="1392"/>
          <w:tab w:val="right" w:leader="dot" w:pos="7362"/>
        </w:tabs>
        <w:spacing w:line="235" w:lineRule="exact"/>
        <w:ind w:left="1400"/>
        <w:jc w:val="left"/>
      </w:pPr>
      <w:r>
        <w:t>Комплексні автоматичні лінії у виробництві паренте-</w:t>
      </w:r>
      <w:r>
        <w:br/>
        <w:t>ральних лікарських засобів</w:t>
      </w:r>
      <w:r>
        <w:tab/>
        <w:t xml:space="preserve"> 526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39"/>
        </w:numPr>
        <w:shd w:val="clear" w:color="auto" w:fill="auto"/>
        <w:tabs>
          <w:tab w:val="left" w:pos="739"/>
          <w:tab w:val="right" w:leader="dot" w:pos="7362"/>
        </w:tabs>
        <w:spacing w:line="235" w:lineRule="exact"/>
        <w:ind w:left="160" w:firstLine="0"/>
      </w:pPr>
      <w:r>
        <w:t>Методи стерилізації</w:t>
      </w:r>
      <w:r>
        <w:tab/>
        <w:t xml:space="preserve"> 535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0"/>
        </w:numPr>
        <w:shd w:val="clear" w:color="auto" w:fill="auto"/>
        <w:tabs>
          <w:tab w:val="left" w:pos="1382"/>
          <w:tab w:val="right" w:leader="dot" w:pos="7362"/>
        </w:tabs>
        <w:spacing w:line="235" w:lineRule="exact"/>
        <w:ind w:left="640" w:firstLine="0"/>
      </w:pPr>
      <w:r>
        <w:t>Механічні методи стерилізації</w:t>
      </w:r>
      <w:r>
        <w:tab/>
        <w:t xml:space="preserve"> 535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0"/>
        </w:numPr>
        <w:shd w:val="clear" w:color="auto" w:fill="auto"/>
        <w:tabs>
          <w:tab w:val="left" w:pos="1382"/>
          <w:tab w:val="right" w:leader="dot" w:pos="7362"/>
        </w:tabs>
        <w:spacing w:line="235" w:lineRule="exact"/>
        <w:ind w:left="640" w:firstLine="0"/>
      </w:pPr>
      <w:r>
        <w:t>Хімічні методи стерилізації</w:t>
      </w:r>
      <w:r>
        <w:tab/>
        <w:t>536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0"/>
        </w:numPr>
        <w:shd w:val="clear" w:color="auto" w:fill="auto"/>
        <w:tabs>
          <w:tab w:val="left" w:pos="1392"/>
          <w:tab w:val="right" w:leader="dot" w:pos="7362"/>
        </w:tabs>
        <w:spacing w:line="235" w:lineRule="exact"/>
        <w:ind w:left="640" w:firstLine="0"/>
      </w:pPr>
      <w:r>
        <w:t>Фізичні методи стерилізації</w:t>
      </w:r>
      <w:r>
        <w:tab/>
        <w:t xml:space="preserve"> 538</w:t>
      </w:r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39"/>
        </w:numPr>
        <w:shd w:val="clear" w:color="auto" w:fill="auto"/>
        <w:tabs>
          <w:tab w:val="left" w:pos="690"/>
          <w:tab w:val="right" w:leader="dot" w:pos="7362"/>
        </w:tabs>
        <w:spacing w:line="220" w:lineRule="exact"/>
        <w:ind w:firstLine="0"/>
      </w:pPr>
      <w:hyperlink w:anchor="bookmark136" w:tooltip="Current Document">
        <w:r w:rsidR="00313673">
          <w:rPr>
            <w:rStyle w:val="61"/>
          </w:rPr>
          <w:t>Виробництво препаратів в асептичних умовах</w:t>
        </w:r>
        <w:r w:rsidR="00313673">
          <w:rPr>
            <w:rStyle w:val="61"/>
          </w:rPr>
          <w:tab/>
          <w:t xml:space="preserve"> 544</w:t>
        </w:r>
      </w:hyperlink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39"/>
        </w:numPr>
        <w:shd w:val="clear" w:color="auto" w:fill="auto"/>
        <w:tabs>
          <w:tab w:val="left" w:pos="694"/>
        </w:tabs>
        <w:spacing w:line="240" w:lineRule="exact"/>
        <w:ind w:firstLine="0"/>
      </w:pPr>
      <w:r>
        <w:t>Особливості виробництва деяких парентеральних лікарських</w:t>
      </w:r>
    </w:p>
    <w:p w:rsidR="0071392E" w:rsidRDefault="00313673">
      <w:pPr>
        <w:pStyle w:val="62"/>
        <w:framePr w:w="7445" w:h="11522" w:hRule="exact" w:wrap="none" w:vAnchor="page" w:hAnchor="page" w:x="724" w:y="1162"/>
        <w:shd w:val="clear" w:color="auto" w:fill="auto"/>
        <w:tabs>
          <w:tab w:val="right" w:leader="dot" w:pos="7362"/>
        </w:tabs>
        <w:spacing w:line="240" w:lineRule="exact"/>
        <w:ind w:left="640" w:firstLine="0"/>
      </w:pPr>
      <w:r>
        <w:t>форм</w:t>
      </w:r>
      <w:r>
        <w:tab/>
        <w:t xml:space="preserve">  549</w:t>
      </w:r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1"/>
        </w:numPr>
        <w:shd w:val="clear" w:color="auto" w:fill="auto"/>
        <w:tabs>
          <w:tab w:val="left" w:pos="1483"/>
          <w:tab w:val="right" w:leader="dot" w:pos="7362"/>
        </w:tabs>
        <w:spacing w:line="240" w:lineRule="exact"/>
        <w:ind w:left="640" w:firstLine="0"/>
      </w:pPr>
      <w:hyperlink w:anchor="bookmark139" w:tooltip="Current Document">
        <w:r w:rsidR="00313673">
          <w:rPr>
            <w:rStyle w:val="61"/>
          </w:rPr>
          <w:t>Виробництво неводних розчинів для ін’єкцій</w:t>
        </w:r>
        <w:r w:rsidR="00313673">
          <w:rPr>
            <w:rStyle w:val="61"/>
          </w:rPr>
          <w:tab/>
          <w:t xml:space="preserve"> 549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1"/>
        </w:numPr>
        <w:shd w:val="clear" w:color="auto" w:fill="auto"/>
        <w:tabs>
          <w:tab w:val="left" w:pos="1498"/>
          <w:tab w:val="right" w:leader="dot" w:pos="7362"/>
        </w:tabs>
        <w:spacing w:line="240" w:lineRule="exact"/>
        <w:ind w:left="640" w:firstLine="0"/>
      </w:pPr>
      <w:hyperlink w:anchor="bookmark140" w:tooltip="Current Document">
        <w:r w:rsidR="00313673">
          <w:rPr>
            <w:rStyle w:val="61"/>
          </w:rPr>
          <w:t>Інфузійні лікарські форми</w:t>
        </w:r>
        <w:r w:rsidR="00313673">
          <w:rPr>
            <w:rStyle w:val="61"/>
          </w:rPr>
          <w:tab/>
          <w:t xml:space="preserve"> 549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39"/>
        </w:numPr>
        <w:shd w:val="clear" w:color="auto" w:fill="auto"/>
        <w:tabs>
          <w:tab w:val="left" w:pos="694"/>
          <w:tab w:val="left" w:leader="dot" w:pos="6947"/>
        </w:tabs>
        <w:spacing w:after="13" w:line="220" w:lineRule="exact"/>
        <w:ind w:firstLine="0"/>
      </w:pPr>
      <w:hyperlink w:anchor="bookmark142" w:tooltip="Current Document">
        <w:r w:rsidR="00313673">
          <w:rPr>
            <w:rStyle w:val="61"/>
          </w:rPr>
          <w:t>Методи контролю якості парентеральних лікарських засобів</w:t>
        </w:r>
        <w:r w:rsidR="00313673">
          <w:rPr>
            <w:rStyle w:val="61"/>
          </w:rPr>
          <w:tab/>
          <w:t xml:space="preserve"> 562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39"/>
        </w:numPr>
        <w:shd w:val="clear" w:color="auto" w:fill="auto"/>
        <w:tabs>
          <w:tab w:val="left" w:pos="694"/>
          <w:tab w:val="right" w:leader="dot" w:pos="7362"/>
        </w:tabs>
        <w:spacing w:after="123" w:line="220" w:lineRule="exact"/>
        <w:ind w:firstLine="0"/>
      </w:pPr>
      <w:hyperlink w:anchor="bookmark143" w:tooltip="Current Document">
        <w:r w:rsidR="00313673">
          <w:rPr>
            <w:rStyle w:val="61"/>
          </w:rPr>
          <w:t>Маркування і пакування</w:t>
        </w:r>
        <w:r w:rsidR="00313673">
          <w:rPr>
            <w:rStyle w:val="61"/>
          </w:rPr>
          <w:tab/>
          <w:t xml:space="preserve"> 565</w:t>
        </w:r>
      </w:hyperlink>
    </w:p>
    <w:p w:rsidR="0071392E" w:rsidRDefault="00313673">
      <w:pPr>
        <w:pStyle w:val="24"/>
        <w:framePr w:w="7445" w:h="11522" w:hRule="exact" w:wrap="none" w:vAnchor="page" w:hAnchor="page" w:x="724" w:y="1162"/>
        <w:shd w:val="clear" w:color="auto" w:fill="auto"/>
        <w:tabs>
          <w:tab w:val="left" w:leader="underscore" w:pos="6947"/>
        </w:tabs>
        <w:spacing w:before="0" w:after="0" w:line="190" w:lineRule="exact"/>
        <w:ind w:left="640"/>
      </w:pPr>
      <w:r>
        <w:rPr>
          <w:rStyle w:val="25"/>
          <w:i/>
          <w:iCs/>
        </w:rPr>
        <w:t>ГЛАВА 15</w:t>
      </w:r>
      <w:r>
        <w:rPr>
          <w:rStyle w:val="29pt"/>
        </w:rPr>
        <w:tab/>
      </w:r>
    </w:p>
    <w:p w:rsidR="0071392E" w:rsidRDefault="00313673">
      <w:pPr>
        <w:pStyle w:val="42"/>
        <w:framePr w:w="7445" w:h="11522" w:hRule="exact" w:wrap="none" w:vAnchor="page" w:hAnchor="page" w:x="724" w:y="1162"/>
        <w:shd w:val="clear" w:color="auto" w:fill="auto"/>
        <w:tabs>
          <w:tab w:val="left" w:leader="dot" w:pos="6947"/>
        </w:tabs>
        <w:spacing w:before="0" w:line="269" w:lineRule="exact"/>
        <w:ind w:left="640"/>
        <w:jc w:val="both"/>
      </w:pPr>
      <w:r>
        <w:t xml:space="preserve">Очні лікарські форми (/. </w:t>
      </w:r>
      <w:r>
        <w:rPr>
          <w:rStyle w:val="43"/>
        </w:rPr>
        <w:t>В. Сайко)</w:t>
      </w:r>
      <w:r>
        <w:tab/>
        <w:t xml:space="preserve"> 567</w:t>
      </w:r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4"/>
          <w:tab w:val="left" w:leader="dot" w:pos="6947"/>
        </w:tabs>
        <w:spacing w:line="269" w:lineRule="exact"/>
        <w:ind w:firstLine="0"/>
      </w:pPr>
      <w:hyperlink w:anchor="bookmark146" w:tooltip="Current Document">
        <w:r w:rsidR="00313673">
          <w:rPr>
            <w:rStyle w:val="61"/>
          </w:rPr>
          <w:t>Класифікація очних лікарських форм та вимоги до них</w:t>
        </w:r>
        <w:r w:rsidR="00313673">
          <w:rPr>
            <w:rStyle w:val="61"/>
          </w:rPr>
          <w:tab/>
          <w:t xml:space="preserve"> 567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9"/>
          <w:tab w:val="left" w:leader="dot" w:pos="6947"/>
        </w:tabs>
        <w:spacing w:line="269" w:lineRule="exact"/>
        <w:ind w:firstLine="0"/>
      </w:pPr>
      <w:hyperlink w:anchor="bookmark147" w:tooltip="Current Document">
        <w:r w:rsidR="00313673">
          <w:rPr>
            <w:rStyle w:val="61"/>
          </w:rPr>
          <w:t>Очні краплі</w:t>
        </w:r>
        <w:r w:rsidR="00313673">
          <w:rPr>
            <w:rStyle w:val="61"/>
          </w:rPr>
          <w:tab/>
          <w:t xml:space="preserve"> 570</w:t>
        </w:r>
      </w:hyperlink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3"/>
        </w:numPr>
        <w:shd w:val="clear" w:color="auto" w:fill="auto"/>
        <w:tabs>
          <w:tab w:val="left" w:pos="1397"/>
        </w:tabs>
        <w:spacing w:line="220" w:lineRule="exact"/>
        <w:ind w:left="640" w:firstLine="0"/>
      </w:pPr>
      <w:r>
        <w:t>Проблеми виробництва очних краплель в оптимальному</w:t>
      </w:r>
    </w:p>
    <w:p w:rsidR="0071392E" w:rsidRDefault="00313673">
      <w:pPr>
        <w:pStyle w:val="62"/>
        <w:framePr w:w="7445" w:h="11522" w:hRule="exact" w:wrap="none" w:vAnchor="page" w:hAnchor="page" w:x="724" w:y="1162"/>
        <w:shd w:val="clear" w:color="auto" w:fill="auto"/>
        <w:tabs>
          <w:tab w:val="right" w:leader="dot" w:pos="7362"/>
        </w:tabs>
        <w:spacing w:line="264" w:lineRule="exact"/>
        <w:ind w:left="1300" w:firstLine="0"/>
      </w:pPr>
      <w:r>
        <w:t xml:space="preserve">пакованні </w:t>
      </w:r>
      <w:r>
        <w:tab/>
        <w:t xml:space="preserve"> 574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9"/>
          <w:tab w:val="right" w:leader="dot" w:pos="7362"/>
        </w:tabs>
        <w:spacing w:line="264" w:lineRule="exact"/>
        <w:ind w:firstLine="0"/>
      </w:pPr>
      <w:r>
        <w:t>Очні примочки</w:t>
      </w:r>
      <w:r>
        <w:tab/>
        <w:t xml:space="preserve"> 578</w:t>
      </w:r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9"/>
          <w:tab w:val="right" w:leader="dot" w:pos="7362"/>
        </w:tabs>
        <w:spacing w:line="264" w:lineRule="exact"/>
        <w:ind w:firstLine="0"/>
      </w:pPr>
      <w:hyperlink w:anchor="bookmark148" w:tooltip="Current Document">
        <w:r w:rsidR="00313673">
          <w:rPr>
            <w:rStyle w:val="61"/>
          </w:rPr>
          <w:t>Очні спреї</w:t>
        </w:r>
        <w:r w:rsidR="00313673">
          <w:rPr>
            <w:rStyle w:val="61"/>
          </w:rPr>
          <w:tab/>
          <w:t xml:space="preserve"> 578</w:t>
        </w:r>
      </w:hyperlink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9"/>
          <w:tab w:val="right" w:leader="dot" w:pos="7362"/>
        </w:tabs>
        <w:spacing w:line="264" w:lineRule="exact"/>
        <w:ind w:firstLine="0"/>
      </w:pPr>
      <w:r>
        <w:t>Очні м'які лікарські засоби</w:t>
      </w:r>
      <w:r>
        <w:tab/>
        <w:t xml:space="preserve"> 579</w:t>
      </w:r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9"/>
          <w:tab w:val="right" w:leader="dot" w:pos="7362"/>
        </w:tabs>
        <w:spacing w:line="264" w:lineRule="exact"/>
        <w:ind w:firstLine="0"/>
      </w:pPr>
      <w:hyperlink w:anchor="bookmark149" w:tooltip="Current Document">
        <w:r w:rsidR="00313673">
          <w:rPr>
            <w:rStyle w:val="61"/>
          </w:rPr>
          <w:t>Офтальмологічні лікарські вставки</w:t>
        </w:r>
        <w:r w:rsidR="00313673">
          <w:rPr>
            <w:rStyle w:val="61"/>
          </w:rPr>
          <w:tab/>
          <w:t xml:space="preserve"> 582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89"/>
          <w:tab w:val="right" w:leader="dot" w:pos="7362"/>
        </w:tabs>
        <w:spacing w:line="264" w:lineRule="exact"/>
        <w:ind w:firstLine="0"/>
      </w:pPr>
      <w:hyperlink w:anchor="bookmark150" w:tooltip="Current Document">
        <w:r w:rsidR="00313673">
          <w:rPr>
            <w:rStyle w:val="61"/>
          </w:rPr>
          <w:t>Контроль якості очних лікарських форм</w:t>
        </w:r>
        <w:r w:rsidR="00313673">
          <w:rPr>
            <w:rStyle w:val="61"/>
          </w:rPr>
          <w:tab/>
          <w:t xml:space="preserve"> 587</w:t>
        </w:r>
      </w:hyperlink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2"/>
        </w:numPr>
        <w:shd w:val="clear" w:color="auto" w:fill="auto"/>
        <w:tabs>
          <w:tab w:val="left" w:pos="598"/>
        </w:tabs>
        <w:spacing w:line="264" w:lineRule="exact"/>
        <w:ind w:firstLine="0"/>
      </w:pPr>
      <w:r>
        <w:t>Перспективи розвитку лікарських засобів для застосування</w:t>
      </w:r>
    </w:p>
    <w:p w:rsidR="0071392E" w:rsidRDefault="00313673">
      <w:pPr>
        <w:pStyle w:val="62"/>
        <w:framePr w:w="7445" w:h="11522" w:hRule="exact" w:wrap="none" w:vAnchor="page" w:hAnchor="page" w:x="724" w:y="1162"/>
        <w:shd w:val="clear" w:color="auto" w:fill="auto"/>
        <w:tabs>
          <w:tab w:val="right" w:leader="dot" w:pos="7362"/>
        </w:tabs>
        <w:spacing w:after="123" w:line="220" w:lineRule="exact"/>
        <w:ind w:left="640" w:firstLine="0"/>
      </w:pPr>
      <w:r>
        <w:t>в офтальмології</w:t>
      </w:r>
      <w:r>
        <w:tab/>
        <w:t xml:space="preserve"> 588</w:t>
      </w:r>
    </w:p>
    <w:p w:rsidR="0071392E" w:rsidRDefault="00313673">
      <w:pPr>
        <w:pStyle w:val="24"/>
        <w:framePr w:w="7445" w:h="11522" w:hRule="exact" w:wrap="none" w:vAnchor="page" w:hAnchor="page" w:x="724" w:y="1162"/>
        <w:shd w:val="clear" w:color="auto" w:fill="auto"/>
        <w:tabs>
          <w:tab w:val="left" w:leader="underscore" w:pos="6947"/>
        </w:tabs>
        <w:spacing w:before="0" w:after="9" w:line="190" w:lineRule="exact"/>
        <w:ind w:left="640"/>
      </w:pPr>
      <w:r>
        <w:rPr>
          <w:rStyle w:val="25"/>
          <w:i/>
          <w:iCs/>
        </w:rPr>
        <w:t>ГЛАВА 16</w:t>
      </w:r>
      <w:r>
        <w:rPr>
          <w:rStyle w:val="29pt"/>
        </w:rPr>
        <w:tab/>
      </w:r>
    </w:p>
    <w:p w:rsidR="0071392E" w:rsidRDefault="00313673">
      <w:pPr>
        <w:pStyle w:val="42"/>
        <w:framePr w:w="7445" w:h="11522" w:hRule="exact" w:wrap="none" w:vAnchor="page" w:hAnchor="page" w:x="724" w:y="1162"/>
        <w:shd w:val="clear" w:color="auto" w:fill="auto"/>
        <w:spacing w:before="0" w:line="220" w:lineRule="exact"/>
        <w:ind w:left="640"/>
        <w:jc w:val="both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33"/>
        <w:framePr w:w="7445" w:h="11522" w:hRule="exact" w:wrap="none" w:vAnchor="page" w:hAnchor="page" w:x="724" w:y="1162"/>
        <w:shd w:val="clear" w:color="auto" w:fill="auto"/>
        <w:tabs>
          <w:tab w:val="right" w:leader="dot" w:pos="7362"/>
        </w:tabs>
        <w:spacing w:line="264" w:lineRule="exact"/>
        <w:ind w:left="640"/>
      </w:pPr>
      <w:r>
        <w:rPr>
          <w:rStyle w:val="34"/>
        </w:rPr>
        <w:t>(</w:t>
      </w:r>
      <w:r>
        <w:t>В.</w:t>
      </w:r>
      <w:r>
        <w:rPr>
          <w:rStyle w:val="34"/>
        </w:rPr>
        <w:t xml:space="preserve"> /. </w:t>
      </w:r>
      <w:r>
        <w:t>Чуєшов,</w:t>
      </w:r>
      <w:r>
        <w:rPr>
          <w:rStyle w:val="34"/>
        </w:rPr>
        <w:t xml:space="preserve"> /. </w:t>
      </w:r>
      <w:r>
        <w:t>В. Сайко)</w:t>
      </w:r>
      <w:r>
        <w:rPr>
          <w:rStyle w:val="34"/>
        </w:rPr>
        <w:tab/>
        <w:t xml:space="preserve"> 589</w:t>
      </w:r>
    </w:p>
    <w:p w:rsidR="0071392E" w:rsidRDefault="00313673">
      <w:pPr>
        <w:pStyle w:val="62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89"/>
        </w:tabs>
        <w:spacing w:line="264" w:lineRule="exact"/>
        <w:ind w:firstLine="0"/>
      </w:pPr>
      <w:r>
        <w:t>Загальна характеристика і класифікація терапевтичних систем ... 589</w:t>
      </w:r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89"/>
          <w:tab w:val="right" w:leader="dot" w:pos="7362"/>
        </w:tabs>
        <w:spacing w:line="264" w:lineRule="exact"/>
        <w:ind w:firstLine="0"/>
      </w:pPr>
      <w:hyperlink w:anchor="bookmark154" w:tooltip="Current Document">
        <w:r w:rsidR="00313673">
          <w:rPr>
            <w:rStyle w:val="61"/>
          </w:rPr>
          <w:t>Терапевтичні системи з контрольованим вивільненням</w:t>
        </w:r>
        <w:r w:rsidR="00313673">
          <w:rPr>
            <w:rStyle w:val="61"/>
          </w:rPr>
          <w:tab/>
          <w:t xml:space="preserve"> 591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right" w:leader="dot" w:pos="7362"/>
        </w:tabs>
        <w:spacing w:line="264" w:lineRule="exact"/>
        <w:ind w:firstLine="0"/>
      </w:pPr>
      <w:hyperlink w:anchor="bookmark155" w:tooltip="Current Document">
        <w:r w:rsidR="00313673">
          <w:rPr>
            <w:rStyle w:val="61"/>
          </w:rPr>
          <w:t xml:space="preserve">Пероральні терапевтичні системи </w:t>
        </w:r>
        <w:r w:rsidR="00313673">
          <w:rPr>
            <w:rStyle w:val="61"/>
          </w:rPr>
          <w:tab/>
          <w:t xml:space="preserve"> 596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right" w:leader="dot" w:pos="7362"/>
        </w:tabs>
        <w:spacing w:line="264" w:lineRule="exact"/>
        <w:ind w:firstLine="0"/>
      </w:pPr>
      <w:hyperlink w:anchor="bookmark156" w:tooltip="Current Document">
        <w:r w:rsidR="00313673">
          <w:rPr>
            <w:rStyle w:val="61"/>
          </w:rPr>
          <w:t>Трансдермальні терапевтичні системи</w:t>
        </w:r>
        <w:r w:rsidR="00313673">
          <w:rPr>
            <w:rStyle w:val="61"/>
          </w:rPr>
          <w:tab/>
          <w:t xml:space="preserve"> 600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right" w:leader="dot" w:pos="7362"/>
        </w:tabs>
        <w:spacing w:line="264" w:lineRule="exact"/>
        <w:ind w:firstLine="0"/>
      </w:pPr>
      <w:hyperlink w:anchor="bookmark157" w:tooltip="Current Document">
        <w:r w:rsidR="00313673">
          <w:rPr>
            <w:rStyle w:val="61"/>
          </w:rPr>
          <w:t>Офтальмологічні терапевтичні системи</w:t>
        </w:r>
        <w:r w:rsidR="00313673">
          <w:rPr>
            <w:rStyle w:val="61"/>
          </w:rPr>
          <w:tab/>
          <w:t xml:space="preserve"> 604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right" w:leader="dot" w:pos="7362"/>
        </w:tabs>
        <w:spacing w:line="264" w:lineRule="exact"/>
        <w:ind w:firstLine="0"/>
      </w:pPr>
      <w:hyperlink w:anchor="bookmark158" w:tooltip="Current Document">
        <w:r w:rsidR="00313673">
          <w:rPr>
            <w:rStyle w:val="61"/>
          </w:rPr>
          <w:t>Внутрішньопорожнинні терапевтичні системи</w:t>
        </w:r>
        <w:r w:rsidR="00313673">
          <w:rPr>
            <w:rStyle w:val="61"/>
          </w:rPr>
          <w:tab/>
          <w:t xml:space="preserve"> 606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right" w:leader="dot" w:pos="7362"/>
        </w:tabs>
        <w:spacing w:line="264" w:lineRule="exact"/>
        <w:ind w:firstLine="0"/>
      </w:pPr>
      <w:hyperlink w:anchor="bookmark159" w:tooltip="Current Document">
        <w:r w:rsidR="00313673">
          <w:rPr>
            <w:rStyle w:val="61"/>
          </w:rPr>
          <w:t>Імплан гаційні та інфузійні терапевтичні системи</w:t>
        </w:r>
        <w:r w:rsidR="00313673">
          <w:rPr>
            <w:rStyle w:val="61"/>
          </w:rPr>
          <w:tab/>
          <w:t xml:space="preserve"> 608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left" w:leader="dot" w:pos="6947"/>
        </w:tabs>
        <w:spacing w:line="264" w:lineRule="exact"/>
        <w:ind w:firstLine="0"/>
      </w:pPr>
      <w:hyperlink w:anchor="bookmark160" w:tooltip="Current Document">
        <w:r w:rsidR="00313673">
          <w:rPr>
            <w:rStyle w:val="61"/>
          </w:rPr>
          <w:t>Системи зі спрямованою доставкою лікарських речовин</w:t>
        </w:r>
        <w:r w:rsidR="00313673">
          <w:rPr>
            <w:rStyle w:val="61"/>
          </w:rPr>
          <w:tab/>
          <w:t xml:space="preserve"> 612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594"/>
          <w:tab w:val="right" w:leader="dot" w:pos="7362"/>
        </w:tabs>
        <w:spacing w:line="264" w:lineRule="exact"/>
        <w:ind w:firstLine="0"/>
      </w:pPr>
      <w:hyperlink w:anchor="bookmark161" w:tooltip="Current Document">
        <w:r w:rsidR="00313673">
          <w:rPr>
            <w:rStyle w:val="61"/>
          </w:rPr>
          <w:t>Носії для систем спрямованого транспорту ліків</w:t>
        </w:r>
        <w:r w:rsidR="00313673">
          <w:rPr>
            <w:rStyle w:val="61"/>
          </w:rPr>
          <w:tab/>
          <w:t xml:space="preserve"> 613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numPr>
          <w:ilvl w:val="0"/>
          <w:numId w:val="44"/>
        </w:numPr>
        <w:shd w:val="clear" w:color="auto" w:fill="auto"/>
        <w:tabs>
          <w:tab w:val="left" w:pos="699"/>
          <w:tab w:val="right" w:leader="dot" w:pos="7362"/>
        </w:tabs>
        <w:spacing w:line="264" w:lineRule="exact"/>
        <w:ind w:firstLine="0"/>
      </w:pPr>
      <w:hyperlink w:anchor="bookmark162" w:tooltip="Current Document">
        <w:r w:rsidR="00313673">
          <w:rPr>
            <w:rStyle w:val="61"/>
          </w:rPr>
          <w:t>Прогноз розвитку лікарських форм</w:t>
        </w:r>
        <w:r w:rsidR="00313673">
          <w:rPr>
            <w:rStyle w:val="61"/>
          </w:rPr>
          <w:tab/>
          <w:t xml:space="preserve"> 622</w:t>
        </w:r>
      </w:hyperlink>
    </w:p>
    <w:p w:rsidR="0071392E" w:rsidRDefault="006F56E6">
      <w:pPr>
        <w:pStyle w:val="7d"/>
        <w:framePr w:w="7445" w:h="11522" w:hRule="exact" w:wrap="none" w:vAnchor="page" w:hAnchor="page" w:x="724" w:y="1162"/>
        <w:shd w:val="clear" w:color="auto" w:fill="auto"/>
        <w:tabs>
          <w:tab w:val="right" w:leader="dot" w:pos="7362"/>
        </w:tabs>
        <w:spacing w:line="220" w:lineRule="exact"/>
        <w:ind w:left="640" w:firstLine="0"/>
      </w:pPr>
      <w:hyperlink w:anchor="bookmark163" w:tooltip="Current Document">
        <w:r w:rsidR="00313673">
          <w:rPr>
            <w:rStyle w:val="61"/>
          </w:rPr>
          <w:t>Бібліографія</w:t>
        </w:r>
        <w:r w:rsidR="00313673">
          <w:rPr>
            <w:rStyle w:val="61"/>
          </w:rPr>
          <w:tab/>
          <w:t xml:space="preserve"> 625</w:t>
        </w:r>
      </w:hyperlink>
    </w:p>
    <w:p w:rsidR="0071392E" w:rsidRDefault="00313673">
      <w:pPr>
        <w:pStyle w:val="a8"/>
        <w:framePr w:wrap="none" w:vAnchor="page" w:hAnchor="page" w:x="3983" w:y="12920"/>
        <w:shd w:val="clear" w:color="auto" w:fill="auto"/>
        <w:spacing w:line="220" w:lineRule="exact"/>
      </w:pPr>
      <w:r>
        <w:t>— 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22"/>
        <w:framePr w:wrap="none" w:vAnchor="page" w:hAnchor="page" w:x="3460" w:y="2946"/>
        <w:shd w:val="clear" w:color="auto" w:fill="auto"/>
        <w:spacing w:line="240" w:lineRule="exact"/>
        <w:jc w:val="left"/>
      </w:pPr>
      <w:r>
        <w:t>ПЕРЕДМОВА</w:t>
      </w:r>
    </w:p>
    <w:p w:rsidR="0071392E" w:rsidRDefault="00313673">
      <w:pPr>
        <w:pStyle w:val="20"/>
        <w:framePr w:w="7541" w:h="9063" w:hRule="exact" w:wrap="none" w:vAnchor="page" w:hAnchor="page" w:x="570" w:y="3531"/>
        <w:shd w:val="clear" w:color="auto" w:fill="auto"/>
        <w:spacing w:after="0" w:line="288" w:lineRule="exact"/>
        <w:ind w:firstLine="460"/>
        <w:jc w:val="both"/>
      </w:pPr>
      <w:r>
        <w:t>Фармацевтична індустрія — це галузь промисловості, що</w:t>
      </w:r>
      <w:r>
        <w:br/>
        <w:t>пов’язана з дослідженням, розробкою, виробництвом, вивчен-</w:t>
      </w:r>
      <w:r>
        <w:br/>
        <w:t>ням ринку і розподілом лікарських засобів, призначених для</w:t>
      </w:r>
      <w:r>
        <w:br/>
        <w:t>профілактики, діагностики і лікування різних захворювань.</w:t>
      </w:r>
      <w:r>
        <w:br/>
        <w:t>Зараз фармацевтична промисловість України зазнає істотних</w:t>
      </w:r>
      <w:r>
        <w:br/>
        <w:t>позитивних змін, які в недалекому майбутньому дадуть мож-</w:t>
      </w:r>
      <w:r>
        <w:br/>
        <w:t>ливість вітчизняним препаратам, виготовленим відповідно до</w:t>
      </w:r>
      <w:r>
        <w:br/>
        <w:t>вимог належної виробничої практики, конкурувати з препара-</w:t>
      </w:r>
      <w:r>
        <w:br/>
        <w:t>тами зарубіжних виробників як на внутрішньому, так і на зов-</w:t>
      </w:r>
      <w:r>
        <w:br/>
        <w:t>нішньому ринках.</w:t>
      </w:r>
    </w:p>
    <w:p w:rsidR="0071392E" w:rsidRDefault="00313673">
      <w:pPr>
        <w:pStyle w:val="20"/>
        <w:framePr w:w="7541" w:h="9063" w:hRule="exact" w:wrap="none" w:vAnchor="page" w:hAnchor="page" w:x="570" w:y="3531"/>
        <w:shd w:val="clear" w:color="auto" w:fill="auto"/>
        <w:spacing w:after="0" w:line="288" w:lineRule="exact"/>
        <w:ind w:firstLine="460"/>
        <w:jc w:val="both"/>
      </w:pPr>
      <w:r>
        <w:t>Для виробництва високоякісної фармацевтичної продукції</w:t>
      </w:r>
      <w:r>
        <w:br/>
        <w:t>необхідно впроваджувати нові технології, високоефективне су-</w:t>
      </w:r>
      <w:r>
        <w:br/>
        <w:t>часне обладнання, а найголовніше — підприємства мають бути</w:t>
      </w:r>
      <w:r>
        <w:br/>
        <w:t>забезпечені кваліфікованими кадрами.</w:t>
      </w:r>
    </w:p>
    <w:p w:rsidR="0071392E" w:rsidRDefault="00313673">
      <w:pPr>
        <w:pStyle w:val="20"/>
        <w:framePr w:w="7541" w:h="9063" w:hRule="exact" w:wrap="none" w:vAnchor="page" w:hAnchor="page" w:x="570" w:y="3531"/>
        <w:shd w:val="clear" w:color="auto" w:fill="auto"/>
        <w:spacing w:after="0" w:line="288" w:lineRule="exact"/>
        <w:ind w:firstLine="460"/>
        <w:jc w:val="both"/>
      </w:pPr>
      <w:r>
        <w:t>Підручник призначений для формування в майбутніх фахі-</w:t>
      </w:r>
      <w:r>
        <w:br/>
        <w:t>вців фармацевтичної спеціальності теоретичних знань та нави-</w:t>
      </w:r>
      <w:r>
        <w:br/>
        <w:t>чок з підготовки, переробки, промислового виробництва, збе-</w:t>
      </w:r>
      <w:r>
        <w:br/>
        <w:t>рігання вихідних матеріалів, напівпродуктів, готової продукції</w:t>
      </w:r>
      <w:r>
        <w:br/>
        <w:t>та контролю їх якості. Матеріал цього видання адаптований</w:t>
      </w:r>
      <w:r>
        <w:br/>
        <w:t>саме для студентів спеціальності «Фармація».</w:t>
      </w:r>
    </w:p>
    <w:p w:rsidR="0071392E" w:rsidRDefault="00313673">
      <w:pPr>
        <w:pStyle w:val="20"/>
        <w:framePr w:w="7541" w:h="9063" w:hRule="exact" w:wrap="none" w:vAnchor="page" w:hAnchor="page" w:x="570" w:y="3531"/>
        <w:shd w:val="clear" w:color="auto" w:fill="auto"/>
        <w:spacing w:after="0" w:line="288" w:lineRule="exact"/>
        <w:ind w:firstLine="460"/>
        <w:jc w:val="both"/>
      </w:pPr>
      <w:r>
        <w:t>У процесі написання підручника автори прагнули з достат-</w:t>
      </w:r>
      <w:r>
        <w:br/>
        <w:t>ньою повнотою викласти всі розділи дисципліни, враховуючи</w:t>
      </w:r>
      <w:r>
        <w:br/>
        <w:t>новітні досягнення в теорії і практиці технології ліків, вироб-</w:t>
      </w:r>
      <w:r>
        <w:br/>
        <w:t>ничого обладнання і сучасних вимог вМР до одержання лі-</w:t>
      </w:r>
      <w:r>
        <w:br/>
        <w:t>карських засобів в умовах промислового виробництва.</w:t>
      </w:r>
    </w:p>
    <w:p w:rsidR="0071392E" w:rsidRDefault="00313673">
      <w:pPr>
        <w:pStyle w:val="20"/>
        <w:framePr w:w="7541" w:h="9063" w:hRule="exact" w:wrap="none" w:vAnchor="page" w:hAnchor="page" w:x="570" w:y="3531"/>
        <w:shd w:val="clear" w:color="auto" w:fill="auto"/>
        <w:spacing w:after="0" w:line="288" w:lineRule="exact"/>
        <w:ind w:firstLine="460"/>
        <w:jc w:val="both"/>
      </w:pPr>
      <w:r>
        <w:t>Підручник містить 16 глав, що відображають загальні пи-</w:t>
      </w:r>
      <w:r>
        <w:br/>
        <w:t>тання промислового виробництва ліків, сучасний стан техно-</w:t>
      </w:r>
      <w:r>
        <w:br/>
        <w:t>логії всіх груп лікарських форм (твердих, рідких, м’яких та ін.)</w:t>
      </w:r>
      <w:r>
        <w:br/>
        <w:t>з різних видів сировини. Завершує підручник глава, присвяче-</w:t>
      </w:r>
      <w:r>
        <w:br/>
        <w:t>на досягненням фармацевтичних технологій у створенні нових</w:t>
      </w:r>
      <w:r>
        <w:br/>
        <w:t>лікарських засобів останніх поколінь.</w:t>
      </w:r>
    </w:p>
    <w:p w:rsidR="0071392E" w:rsidRDefault="00313673">
      <w:pPr>
        <w:pStyle w:val="22"/>
        <w:framePr w:wrap="none" w:vAnchor="page" w:hAnchor="page" w:x="3916" w:y="12776"/>
        <w:shd w:val="clear" w:color="auto" w:fill="auto"/>
        <w:spacing w:line="240" w:lineRule="exact"/>
        <w:jc w:val="left"/>
      </w:pPr>
      <w:r>
        <w:t>— 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06" w:y="585"/>
        <w:shd w:val="clear" w:color="auto" w:fill="auto"/>
        <w:spacing w:line="240" w:lineRule="exact"/>
      </w:pPr>
      <w:r>
        <w:t>ПЕРЕДМОВА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У підручнику наведено нові відомості про виробництво пе-</w:t>
      </w:r>
      <w:r>
        <w:br/>
        <w:t>лет, льодяників, жувальних гумок медичних тошо, розглянуті</w:t>
      </w:r>
      <w:r>
        <w:br/>
        <w:t>питання комплексної переробки рослинної сировини, пред-</w:t>
      </w:r>
      <w:r>
        <w:br/>
        <w:t>ставлено принципи роботи поліфункціонального устаткування</w:t>
      </w:r>
      <w:r>
        <w:br/>
        <w:t>і автоматичних ліній, по-новому викладено матеріал з біотех-</w:t>
      </w:r>
      <w:r>
        <w:br/>
        <w:t>нологічних процесів. Особливу увагу приділено терапевтичним</w:t>
      </w:r>
      <w:r>
        <w:br/>
        <w:t>системам спрямованої доставки ліків до органів, тканин або</w:t>
      </w:r>
      <w:r>
        <w:br/>
        <w:t>клітин та перспективам нанотехнології.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Усі глави підручника написані з урахуванням наукових до-</w:t>
      </w:r>
      <w:r>
        <w:br/>
        <w:t>сягнень останніх років у хімії, біології, фармакології, мікробіо-</w:t>
      </w:r>
      <w:r>
        <w:br/>
        <w:t>логії, фармакогнозії та інших науках, а також положень чин-</w:t>
      </w:r>
      <w:r>
        <w:br/>
        <w:t>них законодавчих актів, нормативних документів і вимог до</w:t>
      </w:r>
      <w:r>
        <w:br/>
        <w:t>проведення тих або інших процесів.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Підручник підготовлений завдяки багаторічному досвіду</w:t>
      </w:r>
      <w:r>
        <w:br/>
        <w:t>викладання авторів на кафедрах промислової фармації і завод-</w:t>
      </w:r>
      <w:r>
        <w:br/>
        <w:t>ської технології ліків Національного фармацевтичного універ-</w:t>
      </w:r>
      <w:r>
        <w:br/>
        <w:t>ситету та визнаний МОЗ України як базовий підручник для</w:t>
      </w:r>
      <w:r>
        <w:br/>
        <w:t>студентів вищих фармацевтичних закладів.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Поданий у підручнику матеріал дозволить студентам засто-</w:t>
      </w:r>
      <w:r>
        <w:br/>
        <w:t>сувати одержані знання під час виконання лабораторних і на-</w:t>
      </w:r>
      <w:r>
        <w:br/>
        <w:t>уково-дослідних робіт, проходження практики, виконання кур-</w:t>
      </w:r>
      <w:r>
        <w:br/>
        <w:t>сових і магістерських робіт, а також у майбутній виробничо-</w:t>
      </w:r>
      <w:r>
        <w:br/>
        <w:t>практичній діяльності.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Підручник призначений для широкого кола студентів фар-</w:t>
      </w:r>
      <w:r>
        <w:br/>
        <w:t>мацевтичних і медико-фармацевтичних спеціальностей, а та-</w:t>
      </w:r>
      <w:r>
        <w:br/>
        <w:t>кож буде корисний для магістрів, аспірантів, молодих виклада-</w:t>
      </w:r>
      <w:r>
        <w:br/>
        <w:t>чів, науковців і фахівців, діяльність яких пов’язана з промис-</w:t>
      </w:r>
      <w:r>
        <w:br/>
        <w:t>ловим виробництвом ліків.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Згадування в тексті підручника окремих фармацевтичних</w:t>
      </w:r>
      <w:r>
        <w:br/>
        <w:t>організацій і торгових марок виробників ліків чи обладнання</w:t>
      </w:r>
      <w:r>
        <w:br/>
        <w:t>не означає, що автори віддають їм перевагу або рекламують їх.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Автори висловлюють подяку рецензентам за цінні поради</w:t>
      </w:r>
      <w:r>
        <w:br/>
        <w:t>і зауваження, зроблені при підготовці рукопису до друку.</w:t>
      </w:r>
    </w:p>
    <w:p w:rsidR="0071392E" w:rsidRDefault="00313673">
      <w:pPr>
        <w:pStyle w:val="20"/>
        <w:framePr w:w="7488" w:h="10392" w:hRule="exact" w:wrap="none" w:vAnchor="page" w:hAnchor="page" w:x="869" w:y="1150"/>
        <w:shd w:val="clear" w:color="auto" w:fill="auto"/>
        <w:spacing w:after="0" w:line="283" w:lineRule="exact"/>
        <w:ind w:firstLine="460"/>
        <w:jc w:val="both"/>
      </w:pPr>
      <w:r>
        <w:t>Усі зауваження і побажання до змісту цього видання підруч-</w:t>
      </w:r>
      <w:r>
        <w:br/>
        <w:t>ника будуть ретельно проаналізовані і враховані в наступному</w:t>
      </w:r>
      <w:r>
        <w:br/>
        <w:t>виданні.</w:t>
      </w:r>
    </w:p>
    <w:p w:rsidR="0071392E" w:rsidRDefault="00313673">
      <w:pPr>
        <w:pStyle w:val="22"/>
        <w:framePr w:wrap="none" w:vAnchor="page" w:hAnchor="page" w:x="4454" w:y="12930"/>
        <w:shd w:val="clear" w:color="auto" w:fill="auto"/>
        <w:spacing w:line="240" w:lineRule="exact"/>
        <w:jc w:val="left"/>
      </w:pPr>
      <w:r>
        <w:t>10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22"/>
        <w:framePr w:wrap="none" w:vAnchor="page" w:hAnchor="page" w:x="1830" w:y="2984"/>
        <w:shd w:val="clear" w:color="auto" w:fill="auto"/>
        <w:spacing w:line="240" w:lineRule="exact"/>
        <w:jc w:val="left"/>
      </w:pPr>
      <w:r>
        <w:t>ПЕРЕЛІК ПРИЙНЯТИХ СКОРОЧЕНЬ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АФІ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БАР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БАС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ВКЯ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ВМС</w:t>
      </w:r>
    </w:p>
    <w:p w:rsidR="0071392E" w:rsidRDefault="00313673">
      <w:pPr>
        <w:pStyle w:val="110"/>
        <w:framePr w:w="1402" w:h="9235" w:hRule="exact" w:wrap="none" w:vAnchor="page" w:hAnchor="page" w:x="529" w:y="3466"/>
        <w:shd w:val="clear" w:color="auto" w:fill="auto"/>
      </w:pPr>
      <w:r>
        <w:t>ВООЗ.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ВЧ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г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ГЛБ</w:t>
      </w:r>
    </w:p>
    <w:p w:rsidR="0071392E" w:rsidRDefault="00313673">
      <w:pPr>
        <w:pStyle w:val="120"/>
        <w:framePr w:w="1402" w:h="9235" w:hRule="exact" w:wrap="none" w:vAnchor="page" w:hAnchor="page" w:x="529" w:y="3466"/>
        <w:shd w:val="clear" w:color="auto" w:fill="auto"/>
      </w:pPr>
      <w:r>
        <w:t>ГЛЗ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ГП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ГСТУ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днцлз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ДР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ДСТУ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ДФУ</w:t>
      </w:r>
    </w:p>
    <w:p w:rsidR="0071392E" w:rsidRDefault="00313673">
      <w:pPr>
        <w:pStyle w:val="140"/>
        <w:framePr w:w="1402" w:h="9235" w:hRule="exact" w:wrap="none" w:vAnchor="page" w:hAnchor="page" w:x="529" w:y="3466"/>
        <w:shd w:val="clear" w:color="auto" w:fill="auto"/>
      </w:pPr>
      <w:r>
        <w:t>єс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кмц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лз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ЛР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лп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ЛРС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ЛФ</w:t>
      </w:r>
    </w:p>
    <w:p w:rsidR="0071392E" w:rsidRDefault="00313673">
      <w:pPr>
        <w:pStyle w:val="140"/>
        <w:framePr w:w="1402" w:h="9235" w:hRule="exact" w:wrap="none" w:vAnchor="page" w:hAnchor="page" w:x="529" w:y="3466"/>
        <w:shd w:val="clear" w:color="auto" w:fill="auto"/>
      </w:pPr>
      <w:r>
        <w:t>м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мкц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мкя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МЛФ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моз</w:t>
      </w:r>
    </w:p>
    <w:p w:rsidR="0071392E" w:rsidRDefault="00313673">
      <w:pPr>
        <w:pStyle w:val="130"/>
        <w:framePr w:w="1402" w:h="9235" w:hRule="exact" w:wrap="none" w:vAnchor="page" w:hAnchor="page" w:x="529" w:y="3466"/>
        <w:shd w:val="clear" w:color="auto" w:fill="auto"/>
      </w:pPr>
      <w:r>
        <w:t>моп</w:t>
      </w:r>
    </w:p>
    <w:p w:rsidR="0071392E" w:rsidRDefault="00313673">
      <w:pPr>
        <w:pStyle w:val="140"/>
        <w:framePr w:w="1402" w:h="9235" w:hRule="exact" w:wrap="none" w:vAnchor="page" w:hAnchor="page" w:x="529" w:y="3466"/>
        <w:shd w:val="clear" w:color="auto" w:fill="auto"/>
      </w:pPr>
      <w:r>
        <w:t>нвч</w:t>
      </w:r>
    </w:p>
    <w:p w:rsidR="0071392E" w:rsidRDefault="00313673">
      <w:pPr>
        <w:pStyle w:val="140"/>
        <w:framePr w:w="1402" w:h="9235" w:hRule="exact" w:wrap="none" w:vAnchor="page" w:hAnchor="page" w:x="529" w:y="3466"/>
        <w:shd w:val="clear" w:color="auto" w:fill="auto"/>
      </w:pPr>
      <w:r>
        <w:t>нд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НДІ</w:t>
      </w:r>
    </w:p>
    <w:p w:rsidR="0071392E" w:rsidRDefault="00313673">
      <w:pPr>
        <w:pStyle w:val="20"/>
        <w:framePr w:w="1402" w:h="9235" w:hRule="exact" w:wrap="none" w:vAnchor="page" w:hAnchor="page" w:x="529" w:y="3466"/>
        <w:shd w:val="clear" w:color="auto" w:fill="auto"/>
        <w:spacing w:after="0" w:line="274" w:lineRule="exact"/>
        <w:ind w:firstLine="0"/>
        <w:jc w:val="left"/>
      </w:pPr>
      <w:r>
        <w:t>НВП (ОМР)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2"/>
        </w:tabs>
        <w:spacing w:after="0" w:line="274" w:lineRule="exact"/>
        <w:ind w:left="1685" w:right="432"/>
        <w:jc w:val="both"/>
      </w:pPr>
      <w:r>
        <w:t>активний(і) фармацевтичний(і) інгредієнт(и)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2"/>
        </w:tabs>
        <w:spacing w:after="0" w:line="274" w:lineRule="exact"/>
        <w:ind w:left="1685" w:right="432"/>
        <w:jc w:val="both"/>
      </w:pPr>
      <w:r>
        <w:t>біологічно активна(і) речовина(и)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2"/>
        </w:tabs>
        <w:spacing w:after="0" w:line="274" w:lineRule="exact"/>
        <w:ind w:left="1685" w:right="432"/>
        <w:jc w:val="both"/>
      </w:pPr>
      <w:r>
        <w:t>біологічно активна(і) сполука(и)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2"/>
        </w:tabs>
        <w:spacing w:after="0" w:line="274" w:lineRule="exact"/>
        <w:ind w:left="1685" w:right="432"/>
        <w:jc w:val="both"/>
      </w:pPr>
      <w:r>
        <w:t>відділ контролю якості</w:t>
      </w:r>
    </w:p>
    <w:p w:rsidR="0071392E" w:rsidRDefault="00313673">
      <w:pPr>
        <w:pStyle w:val="2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 w:firstLine="0"/>
        <w:jc w:val="both"/>
      </w:pPr>
      <w:r>
        <w:t>високомолекулярна(і) сполука(и)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Всесвітня організація охорони здоров’я</w:t>
      </w:r>
    </w:p>
    <w:p w:rsidR="0071392E" w:rsidRDefault="00313673">
      <w:pPr>
        <w:pStyle w:val="2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 w:firstLine="0"/>
        <w:jc w:val="both"/>
      </w:pPr>
      <w:r>
        <w:t>висока частота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грам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гідрофільно-ліпофільний баланс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готовий(і) лікарський(і) засіб(и)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готовий продукт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Галузевий стандарт України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Державний науковий центр лікарських засобів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діюча(і) речовина(и)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Державний стандарт України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Державна фармакопея України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Європейський Союз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карбоксиметилцелюлоза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лікарський(і) засіб(и)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лікарська(і) речовина(и)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лікарський(і) препарат(и)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лікарська рослинна сировина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лікарська(і) форма(и)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молярність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мікрокристалічна целюлоза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методи контролю якості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м’яка(і) лікарська(і) форма(и)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Міністерство охорони здоров’я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максимально очишений(і) препарат(и)</w:t>
      </w:r>
    </w:p>
    <w:p w:rsidR="0071392E" w:rsidRDefault="00313673">
      <w:pPr>
        <w:pStyle w:val="2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 w:firstLine="0"/>
        <w:jc w:val="both"/>
      </w:pPr>
      <w:r>
        <w:t>надвисокі частоти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нормативний(а) документ(ація)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науково-дослідний інститут</w:t>
      </w:r>
    </w:p>
    <w:p w:rsidR="0071392E" w:rsidRDefault="00313673">
      <w:pPr>
        <w:pStyle w:val="40"/>
        <w:framePr w:w="7488" w:h="9207" w:hRule="exact" w:wrap="none" w:vAnchor="page" w:hAnchor="page" w:x="836" w:y="3456"/>
        <w:numPr>
          <w:ilvl w:val="0"/>
          <w:numId w:val="45"/>
        </w:numPr>
        <w:shd w:val="clear" w:color="auto" w:fill="auto"/>
        <w:tabs>
          <w:tab w:val="left" w:pos="2077"/>
        </w:tabs>
        <w:spacing w:after="0" w:line="274" w:lineRule="exact"/>
        <w:ind w:left="1685" w:right="432"/>
        <w:jc w:val="both"/>
      </w:pPr>
      <w:r>
        <w:t>належна виробнича практика</w:t>
      </w:r>
    </w:p>
    <w:p w:rsidR="0071392E" w:rsidRDefault="00313673">
      <w:pPr>
        <w:pStyle w:val="22"/>
        <w:framePr w:w="5371" w:h="269" w:hRule="exact" w:wrap="none" w:vAnchor="page" w:hAnchor="page" w:x="2521" w:y="12877"/>
        <w:shd w:val="clear" w:color="auto" w:fill="auto"/>
        <w:spacing w:line="240" w:lineRule="exact"/>
        <w:ind w:left="1300"/>
        <w:jc w:val="left"/>
      </w:pPr>
      <w:r>
        <w:t>— 11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054" w:y="534"/>
        <w:shd w:val="clear" w:color="auto" w:fill="auto"/>
        <w:spacing w:line="240" w:lineRule="exact"/>
      </w:pPr>
      <w:r>
        <w:t>Перелік прийнятих скорочень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2"/>
        <w:gridCol w:w="5568"/>
      </w:tblGrid>
      <w:tr w:rsidR="0071392E">
        <w:trPr>
          <w:trHeight w:hRule="exact" w:val="245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од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одиниці дії</w:t>
            </w:r>
          </w:p>
        </w:tc>
      </w:tr>
      <w:tr w:rsidR="0071392E">
        <w:trPr>
          <w:trHeight w:hRule="exact" w:val="29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ПАР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поверхнево-активна(і) речовина(и)</w:t>
            </w:r>
          </w:p>
        </w:tc>
      </w:tr>
      <w:tr w:rsidR="0071392E">
        <w:trPr>
          <w:trHeight w:hRule="exact" w:val="27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ПВП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полівінілпіролідон</w:t>
            </w:r>
          </w:p>
        </w:tc>
      </w:tr>
      <w:tr w:rsidR="0071392E">
        <w:trPr>
          <w:trHeight w:hRule="exact" w:val="27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ПВХ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полівінілхлорид</w:t>
            </w:r>
          </w:p>
        </w:tc>
      </w:tr>
      <w:tr w:rsidR="0071392E">
        <w:trPr>
          <w:trHeight w:hRule="exact" w:val="245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ПЕ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поліетилен</w:t>
            </w:r>
          </w:p>
        </w:tc>
      </w:tr>
      <w:tr w:rsidR="0071392E">
        <w:trPr>
          <w:trHeight w:hRule="exact" w:val="283"/>
        </w:trPr>
        <w:tc>
          <w:tcPr>
            <w:tcW w:w="1882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1pt"/>
                <w:lang w:val="ru-RU" w:eastAsia="ru-RU" w:bidi="ru-RU"/>
              </w:rPr>
              <w:t>ПЕГ</w:t>
            </w:r>
            <w:r>
              <w:rPr>
                <w:rStyle w:val="211pt1pt"/>
              </w:rPr>
              <w:t>(ПЕО)</w:t>
            </w:r>
          </w:p>
        </w:tc>
        <w:tc>
          <w:tcPr>
            <w:tcW w:w="5568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поліетиленгліколь (поліетиленоксид)</w:t>
            </w:r>
          </w:p>
        </w:tc>
      </w:tr>
      <w:tr w:rsidR="0071392E">
        <w:trPr>
          <w:trHeight w:hRule="exact" w:val="29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ПЛЗ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парентеральний(і) лікарський(і) засіб(и)</w:t>
            </w:r>
          </w:p>
        </w:tc>
      </w:tr>
      <w:tr w:rsidR="0071392E">
        <w:trPr>
          <w:trHeight w:hRule="exact" w:val="27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ПП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поліпропілен</w:t>
            </w:r>
          </w:p>
        </w:tc>
      </w:tr>
      <w:tr w:rsidR="0071392E">
        <w:trPr>
          <w:trHeight w:hRule="exact" w:val="259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ПС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полістирол</w:t>
            </w:r>
          </w:p>
        </w:tc>
      </w:tr>
      <w:tr w:rsidR="0071392E">
        <w:trPr>
          <w:trHeight w:hRule="exact" w:val="28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РД </w:t>
            </w:r>
            <w:r>
              <w:rPr>
                <w:rStyle w:val="211pt1"/>
              </w:rPr>
              <w:t>(руководящий</w:t>
            </w:r>
          </w:p>
        </w:tc>
        <w:tc>
          <w:tcPr>
            <w:tcW w:w="5568" w:type="dxa"/>
            <w:shd w:val="clear" w:color="auto" w:fill="FFFFFF"/>
          </w:tcPr>
          <w:p w:rsidR="0071392E" w:rsidRDefault="0071392E">
            <w:pPr>
              <w:framePr w:w="7450" w:h="7152" w:wrap="none" w:vAnchor="page" w:hAnchor="page" w:x="975" w:y="1167"/>
              <w:rPr>
                <w:sz w:val="10"/>
                <w:szCs w:val="10"/>
              </w:rPr>
            </w:pPr>
          </w:p>
        </w:tc>
      </w:tr>
      <w:tr w:rsidR="0071392E">
        <w:trPr>
          <w:trHeight w:hRule="exact" w:val="26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1"/>
                <w:lang w:val="uk-UA" w:eastAsia="uk-UA" w:bidi="uk-UA"/>
              </w:rPr>
              <w:t>документ)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керівний документ, настанова</w:t>
            </w:r>
          </w:p>
        </w:tc>
      </w:tr>
      <w:tr w:rsidR="0071392E">
        <w:trPr>
          <w:trHeight w:hRule="exact" w:val="293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РЛФ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рідка(і) лікарська(і) форма(и)</w:t>
            </w:r>
          </w:p>
        </w:tc>
      </w:tr>
      <w:tr w:rsidR="0071392E">
        <w:trPr>
          <w:trHeight w:hRule="exact" w:val="25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РПА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роторно-пульсаційний апарат</w:t>
            </w:r>
          </w:p>
        </w:tc>
      </w:tr>
      <w:tr w:rsidR="0071392E">
        <w:trPr>
          <w:trHeight w:hRule="exact" w:val="27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  <w:lang w:val="ru-RU" w:eastAsia="ru-RU" w:bidi="ru-RU"/>
              </w:rPr>
              <w:t>РФ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Російська Федерація</w:t>
            </w:r>
          </w:p>
        </w:tc>
      </w:tr>
      <w:tr w:rsidR="0071392E">
        <w:trPr>
          <w:trHeight w:hRule="exact" w:val="283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  <w:lang w:val="ru-RU" w:eastAsia="ru-RU" w:bidi="ru-RU"/>
              </w:rPr>
              <w:t>США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Сполучені Штати Америки</w:t>
            </w:r>
          </w:p>
        </w:tc>
      </w:tr>
      <w:tr w:rsidR="0071392E">
        <w:trPr>
          <w:trHeight w:hRule="exact" w:val="27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ТЛФ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тверда(і) лікарська(і) форма(и)</w:t>
            </w:r>
          </w:p>
        </w:tc>
      </w:tr>
      <w:tr w:rsidR="0071392E">
        <w:trPr>
          <w:trHeight w:hRule="exact" w:val="28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ТС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терапевтична(і) система(и)</w:t>
            </w:r>
          </w:p>
        </w:tc>
      </w:tr>
      <w:tr w:rsidR="0071392E">
        <w:trPr>
          <w:trHeight w:hRule="exact" w:val="26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УЗ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ультразвук</w:t>
            </w:r>
          </w:p>
        </w:tc>
      </w:tr>
      <w:tr w:rsidR="0071392E">
        <w:trPr>
          <w:trHeight w:hRule="exact" w:val="27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УФ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ультрафіолетовий</w:t>
            </w:r>
          </w:p>
        </w:tc>
      </w:tr>
      <w:tr w:rsidR="0071392E">
        <w:trPr>
          <w:trHeight w:hRule="exact" w:val="29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 xml:space="preserve">ФФ </w:t>
            </w:r>
            <w:r>
              <w:rPr>
                <w:rStyle w:val="211pt1pt"/>
              </w:rPr>
              <w:t>(ФК)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фармацевтична фірма (фармацевтична компанія)</w:t>
            </w:r>
          </w:p>
        </w:tc>
      </w:tr>
      <w:tr w:rsidR="0071392E">
        <w:trPr>
          <w:trHeight w:hRule="exact" w:val="259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ШКТ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шлунково-кишковий тракт</w:t>
            </w:r>
          </w:p>
        </w:tc>
      </w:tr>
      <w:tr w:rsidR="0071392E">
        <w:trPr>
          <w:trHeight w:hRule="exact" w:val="283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  <w:lang w:val="fr-FR" w:eastAsia="fr-FR" w:bidi="fr-FR"/>
              </w:rPr>
              <w:t>ISO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Міжнародна організація із стандартизації</w:t>
            </w:r>
          </w:p>
        </w:tc>
      </w:tr>
      <w:tr w:rsidR="0071392E">
        <w:trPr>
          <w:trHeight w:hRule="exact" w:val="293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  <w:lang w:val="fr-FR" w:eastAsia="fr-FR" w:bidi="fr-FR"/>
              </w:rPr>
              <w:t>PIC/S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система співробітництва фармацевтичних інс-</w:t>
            </w:r>
          </w:p>
        </w:tc>
      </w:tr>
      <w:tr w:rsidR="0071392E">
        <w:trPr>
          <w:trHeight w:hRule="exact" w:val="259"/>
        </w:trPr>
        <w:tc>
          <w:tcPr>
            <w:tcW w:w="1882" w:type="dxa"/>
            <w:shd w:val="clear" w:color="auto" w:fill="FFFFFF"/>
          </w:tcPr>
          <w:p w:rsidR="0071392E" w:rsidRDefault="0071392E">
            <w:pPr>
              <w:framePr w:w="7450" w:h="7152" w:wrap="none" w:vAnchor="page" w:hAnchor="page" w:x="975" w:y="1167"/>
              <w:rPr>
                <w:sz w:val="10"/>
                <w:szCs w:val="10"/>
              </w:rPr>
            </w:pP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left="420" w:firstLine="0"/>
              <w:jc w:val="left"/>
            </w:pPr>
            <w:r>
              <w:rPr>
                <w:rStyle w:val="211pt0"/>
              </w:rPr>
              <w:t>пекцій</w:t>
            </w:r>
          </w:p>
        </w:tc>
      </w:tr>
      <w:tr w:rsidR="0071392E">
        <w:trPr>
          <w:trHeight w:hRule="exact" w:val="278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СІР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система «очищення на місці»</w:t>
            </w:r>
          </w:p>
        </w:tc>
      </w:tr>
      <w:tr w:rsidR="0071392E">
        <w:trPr>
          <w:trHeight w:hRule="exact" w:val="274"/>
        </w:trPr>
        <w:tc>
          <w:tcPr>
            <w:tcW w:w="1882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1pt"/>
                <w:lang w:val="fr-FR" w:eastAsia="fr-FR" w:bidi="fr-FR"/>
              </w:rPr>
              <w:t>CIP/SIP</w:t>
            </w:r>
          </w:p>
        </w:tc>
        <w:tc>
          <w:tcPr>
            <w:tcW w:w="5568" w:type="dxa"/>
            <w:shd w:val="clear" w:color="auto" w:fill="FFFFFF"/>
          </w:tcPr>
          <w:p w:rsidR="0071392E" w:rsidRDefault="00313673">
            <w:pPr>
              <w:pStyle w:val="20"/>
              <w:framePr w:w="7450" w:h="7152" w:wrap="none" w:vAnchor="page" w:hAnchor="page" w:x="975" w:y="11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— система «очищення і стерилізація на місці»</w:t>
            </w:r>
          </w:p>
        </w:tc>
      </w:tr>
    </w:tbl>
    <w:p w:rsidR="0071392E" w:rsidRDefault="00313673">
      <w:pPr>
        <w:pStyle w:val="22"/>
        <w:framePr w:wrap="none" w:vAnchor="page" w:hAnchor="page" w:x="4182" w:y="12880"/>
        <w:shd w:val="clear" w:color="auto" w:fill="auto"/>
        <w:spacing w:line="240" w:lineRule="exact"/>
        <w:jc w:val="left"/>
      </w:pPr>
      <w:r>
        <w:t>— 12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502" w:h="438" w:hRule="exact" w:wrap="none" w:vAnchor="page" w:hAnchor="page" w:x="611" w:y="505"/>
        <w:shd w:val="clear" w:color="auto" w:fill="auto"/>
        <w:spacing w:after="0" w:line="380" w:lineRule="exact"/>
        <w:ind w:right="20"/>
      </w:pPr>
      <w:bookmarkStart w:id="1" w:name="bookmark0"/>
      <w:r>
        <w:t>ГЛАВА 1</w:t>
      </w:r>
      <w:bookmarkEnd w:id="1"/>
    </w:p>
    <w:p w:rsidR="0071392E" w:rsidRDefault="00313673">
      <w:pPr>
        <w:pStyle w:val="64"/>
        <w:framePr w:w="7502" w:h="941" w:hRule="exact" w:wrap="none" w:vAnchor="page" w:hAnchor="page" w:x="611" w:y="1186"/>
        <w:shd w:val="clear" w:color="auto" w:fill="auto"/>
        <w:spacing w:before="0" w:after="0"/>
        <w:ind w:right="20"/>
      </w:pPr>
      <w:bookmarkStart w:id="2" w:name="bookmark1"/>
      <w:r>
        <w:t>Загальні питання</w:t>
      </w:r>
      <w:r>
        <w:br/>
        <w:t>промислового виробництва ліків</w:t>
      </w:r>
      <w:bookmarkEnd w:id="2"/>
    </w:p>
    <w:p w:rsidR="0071392E" w:rsidRDefault="00313673">
      <w:pPr>
        <w:pStyle w:val="20"/>
        <w:framePr w:w="7502" w:h="9834" w:hRule="exact" w:wrap="none" w:vAnchor="page" w:hAnchor="page" w:x="611" w:y="2880"/>
        <w:numPr>
          <w:ilvl w:val="0"/>
          <w:numId w:val="46"/>
        </w:numPr>
        <w:shd w:val="clear" w:color="auto" w:fill="auto"/>
        <w:tabs>
          <w:tab w:val="left" w:pos="1817"/>
        </w:tabs>
        <w:spacing w:after="128" w:line="298" w:lineRule="exact"/>
        <w:ind w:left="1960" w:right="1220" w:hanging="700"/>
        <w:jc w:val="left"/>
      </w:pPr>
      <w:r>
        <w:t>ФАРМАЦЕВТИЧНА ТЕХНОЛОГІЯ</w:t>
      </w:r>
      <w:r>
        <w:br/>
        <w:t>ТА її ОСНОВНІ ЗАВДАННЯ</w:t>
      </w:r>
    </w:p>
    <w:p w:rsidR="0071392E" w:rsidRDefault="00313673">
      <w:pPr>
        <w:pStyle w:val="20"/>
        <w:framePr w:w="7502" w:h="9834" w:hRule="exact" w:wrap="none" w:vAnchor="page" w:hAnchor="page" w:x="611" w:y="2880"/>
        <w:shd w:val="clear" w:color="auto" w:fill="auto"/>
        <w:spacing w:after="0" w:line="288" w:lineRule="exact"/>
        <w:ind w:firstLine="460"/>
        <w:jc w:val="both"/>
      </w:pPr>
      <w:r>
        <w:t xml:space="preserve">Термін «технологія» (від грец. </w:t>
      </w:r>
      <w:r>
        <w:rPr>
          <w:rStyle w:val="26"/>
        </w:rPr>
        <w:t>ГесИпе —</w:t>
      </w:r>
      <w:r>
        <w:t xml:space="preserve"> мистецтво, майстер-</w:t>
      </w:r>
      <w:r>
        <w:br/>
        <w:t>ність, вміння та /</w:t>
      </w:r>
      <w:r>
        <w:rPr>
          <w:rStyle w:val="285pt0pt"/>
        </w:rPr>
        <w:t>0^05</w:t>
      </w:r>
      <w:r>
        <w:t xml:space="preserve"> — поняття, вчення) позначає сукупність</w:t>
      </w:r>
      <w:r>
        <w:br/>
        <w:t>знань про способи та засоби проведення виробничих процесів.</w:t>
      </w:r>
      <w:r>
        <w:br/>
        <w:t>Технологія як наука про способи та методи переробки сирови-</w:t>
      </w:r>
      <w:r>
        <w:br/>
        <w:t>ни виникла з розвитком промисловості наприкінці XVII сто-</w:t>
      </w:r>
      <w:r>
        <w:br/>
        <w:t>ліття, а сформувавшись, швидко перетворилася з прикладної</w:t>
      </w:r>
      <w:r>
        <w:br/>
        <w:t>на широку фундаментальну науку.</w:t>
      </w:r>
    </w:p>
    <w:p w:rsidR="0071392E" w:rsidRDefault="00313673">
      <w:pPr>
        <w:pStyle w:val="20"/>
        <w:framePr w:w="7502" w:h="9834" w:hRule="exact" w:wrap="none" w:vAnchor="page" w:hAnchor="page" w:x="611" w:y="288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Фармацевтична технологія —</w:t>
      </w:r>
      <w:r>
        <w:t xml:space="preserve"> складова частина фармацевтич-</w:t>
      </w:r>
      <w:r>
        <w:br/>
        <w:t>ної науки, яка є системою наукових знань про дослідження,</w:t>
      </w:r>
      <w:r>
        <w:br/>
        <w:t>властивості, виробництво, аналіз, зберігання та реалізацію фар-</w:t>
      </w:r>
      <w:r>
        <w:br/>
        <w:t>мацевтичної продукції. Значення фармацевтичної технології</w:t>
      </w:r>
      <w:r>
        <w:br/>
        <w:t>в охороні здоров’я надзвичайно велике, оскільки в 90 % випад-</w:t>
      </w:r>
      <w:r>
        <w:br/>
        <w:t>ків спеціалісти цієї служби при наданні медичної допомоги хво-</w:t>
      </w:r>
      <w:r>
        <w:br/>
        <w:t>рим використовують лікарські препарати. Оцінюючи значення</w:t>
      </w:r>
      <w:r>
        <w:br/>
        <w:t>фармакотерапії, І. П. Павлов сказав, шо ліки є універсальним</w:t>
      </w:r>
      <w:r>
        <w:br/>
        <w:t>знаряддям лікаря і ніякі втручання, хірургічні, акушерські або</w:t>
      </w:r>
      <w:r>
        <w:br/>
        <w:t>інші, не обходяться без використання лікарських препаратів.</w:t>
      </w:r>
    </w:p>
    <w:p w:rsidR="0071392E" w:rsidRDefault="00313673">
      <w:pPr>
        <w:pStyle w:val="20"/>
        <w:framePr w:w="7502" w:h="9834" w:hRule="exact" w:wrap="none" w:vAnchor="page" w:hAnchor="page" w:x="611" w:y="2880"/>
        <w:shd w:val="clear" w:color="auto" w:fill="auto"/>
        <w:spacing w:after="0" w:line="288" w:lineRule="exact"/>
        <w:ind w:firstLine="460"/>
        <w:jc w:val="both"/>
      </w:pPr>
      <w:r>
        <w:t>У сучасне поняття «технологія» вкладають сукупність при-</w:t>
      </w:r>
      <w:r>
        <w:br/>
        <w:t>йомів та способів одержання, обробки або переробки сирови-</w:t>
      </w:r>
      <w:r>
        <w:br/>
        <w:t>ни, матеріалів, напівпродуктів, виробів, шо здійснюються</w:t>
      </w:r>
      <w:r>
        <w:br/>
        <w:t>з метою одержання фармацевтичної продукції. Слід зауважити,</w:t>
      </w:r>
      <w:r>
        <w:br/>
        <w:t>шо в поняття «технологія» включають не лише операції одер-</w:t>
      </w:r>
      <w:r>
        <w:br/>
        <w:t>жання, переробки, дозування, фасування, транспортування, скла-</w:t>
      </w:r>
      <w:r>
        <w:br/>
        <w:t>дування та зберігання вихідної сировини і готової продукції</w:t>
      </w:r>
      <w:r>
        <w:br/>
        <w:t>(тому шо вона є складовою частиною виробничого процесу),</w:t>
      </w:r>
      <w:r>
        <w:br/>
        <w:t>а також і технологічний контроль, науково обгрунтовану стан-</w:t>
      </w:r>
      <w:r>
        <w:br/>
        <w:t>дартизацію виробництва, розробку нормативної документації на</w:t>
      </w:r>
      <w:r>
        <w:br/>
        <w:t>виробництво фармацевтичних препаратів, створення безпечних</w:t>
      </w:r>
      <w:r>
        <w:br/>
        <w:t>умов праці та заходів з охорони навколишнього середовища.</w:t>
      </w:r>
    </w:p>
    <w:p w:rsidR="0071392E" w:rsidRDefault="00313673">
      <w:pPr>
        <w:pStyle w:val="150"/>
        <w:framePr w:w="7502" w:h="9834" w:hRule="exact" w:wrap="none" w:vAnchor="page" w:hAnchor="page" w:x="611" w:y="2880"/>
        <w:shd w:val="clear" w:color="auto" w:fill="auto"/>
        <w:ind w:firstLine="460"/>
      </w:pPr>
      <w:r>
        <w:rPr>
          <w:rStyle w:val="1513pt"/>
        </w:rPr>
        <w:t xml:space="preserve">Узагальнюючи сказане, визначаємо, що </w:t>
      </w:r>
      <w:r>
        <w:rPr>
          <w:rStyle w:val="1513pt0"/>
          <w:i/>
          <w:iCs/>
        </w:rPr>
        <w:t>фармацевтична</w:t>
      </w:r>
      <w:r>
        <w:rPr>
          <w:rStyle w:val="1513pt0"/>
          <w:i/>
          <w:iCs/>
        </w:rPr>
        <w:br/>
        <w:t>технологія</w:t>
      </w:r>
      <w:r>
        <w:rPr>
          <w:rStyle w:val="1513pt"/>
        </w:rPr>
        <w:t xml:space="preserve"> — </w:t>
      </w:r>
      <w:r>
        <w:rPr>
          <w:rStyle w:val="1513pt0"/>
          <w:i/>
          <w:iCs/>
        </w:rPr>
        <w:t xml:space="preserve">це наука </w:t>
      </w:r>
      <w:r>
        <w:t>про теоретичні основи і виробничі процеси</w:t>
      </w:r>
    </w:p>
    <w:p w:rsidR="0071392E" w:rsidRDefault="00313673">
      <w:pPr>
        <w:pStyle w:val="22"/>
        <w:framePr w:wrap="none" w:vAnchor="page" w:hAnchor="page" w:x="3860" w:y="12877"/>
        <w:shd w:val="clear" w:color="auto" w:fill="auto"/>
        <w:spacing w:line="240" w:lineRule="exact"/>
        <w:jc w:val="left"/>
      </w:pPr>
      <w:r>
        <w:rPr>
          <w:rStyle w:val="2FranklinGothicBook"/>
        </w:rPr>
        <w:t>—</w:t>
      </w:r>
      <w:r>
        <w:t xml:space="preserve"> 13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8" w:y="567"/>
        <w:shd w:val="clear" w:color="auto" w:fill="auto"/>
        <w:spacing w:line="240" w:lineRule="exact"/>
      </w:pPr>
      <w:r>
        <w:t>ГЛАВА 1</w:t>
      </w:r>
    </w:p>
    <w:p w:rsidR="0071392E" w:rsidRDefault="00313673">
      <w:pPr>
        <w:pStyle w:val="150"/>
        <w:framePr w:w="7464" w:h="11574" w:hRule="exact" w:wrap="none" w:vAnchor="page" w:hAnchor="page" w:x="701" w:y="1118"/>
        <w:shd w:val="clear" w:color="auto" w:fill="auto"/>
        <w:spacing w:line="307" w:lineRule="exact"/>
      </w:pPr>
      <w:r>
        <w:t xml:space="preserve">переробки лікарської сировини, </w:t>
      </w:r>
      <w:r>
        <w:rPr>
          <w:rStyle w:val="1513pt0"/>
          <w:i/>
          <w:iCs/>
        </w:rPr>
        <w:t>направлені на одержання лікар-</w:t>
      </w:r>
      <w:r>
        <w:rPr>
          <w:rStyle w:val="1513pt0"/>
          <w:i/>
          <w:iCs/>
        </w:rPr>
        <w:br/>
      </w:r>
      <w:r>
        <w:t>ських препаратів.</w:t>
      </w:r>
    </w:p>
    <w:p w:rsidR="0071392E" w:rsidRDefault="00313673">
      <w:pPr>
        <w:pStyle w:val="160"/>
        <w:framePr w:w="7464" w:h="11574" w:hRule="exact" w:wrap="none" w:vAnchor="page" w:hAnchor="page" w:x="701" w:y="1118"/>
        <w:shd w:val="clear" w:color="auto" w:fill="auto"/>
      </w:pPr>
      <w:r>
        <w:t>Основні завдання фармацевтичної технології:</w:t>
      </w:r>
    </w:p>
    <w:p w:rsidR="0071392E" w:rsidRDefault="00313673">
      <w:pPr>
        <w:pStyle w:val="20"/>
        <w:framePr w:w="7464" w:h="11574" w:hRule="exact" w:wrap="none" w:vAnchor="page" w:hAnchor="page" w:x="701" w:y="1118"/>
        <w:numPr>
          <w:ilvl w:val="0"/>
          <w:numId w:val="45"/>
        </w:numPr>
        <w:shd w:val="clear" w:color="auto" w:fill="auto"/>
        <w:tabs>
          <w:tab w:val="left" w:pos="745"/>
        </w:tabs>
        <w:spacing w:after="0" w:line="283" w:lineRule="exact"/>
        <w:ind w:firstLine="440"/>
        <w:jc w:val="both"/>
      </w:pPr>
      <w:r>
        <w:t>вивчення технологічних основ та розробка технологічних</w:t>
      </w:r>
      <w:r>
        <w:br/>
        <w:t>методів виробництва нових фармацевтичних субстанцій і пре-</w:t>
      </w:r>
      <w:r>
        <w:br/>
        <w:t>паратів;</w:t>
      </w:r>
    </w:p>
    <w:p w:rsidR="0071392E" w:rsidRDefault="00313673">
      <w:pPr>
        <w:pStyle w:val="20"/>
        <w:framePr w:w="7464" w:h="11574" w:hRule="exact" w:wrap="none" w:vAnchor="page" w:hAnchor="page" w:x="701" w:y="1118"/>
        <w:numPr>
          <w:ilvl w:val="0"/>
          <w:numId w:val="45"/>
        </w:numPr>
        <w:shd w:val="clear" w:color="auto" w:fill="auto"/>
        <w:tabs>
          <w:tab w:val="left" w:pos="745"/>
        </w:tabs>
        <w:spacing w:after="0" w:line="283" w:lineRule="exact"/>
        <w:ind w:firstLine="440"/>
        <w:jc w:val="both"/>
      </w:pPr>
      <w:r>
        <w:t>удосконалення існуючих лікарських препаратів та тех-</w:t>
      </w:r>
      <w:r>
        <w:br/>
        <w:t>нологій їх виробництва;</w:t>
      </w:r>
    </w:p>
    <w:p w:rsidR="0071392E" w:rsidRDefault="00313673">
      <w:pPr>
        <w:pStyle w:val="20"/>
        <w:framePr w:w="7464" w:h="11574" w:hRule="exact" w:wrap="none" w:vAnchor="page" w:hAnchor="page" w:x="701" w:y="1118"/>
        <w:numPr>
          <w:ilvl w:val="0"/>
          <w:numId w:val="45"/>
        </w:numPr>
        <w:shd w:val="clear" w:color="auto" w:fill="auto"/>
        <w:tabs>
          <w:tab w:val="left" w:pos="777"/>
        </w:tabs>
        <w:spacing w:after="0" w:line="283" w:lineRule="exact"/>
        <w:ind w:firstLine="440"/>
        <w:jc w:val="both"/>
      </w:pPr>
      <w:r>
        <w:t>пошук, вивчення та використання у виробництві ліків</w:t>
      </w:r>
    </w:p>
    <w:p w:rsidR="0071392E" w:rsidRDefault="00313673">
      <w:pPr>
        <w:pStyle w:val="20"/>
        <w:framePr w:w="7464" w:h="11574" w:hRule="exact" w:wrap="none" w:vAnchor="page" w:hAnchor="page" w:x="701" w:y="1118"/>
        <w:shd w:val="clear" w:color="auto" w:fill="auto"/>
        <w:spacing w:after="0" w:line="283" w:lineRule="exact"/>
        <w:ind w:left="1040"/>
        <w:jc w:val="left"/>
      </w:pPr>
      <w:r>
        <w:t>нових допоміжних речовин;</w:t>
      </w:r>
    </w:p>
    <w:p w:rsidR="0071392E" w:rsidRDefault="00313673">
      <w:pPr>
        <w:pStyle w:val="20"/>
        <w:framePr w:w="7464" w:h="11574" w:hRule="exact" w:wrap="none" w:vAnchor="page" w:hAnchor="page" w:x="701" w:y="1118"/>
        <w:numPr>
          <w:ilvl w:val="0"/>
          <w:numId w:val="45"/>
        </w:numPr>
        <w:shd w:val="clear" w:color="auto" w:fill="auto"/>
        <w:tabs>
          <w:tab w:val="left" w:pos="745"/>
        </w:tabs>
        <w:spacing w:after="0" w:line="283" w:lineRule="exact"/>
        <w:ind w:firstLine="440"/>
        <w:jc w:val="both"/>
      </w:pPr>
      <w:r>
        <w:t>вивчення стабільності та встановлення термінів придат-</w:t>
      </w:r>
      <w:r>
        <w:br/>
        <w:t>ності лікарських речовин, препаратів, напівподуктів та іншої</w:t>
      </w:r>
    </w:p>
    <w:p w:rsidR="0071392E" w:rsidRDefault="00313673">
      <w:pPr>
        <w:pStyle w:val="20"/>
        <w:framePr w:w="7464" w:h="11574" w:hRule="exact" w:wrap="none" w:vAnchor="page" w:hAnchor="page" w:x="701" w:y="1118"/>
        <w:shd w:val="clear" w:color="auto" w:fill="auto"/>
        <w:spacing w:after="0" w:line="283" w:lineRule="exact"/>
        <w:ind w:left="1040"/>
        <w:jc w:val="left"/>
      </w:pPr>
      <w:r>
        <w:t>продукції;</w:t>
      </w:r>
    </w:p>
    <w:p w:rsidR="0071392E" w:rsidRDefault="00313673">
      <w:pPr>
        <w:pStyle w:val="20"/>
        <w:framePr w:w="7464" w:h="11574" w:hRule="exact" w:wrap="none" w:vAnchor="page" w:hAnchor="page" w:x="701" w:y="1118"/>
        <w:numPr>
          <w:ilvl w:val="0"/>
          <w:numId w:val="45"/>
        </w:numPr>
        <w:shd w:val="clear" w:color="auto" w:fill="auto"/>
        <w:tabs>
          <w:tab w:val="left" w:pos="745"/>
        </w:tabs>
        <w:spacing w:after="0" w:line="283" w:lineRule="exact"/>
        <w:ind w:firstLine="440"/>
        <w:jc w:val="both"/>
      </w:pPr>
      <w:r>
        <w:t>вивчення ефективності технологічного процесу, основ-</w:t>
      </w:r>
      <w:r>
        <w:br/>
        <w:t>ними показниками якого є: питома витрата сировини, енерго-</w:t>
      </w:r>
      <w:r>
        <w:br/>
        <w:t>і трудовитрати на одиницю продукції; вихід і якість готової</w:t>
      </w:r>
      <w:r>
        <w:br/>
        <w:t>продукції; інтенсивність процесу; собівартість продукції та ін.</w:t>
      </w:r>
    </w:p>
    <w:p w:rsidR="0071392E" w:rsidRDefault="00313673">
      <w:pPr>
        <w:pStyle w:val="20"/>
        <w:framePr w:w="7464" w:h="11574" w:hRule="exact" w:wrap="none" w:vAnchor="page" w:hAnchor="page" w:x="701" w:y="1118"/>
        <w:shd w:val="clear" w:color="auto" w:fill="auto"/>
        <w:spacing w:after="269" w:line="283" w:lineRule="exact"/>
        <w:ind w:firstLine="440"/>
        <w:jc w:val="both"/>
      </w:pPr>
      <w:r>
        <w:t>За останні роки фармацевтична технологія досягла значних</w:t>
      </w:r>
      <w:r>
        <w:br/>
        <w:t>успіхів: розроблені наукові основи та створені перспективні</w:t>
      </w:r>
      <w:r>
        <w:br/>
        <w:t>технології одержання лікарських засобів, у виробництво впро-</w:t>
      </w:r>
      <w:r>
        <w:br/>
        <w:t>ваджено сучасне технологічне устаткування, використовують-</w:t>
      </w:r>
      <w:r>
        <w:br/>
        <w:t>ся нові групи лікарських та допоміжних речовин, створені ви-</w:t>
      </w:r>
      <w:r>
        <w:br/>
        <w:t>сокоефективні фармацевтичні препарати.</w:t>
      </w:r>
    </w:p>
    <w:p w:rsidR="0071392E" w:rsidRDefault="00313673">
      <w:pPr>
        <w:pStyle w:val="72"/>
        <w:framePr w:w="7464" w:h="11574" w:hRule="exact" w:wrap="none" w:vAnchor="page" w:hAnchor="page" w:x="701" w:y="1118"/>
        <w:numPr>
          <w:ilvl w:val="0"/>
          <w:numId w:val="46"/>
        </w:numPr>
        <w:shd w:val="clear" w:color="auto" w:fill="auto"/>
        <w:tabs>
          <w:tab w:val="left" w:pos="552"/>
        </w:tabs>
        <w:spacing w:before="0" w:after="151"/>
        <w:ind w:left="1040"/>
      </w:pPr>
      <w:bookmarkStart w:id="3" w:name="bookmark2"/>
      <w:r>
        <w:t>КОРОТКІ ІСТОРИЧНІ ВІДОМОСТІ ПРО РОЗВИТОК</w:t>
      </w:r>
      <w:r>
        <w:br/>
        <w:t>ПРОМИСЛОВОГО ВИРОБНИЦТВА ЛІКІВ</w:t>
      </w:r>
      <w:bookmarkEnd w:id="3"/>
    </w:p>
    <w:p w:rsidR="0071392E" w:rsidRDefault="00313673">
      <w:pPr>
        <w:pStyle w:val="20"/>
        <w:framePr w:w="7464" w:h="11574" w:hRule="exact" w:wrap="none" w:vAnchor="page" w:hAnchor="page" w:x="701" w:y="1118"/>
        <w:shd w:val="clear" w:color="auto" w:fill="auto"/>
        <w:spacing w:after="0" w:line="283" w:lineRule="exact"/>
        <w:ind w:firstLine="440"/>
        <w:jc w:val="both"/>
      </w:pPr>
      <w:r>
        <w:t>Перші відомості про приготування ліків згадувалися в різ-</w:t>
      </w:r>
      <w:r>
        <w:br/>
        <w:t>них джерелах культури стародавніх народів (єгиптян, китай-</w:t>
      </w:r>
      <w:r>
        <w:br/>
        <w:t>ців, індусів), шо дійшли до наших часів.</w:t>
      </w:r>
    </w:p>
    <w:p w:rsidR="0071392E" w:rsidRDefault="00313673">
      <w:pPr>
        <w:pStyle w:val="20"/>
        <w:framePr w:w="7464" w:h="11574" w:hRule="exact" w:wrap="none" w:vAnchor="page" w:hAnchor="page" w:x="701" w:y="1118"/>
        <w:shd w:val="clear" w:color="auto" w:fill="auto"/>
        <w:spacing w:after="0" w:line="283" w:lineRule="exact"/>
        <w:ind w:firstLine="440"/>
        <w:jc w:val="both"/>
      </w:pPr>
      <w:r>
        <w:t>Значного розвитку досягло приготування ліків у Стародав-</w:t>
      </w:r>
      <w:r>
        <w:br/>
        <w:t>ньому Римі. Славетний лікар і фармацевт того часу Клавдій</w:t>
      </w:r>
      <w:r>
        <w:br/>
        <w:t>Гален (131—201 рр. н. е.) систематизував способи приготуван-</w:t>
      </w:r>
      <w:r>
        <w:br/>
        <w:t>ня відомих на той час ліків. Він описав виробництво порош-</w:t>
      </w:r>
      <w:r>
        <w:br/>
        <w:t>ків, пілюль, болюсів, мила, мазей, пластирів, зборів, настоїв,</w:t>
      </w:r>
      <w:r>
        <w:br/>
        <w:t>відварів, розчинів, мікстур, соків із рослин, жирних рослинних</w:t>
      </w:r>
      <w:r>
        <w:br/>
        <w:t>олій, вин, змащувань, рослинних оцтомедів, примочок, припа-</w:t>
      </w:r>
      <w:r>
        <w:br/>
        <w:t>рок. Описані Галеном препарати, а також аналогічні їм і запро-</w:t>
      </w:r>
      <w:r>
        <w:br/>
        <w:t>поновані вже пізніше, отримали назву в XVI столітті «галенові».</w:t>
      </w:r>
      <w:r>
        <w:br/>
        <w:t>Ця назва збереглася донині.</w:t>
      </w:r>
    </w:p>
    <w:p w:rsidR="0071392E" w:rsidRDefault="00313673">
      <w:pPr>
        <w:pStyle w:val="22"/>
        <w:framePr w:wrap="none" w:vAnchor="page" w:hAnchor="page" w:x="3922" w:y="12894"/>
        <w:shd w:val="clear" w:color="auto" w:fill="auto"/>
        <w:spacing w:line="240" w:lineRule="exact"/>
        <w:jc w:val="left"/>
      </w:pPr>
      <w:r>
        <w:t>— 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4" w:y="559"/>
        <w:shd w:val="clear" w:color="auto" w:fill="auto"/>
        <w:spacing w:line="220" w:lineRule="exact"/>
      </w:pPr>
      <w:r>
        <w:t>Загальні питання промислового виробництва ліків</w:t>
      </w:r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0" w:line="288" w:lineRule="exact"/>
        <w:ind w:firstLine="460"/>
        <w:jc w:val="both"/>
      </w:pPr>
      <w:r>
        <w:t>На Сході широку популярність здобув видатний таджицький</w:t>
      </w:r>
      <w:r>
        <w:br/>
        <w:t>філософ, лікар і фармацевт Авіцена (Абу Алі Ібн Сіна, який жив</w:t>
      </w:r>
      <w:r>
        <w:br/>
        <w:t>десь у 980—1037 рр.), автор праці «Канон лікарської науки», шо</w:t>
      </w:r>
      <w:r>
        <w:br/>
        <w:t>складається з п’яти книг. Дві з них присвячені лікознавству</w:t>
      </w:r>
      <w:r>
        <w:br/>
        <w:t>і містять описи багатьох лікарських засобів та удосконалених</w:t>
      </w:r>
      <w:r>
        <w:br/>
        <w:t>прописів лікарських форм. Праці Авіцени служили посібником</w:t>
      </w:r>
      <w:r>
        <w:br/>
        <w:t>для лікарів та фармацевтів протягом кількох століть.</w:t>
      </w:r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0" w:line="288" w:lineRule="exact"/>
        <w:ind w:firstLine="460"/>
        <w:jc w:val="both"/>
      </w:pPr>
      <w:r>
        <w:t>В епоху феодалізму значний вплив на розвиток фармації</w:t>
      </w:r>
      <w:r>
        <w:br/>
        <w:t>справила алхімія. Алхіміками були відкриті нові речовини, удо-</w:t>
      </w:r>
      <w:r>
        <w:br/>
        <w:t>сконалені такі технологічні операції, як перегонка, фільтрація</w:t>
      </w:r>
      <w:r>
        <w:br/>
        <w:t>і кристалізація.</w:t>
      </w:r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0" w:line="288" w:lineRule="exact"/>
        <w:ind w:firstLine="460"/>
        <w:jc w:val="both"/>
      </w:pPr>
      <w:r>
        <w:t>Значні зміни були внесені до номенклатури лікарських за-</w:t>
      </w:r>
      <w:r>
        <w:br/>
        <w:t>собів і способів їх готування ятрохімією, тобто лікувальною</w:t>
      </w:r>
      <w:r>
        <w:br/>
        <w:t>хімією, засновником і прибічником якої був Теофраст Пара-</w:t>
      </w:r>
      <w:r>
        <w:br/>
        <w:t>цельс Гогенгейм (1493—1541). Він і його послідовники розви-</w:t>
      </w:r>
      <w:r>
        <w:br/>
        <w:t>нули вчення про дозування ліків, запропонували обладнання</w:t>
      </w:r>
      <w:r>
        <w:br/>
        <w:t>для їх виготовлення, запровадили в лікувальну практику багато</w:t>
      </w:r>
      <w:r>
        <w:br/>
        <w:t>хімічних речовин і витяжок з рослинної сировини.</w:t>
      </w:r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0" w:line="288" w:lineRule="exact"/>
        <w:ind w:firstLine="460"/>
        <w:jc w:val="both"/>
      </w:pPr>
      <w:r>
        <w:t>Кожний, хто займався виготовленням ліків, мав запаси си-</w:t>
      </w:r>
      <w:r>
        <w:br/>
        <w:t>ровини, шо зберігалися в окремому приміщенні, від назви якого</w:t>
      </w:r>
      <w:r>
        <w:br/>
        <w:t>«ароїесе» (склад, комора) і походить сучасна назва «аптека».</w:t>
      </w:r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382" w:line="288" w:lineRule="exact"/>
        <w:ind w:firstLine="460"/>
        <w:jc w:val="both"/>
      </w:pPr>
      <w:r>
        <w:t>У XIX столітті технологія виробництва ліків зробила новий</w:t>
      </w:r>
      <w:r>
        <w:br/>
        <w:t>крок, з’явились дрібні підприємства з виробництва ліків. По-</w:t>
      </w:r>
      <w:r>
        <w:br/>
        <w:t>дальший розвиток підприємств дозволив перейти до масового</w:t>
      </w:r>
      <w:r>
        <w:br/>
        <w:t>серійного виробництва лікарських засобів і виділити їх в хімі-</w:t>
      </w:r>
      <w:r>
        <w:br/>
        <w:t>ко-фармацевтичну промисловість як окрему галузь.</w:t>
      </w:r>
    </w:p>
    <w:p w:rsidR="0071392E" w:rsidRDefault="00313673">
      <w:pPr>
        <w:pStyle w:val="72"/>
        <w:framePr w:w="7526" w:h="11659" w:hRule="exact" w:wrap="none" w:vAnchor="page" w:hAnchor="page" w:x="670" w:y="1096"/>
        <w:numPr>
          <w:ilvl w:val="0"/>
          <w:numId w:val="46"/>
        </w:numPr>
        <w:shd w:val="clear" w:color="auto" w:fill="auto"/>
        <w:tabs>
          <w:tab w:val="left" w:pos="1917"/>
        </w:tabs>
        <w:spacing w:before="0" w:after="140" w:line="260" w:lineRule="exact"/>
        <w:ind w:left="1360" w:firstLine="0"/>
        <w:jc w:val="both"/>
      </w:pPr>
      <w:bookmarkStart w:id="4" w:name="bookmark3"/>
      <w:r>
        <w:t>ОСНОВНІ ТЕРМІНИ І ПОНЯТТЯ</w:t>
      </w:r>
      <w:bookmarkEnd w:id="4"/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0" w:line="288" w:lineRule="exact"/>
        <w:ind w:firstLine="460"/>
        <w:jc w:val="both"/>
      </w:pPr>
      <w:r>
        <w:t>Для правильного розуміння матеріалів, що викладаються</w:t>
      </w:r>
      <w:r>
        <w:br/>
        <w:t>далі, необхідно грамотно вживати терміни, які повинні точно</w:t>
      </w:r>
      <w:r>
        <w:br/>
        <w:t>відбивати зміст і не припускати подвійного тлумачення. У цьо-</w:t>
      </w:r>
      <w:r>
        <w:br/>
        <w:t>му розділі подано значеннєві поняття і визначення основних</w:t>
      </w:r>
      <w:r>
        <w:br/>
        <w:t>(базових) термінів, які найбільш широко використовуються</w:t>
      </w:r>
      <w:r>
        <w:br/>
        <w:t>в навчальній, довідковій і спеціальній літературі, а також у ви-</w:t>
      </w:r>
      <w:r>
        <w:br/>
        <w:t>робничій діяльності працівників фармацевтичної галузі. Усі ви-</w:t>
      </w:r>
      <w:r>
        <w:br/>
        <w:t>значення термінів відповідають Закону України «Про лікар-</w:t>
      </w:r>
      <w:r>
        <w:br/>
        <w:t>ські засоби» або іншій НД.</w:t>
      </w:r>
    </w:p>
    <w:p w:rsidR="0071392E" w:rsidRDefault="00313673">
      <w:pPr>
        <w:pStyle w:val="20"/>
        <w:framePr w:w="7526" w:h="11659" w:hRule="exact" w:wrap="none" w:vAnchor="page" w:hAnchor="page" w:x="670" w:y="1096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Лікарські засоби</w:t>
      </w:r>
      <w:r>
        <w:t xml:space="preserve"> (лікарські препарати, ліки, медикаменти) —</w:t>
      </w:r>
      <w:r>
        <w:br/>
        <w:t>речовини або їх суміші природного, синтетичного чи біотехно-</w:t>
      </w:r>
    </w:p>
    <w:p w:rsidR="0071392E" w:rsidRDefault="00313673">
      <w:pPr>
        <w:pStyle w:val="22"/>
        <w:framePr w:wrap="none" w:vAnchor="page" w:hAnchor="page" w:x="4304" w:y="12936"/>
        <w:shd w:val="clear" w:color="auto" w:fill="auto"/>
        <w:spacing w:line="240" w:lineRule="exact"/>
        <w:jc w:val="left"/>
      </w:pPr>
      <w:r>
        <w:t>15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7" w:y="572"/>
        <w:shd w:val="clear" w:color="auto" w:fill="auto"/>
        <w:spacing w:line="240" w:lineRule="exact"/>
      </w:pPr>
      <w:r>
        <w:t>ГЛАВА 1</w:t>
      </w:r>
    </w:p>
    <w:p w:rsidR="0071392E" w:rsidRDefault="00313673">
      <w:pPr>
        <w:pStyle w:val="20"/>
        <w:framePr w:w="7454" w:h="11520" w:hRule="exact" w:wrap="none" w:vAnchor="page" w:hAnchor="page" w:x="706" w:y="1138"/>
        <w:shd w:val="clear" w:color="auto" w:fill="auto"/>
        <w:spacing w:after="0" w:line="283" w:lineRule="exact"/>
        <w:ind w:firstLine="0"/>
        <w:jc w:val="both"/>
      </w:pPr>
      <w:r>
        <w:t>логічного походження, які застосовуються для профілактики,</w:t>
      </w:r>
      <w:r>
        <w:br/>
        <w:t>діагностики та лікування захворювань людей або зміни стану</w:t>
      </w:r>
      <w:r>
        <w:br/>
        <w:t>чи фізіологічних функцій організму.</w:t>
      </w:r>
    </w:p>
    <w:p w:rsidR="0071392E" w:rsidRDefault="00313673">
      <w:pPr>
        <w:pStyle w:val="160"/>
        <w:framePr w:w="7454" w:h="11520" w:hRule="exact" w:wrap="none" w:vAnchor="page" w:hAnchor="page" w:x="706" w:y="1138"/>
        <w:shd w:val="clear" w:color="auto" w:fill="auto"/>
        <w:ind w:firstLine="460"/>
      </w:pPr>
      <w:r>
        <w:t>До лікарських засобів належать: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792"/>
        </w:tabs>
        <w:spacing w:after="0" w:line="283" w:lineRule="exact"/>
        <w:ind w:firstLine="460"/>
        <w:jc w:val="both"/>
      </w:pPr>
      <w:r>
        <w:t>готові лікарські засоби (ГЛЗ);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776"/>
        </w:tabs>
        <w:spacing w:after="0" w:line="307" w:lineRule="exact"/>
        <w:ind w:firstLine="460"/>
        <w:jc w:val="both"/>
      </w:pPr>
      <w:r>
        <w:t>активні речовини (субстанції, діючі речовини, біологіч-</w:t>
      </w:r>
      <w:r>
        <w:br/>
        <w:t>ні агенти);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802"/>
        </w:tabs>
        <w:spacing w:after="0" w:line="283" w:lineRule="exact"/>
        <w:ind w:firstLine="460"/>
        <w:jc w:val="both"/>
      </w:pPr>
      <w:r>
        <w:t>медичні імунобіологічні препарати (МІБП);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776"/>
        </w:tabs>
        <w:spacing w:after="0" w:line="283" w:lineRule="exact"/>
        <w:ind w:firstLine="460"/>
        <w:jc w:val="both"/>
      </w:pPr>
      <w:r>
        <w:t>дезінфекційні або інсектицидні засоби (засоби для бо-</w:t>
      </w:r>
      <w:r>
        <w:br/>
        <w:t>ротьби із збудниками хвороб та паразитами), які призначають-</w:t>
      </w:r>
      <w:r>
        <w:br/>
        <w:t>ся для безпосереднього контакту з людиною;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776"/>
        </w:tabs>
        <w:spacing w:after="0" w:line="283" w:lineRule="exact"/>
        <w:ind w:firstLine="460"/>
        <w:jc w:val="both"/>
      </w:pPr>
      <w:r>
        <w:t>препарати, отримані з плазми крові, тканин людини</w:t>
      </w:r>
      <w:r>
        <w:br/>
        <w:t>і тварин;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807"/>
        </w:tabs>
        <w:spacing w:after="0" w:line="283" w:lineRule="exact"/>
        <w:ind w:firstLine="460"/>
        <w:jc w:val="both"/>
      </w:pPr>
      <w:r>
        <w:t>радіофарманевтичні засоби;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807"/>
        </w:tabs>
        <w:spacing w:after="0" w:line="283" w:lineRule="exact"/>
        <w:ind w:firstLine="460"/>
        <w:jc w:val="both"/>
      </w:pPr>
      <w:r>
        <w:t>гомеопатичні засоби;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807"/>
        </w:tabs>
        <w:spacing w:after="0" w:line="283" w:lineRule="exact"/>
        <w:ind w:firstLine="460"/>
        <w:jc w:val="both"/>
      </w:pPr>
      <w:r>
        <w:t>лікарські чаї (лікарські збори);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807"/>
        </w:tabs>
        <w:spacing w:after="0" w:line="283" w:lineRule="exact"/>
        <w:ind w:firstLine="460"/>
        <w:jc w:val="both"/>
      </w:pPr>
      <w:r>
        <w:t>лікарські домішки до харчових продуктів;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776"/>
        </w:tabs>
        <w:spacing w:after="0" w:line="283" w:lineRule="exact"/>
        <w:ind w:firstLine="460"/>
        <w:jc w:val="both"/>
      </w:pPr>
      <w:r>
        <w:t>діагностичні препарати, зокрема ті, що використовуються</w:t>
      </w:r>
      <w:r>
        <w:br/>
        <w:t>дія виявлення збудників хвороб;</w:t>
      </w:r>
    </w:p>
    <w:p w:rsidR="0071392E" w:rsidRDefault="00313673">
      <w:pPr>
        <w:pStyle w:val="20"/>
        <w:framePr w:w="7454" w:h="11520" w:hRule="exact" w:wrap="none" w:vAnchor="page" w:hAnchor="page" w:x="706" w:y="1138"/>
        <w:numPr>
          <w:ilvl w:val="0"/>
          <w:numId w:val="45"/>
        </w:numPr>
        <w:shd w:val="clear" w:color="auto" w:fill="auto"/>
        <w:tabs>
          <w:tab w:val="left" w:pos="807"/>
        </w:tabs>
        <w:spacing w:after="0" w:line="283" w:lineRule="exact"/>
        <w:ind w:firstLine="460"/>
        <w:jc w:val="both"/>
      </w:pPr>
      <w:r>
        <w:t>лікарська рослинна сировина (ЛРС).</w:t>
      </w:r>
    </w:p>
    <w:p w:rsidR="0071392E" w:rsidRDefault="00313673">
      <w:pPr>
        <w:pStyle w:val="20"/>
        <w:framePr w:w="7454" w:h="11520" w:hRule="exact" w:wrap="none" w:vAnchor="page" w:hAnchor="page" w:x="706" w:y="1138"/>
        <w:shd w:val="clear" w:color="auto" w:fill="auto"/>
        <w:spacing w:after="0" w:line="283" w:lineRule="exact"/>
        <w:ind w:firstLine="460"/>
        <w:jc w:val="both"/>
      </w:pPr>
      <w:r>
        <w:t>До лікарських засобів не належать: дієтичні добавки, дезінфі-</w:t>
      </w:r>
      <w:r>
        <w:br/>
        <w:t>кувальні та інсектицидні препарати, які не відносять до лікарсь-</w:t>
      </w:r>
      <w:r>
        <w:br/>
        <w:t>ких засобів; харчові продукти; косметичні засоби; матеріали для</w:t>
      </w:r>
      <w:r>
        <w:br/>
        <w:t>лабораторної діагностики, які не контактують з органами лю-</w:t>
      </w:r>
      <w:r>
        <w:br/>
        <w:t>дини, окрім медичних імунобіологічних препаратів; вироби ме-</w:t>
      </w:r>
      <w:r>
        <w:br/>
        <w:t>дичного призначення, медична техніка і комплектуючі. У мар-</w:t>
      </w:r>
      <w:r>
        <w:br/>
        <w:t>кованні вищезгаданої продукції забороняється вказувати тера-</w:t>
      </w:r>
      <w:r>
        <w:br/>
        <w:t>певтичні призначення.</w:t>
      </w:r>
    </w:p>
    <w:p w:rsidR="0071392E" w:rsidRDefault="00313673">
      <w:pPr>
        <w:pStyle w:val="20"/>
        <w:framePr w:w="7454" w:h="11520" w:hRule="exact" w:wrap="none" w:vAnchor="page" w:hAnchor="page" w:x="706" w:y="1138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Готові лікарські засоби —</w:t>
      </w:r>
      <w:r>
        <w:t xml:space="preserve"> засоби, які отримані шляхом тех-</w:t>
      </w:r>
      <w:r>
        <w:br/>
        <w:t>нологічної обробки субстанцій і допоміжних речовин, ЛРС,</w:t>
      </w:r>
      <w:r>
        <w:br/>
        <w:t>що пройшли всі стадії технологічного процесу і контролю яко-</w:t>
      </w:r>
      <w:r>
        <w:br/>
        <w:t>сті в тому вигляді і стані, в якому їх застосовують, і поміщені</w:t>
      </w:r>
      <w:r>
        <w:br/>
        <w:t>у відповідні паковання з належним маркованням, призначені</w:t>
      </w:r>
      <w:r>
        <w:br/>
        <w:t>дія використання людиною.</w:t>
      </w:r>
    </w:p>
    <w:p w:rsidR="0071392E" w:rsidRDefault="00313673">
      <w:pPr>
        <w:pStyle w:val="20"/>
        <w:framePr w:w="7454" w:h="11520" w:hRule="exact" w:wrap="none" w:vAnchor="page" w:hAnchor="page" w:x="706" w:y="1138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Активні фармацевтичні інгредієнти</w:t>
      </w:r>
      <w:r>
        <w:t xml:space="preserve"> (</w:t>
      </w:r>
      <w:r>
        <w:rPr>
          <w:rStyle w:val="26"/>
        </w:rPr>
        <w:t>субстанції, діючі речо-</w:t>
      </w:r>
      <w:r>
        <w:rPr>
          <w:rStyle w:val="26"/>
        </w:rPr>
        <w:br/>
        <w:t>вини, біологічні агенти, біологічно активні речовини)</w:t>
      </w:r>
      <w:r>
        <w:t xml:space="preserve"> — речови-</w:t>
      </w:r>
      <w:r>
        <w:br/>
        <w:t>ни природного (людського, тваринного, мікробного, рослин-</w:t>
      </w:r>
      <w:r>
        <w:br/>
        <w:t>ного, мінерального), синтетичного і біотехнологічного похо-</w:t>
      </w:r>
      <w:r>
        <w:br/>
        <w:t>дження, які виявляють фармакологічну або імунологічну дію</w:t>
      </w:r>
      <w:r>
        <w:br/>
        <w:t>і призначені для виробництва ГЛЗ.</w:t>
      </w:r>
    </w:p>
    <w:p w:rsidR="0071392E" w:rsidRDefault="00313673">
      <w:pPr>
        <w:pStyle w:val="22"/>
        <w:framePr w:wrap="none" w:vAnchor="page" w:hAnchor="page" w:x="3927" w:y="12860"/>
        <w:shd w:val="clear" w:color="auto" w:fill="auto"/>
        <w:spacing w:line="240" w:lineRule="exact"/>
        <w:jc w:val="left"/>
      </w:pPr>
      <w:r>
        <w:t>— 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2" w:y="574"/>
        <w:shd w:val="clear" w:color="auto" w:fill="auto"/>
        <w:spacing w:line="220" w:lineRule="exact"/>
      </w:pPr>
      <w:r>
        <w:t>Загальні питання промислового виробництва ліків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Біоеквівалентність —</w:t>
      </w:r>
      <w:r>
        <w:t xml:space="preserve"> рівність біодоступності в допустимих</w:t>
      </w:r>
      <w:r>
        <w:br/>
        <w:t>межах одних і тих самих лікарських препаратів, виготовлених</w:t>
      </w:r>
      <w:r>
        <w:br/>
        <w:t>різними виробниками.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Вшідація</w:t>
      </w:r>
      <w:r>
        <w:t xml:space="preserve"> (кваліфікування) — експертна оцінка і докумен-</w:t>
      </w:r>
      <w:r>
        <w:br/>
        <w:t>тальне підтвердження відповідності методик, виробничих про-</w:t>
      </w:r>
      <w:r>
        <w:br/>
        <w:t>цесів, устаткування, продукції (сировини, матеріалів, проміж-</w:t>
      </w:r>
      <w:r>
        <w:br/>
        <w:t>ної або готової), дій або систем затвердженим вимогам, а та-</w:t>
      </w:r>
      <w:r>
        <w:br/>
        <w:t>кож того, що їх використання веде до очікуваних результатів</w:t>
      </w:r>
      <w:r>
        <w:br/>
        <w:t>і забезпечує їх відтворюваність.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Виробник фармацевтичної продукції</w:t>
      </w:r>
      <w:r>
        <w:t xml:space="preserve"> — суб’єкт господарюван-</w:t>
      </w:r>
      <w:r>
        <w:br/>
        <w:t>ня, який здійснює принаймні один з етапів виробництва лі-</w:t>
      </w:r>
      <w:r>
        <w:br/>
        <w:t>карських засобів.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Виробництво лікарських засобів</w:t>
      </w:r>
      <w:r>
        <w:t xml:space="preserve"> — діяльність, пов'язана із</w:t>
      </w:r>
      <w:r>
        <w:br/>
        <w:t>серійним випуском лікарських засобів, що включає всі або</w:t>
      </w:r>
      <w:r>
        <w:br/>
        <w:t>принаймні одну стадію технологічного процесу, у тому числі</w:t>
      </w:r>
      <w:r>
        <w:br/>
        <w:t>процеси фасування, пакування і маркування, контроль якості</w:t>
      </w:r>
      <w:r>
        <w:br/>
        <w:t>в процесі виробництва, контроль якості готової продукції,</w:t>
      </w:r>
      <w:r>
        <w:br/>
        <w:t>а також реалізацію продукції власного виробництва.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Відтворені лікарські засоби</w:t>
      </w:r>
      <w:r>
        <w:t xml:space="preserve"> (лікарські препарати-генерики) —</w:t>
      </w:r>
      <w:r>
        <w:br/>
        <w:t>лікарські засоби, які надійшли до обігу після закінчення тер-</w:t>
      </w:r>
      <w:r>
        <w:br/>
        <w:t>міну дії виняткових патентних прав на оригінальні лікарські</w:t>
      </w:r>
      <w:r>
        <w:br/>
        <w:t>засоби.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Відходи виробництва</w:t>
      </w:r>
      <w:r>
        <w:t xml:space="preserve"> — залишки сировини, матеріалів, на-</w:t>
      </w:r>
      <w:r>
        <w:br/>
        <w:t>півпродуктів та їх похідні, що утворюються в процесі вироб-</w:t>
      </w:r>
      <w:r>
        <w:br/>
        <w:t>ництва продукції, які вимагають подальшої переробки або ути-</w:t>
      </w:r>
      <w:r>
        <w:br/>
        <w:t>лізації.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Готова продукція</w:t>
      </w:r>
      <w:r>
        <w:t xml:space="preserve"> — продукція, що пройшла всі стадії тех-</w:t>
      </w:r>
      <w:r>
        <w:br/>
        <w:t>нологічного процесу, включаючи пакування і маркування.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Державна реєстрація лікарських засобів</w:t>
      </w:r>
      <w:r>
        <w:t xml:space="preserve"> — процедура, за до-</w:t>
      </w:r>
      <w:r>
        <w:br/>
        <w:t>помогою якої спеціально уповноважений центральний орган</w:t>
      </w:r>
      <w:r>
        <w:br/>
        <w:t>виконавчої влади у сфері охорони здоров’я підтверджує ефек-</w:t>
      </w:r>
      <w:r>
        <w:br/>
        <w:t>тивність і безпечність лікарських засобів і дозволяє їх медичне</w:t>
      </w:r>
      <w:r>
        <w:br/>
        <w:t>застосування в Україні.</w:t>
      </w:r>
    </w:p>
    <w:p w:rsidR="0071392E" w:rsidRDefault="00313673">
      <w:pPr>
        <w:pStyle w:val="20"/>
        <w:framePr w:w="7531" w:h="11640" w:hRule="exact" w:wrap="none" w:vAnchor="page" w:hAnchor="page" w:x="668" w:y="111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Державна фармакопея України</w:t>
      </w:r>
      <w:r>
        <w:t xml:space="preserve"> — нормативний документ</w:t>
      </w:r>
      <w:r>
        <w:br/>
        <w:t>системи стандартизації лікарських засобів, що містить вимоги</w:t>
      </w:r>
      <w:r>
        <w:br/>
        <w:t>до якості лікарських засобів, методів аналізу, фармакотехноло-</w:t>
      </w:r>
      <w:r>
        <w:br/>
        <w:t>гічних і біологічних тестів, реактивів, паковання, марковання,</w:t>
      </w:r>
      <w:r>
        <w:br/>
        <w:t>умов зберігання, монографії на субстанції, допоміжні речови-</w:t>
      </w:r>
      <w:r>
        <w:br/>
        <w:t>ни, лікарську рослинну сировину і готовий лікарський засіб,</w:t>
      </w:r>
      <w:r>
        <w:br/>
        <w:t>а також загальні тексти та інформаційні матеріали. ДФУ за-</w:t>
      </w:r>
    </w:p>
    <w:p w:rsidR="0071392E" w:rsidRDefault="00313673">
      <w:pPr>
        <w:pStyle w:val="22"/>
        <w:framePr w:wrap="none" w:vAnchor="page" w:hAnchor="page" w:x="3936" w:y="12965"/>
        <w:shd w:val="clear" w:color="auto" w:fill="auto"/>
        <w:spacing w:line="240" w:lineRule="exact"/>
        <w:jc w:val="left"/>
      </w:pPr>
      <w:r>
        <w:t>— 17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5" w:y="572"/>
        <w:shd w:val="clear" w:color="auto" w:fill="auto"/>
        <w:spacing w:line="240" w:lineRule="exact"/>
      </w:pPr>
      <w:r>
        <w:rPr>
          <w:lang w:val="ru-RU" w:eastAsia="ru-RU" w:bidi="ru-RU"/>
        </w:rPr>
        <w:t>ГЛАВА 1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0"/>
        <w:jc w:val="both"/>
      </w:pPr>
      <w:r>
        <w:t>тверлжує спеціально уповноважений центральний орган вико-</w:t>
      </w:r>
      <w:r>
        <w:br/>
        <w:t>навчої влади у сфері охорони здоров’я.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Допоміжні речовини</w:t>
      </w:r>
      <w:r>
        <w:t xml:space="preserve"> — речовини, які в тих кількостях, шо</w:t>
      </w:r>
      <w:r>
        <w:br/>
        <w:t>використовуються, не виявляють лікувального ефекту, але за-</w:t>
      </w:r>
      <w:r>
        <w:br/>
        <w:t>безпечують можливість виробництва, виготовлення і зберіган-</w:t>
      </w:r>
      <w:r>
        <w:br/>
        <w:t>ня Л З або сприяють їх застосуванню.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Карантин</w:t>
      </w:r>
      <w:r>
        <w:t xml:space="preserve"> — статус вихідної сировини, пакувальних матері-</w:t>
      </w:r>
      <w:r>
        <w:br/>
        <w:t>алів, проміжної, нерозфасованої чи готової продукції, ізольо-</w:t>
      </w:r>
      <w:r>
        <w:br/>
        <w:t>ваної фізично або іншими ефективними способами, доки очі-</w:t>
      </w:r>
      <w:r>
        <w:br/>
        <w:t>кується рішення про видачу дозволу на їх випуск або про від-</w:t>
      </w:r>
      <w:r>
        <w:br/>
        <w:t>мову у ньому.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Кіас чистоти</w:t>
      </w:r>
      <w:r>
        <w:t xml:space="preserve"> — статус чистої зони і/або чистого приміщен-</w:t>
      </w:r>
      <w:r>
        <w:br/>
        <w:t>ня, шо встановлює межі вмісту твердих і рідких часток певного</w:t>
      </w:r>
      <w:r>
        <w:br/>
        <w:t>розміру і життєздатних мікроорганізмів у довкіллі.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Контамінація</w:t>
      </w:r>
      <w:r>
        <w:t xml:space="preserve"> — процес забруднення об’єкта фізичними,</w:t>
      </w:r>
      <w:r>
        <w:br/>
        <w:t>хімічними або біологічними агентами. Забруднення вихідної</w:t>
      </w:r>
      <w:r>
        <w:br/>
        <w:t>сировини чи напівпродуктів іншою сировиною або продук-</w:t>
      </w:r>
      <w:r>
        <w:br/>
        <w:t xml:space="preserve">цією називається </w:t>
      </w:r>
      <w:r>
        <w:rPr>
          <w:rStyle w:val="26"/>
        </w:rPr>
        <w:t>перехресною контамінацією.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Матеріальний бшанс</w:t>
      </w:r>
      <w:r>
        <w:t xml:space="preserve"> — співвідношення між кількістю вихід-</w:t>
      </w:r>
      <w:r>
        <w:br/>
        <w:t>ної сировини, матеріалів, напівпродуктів і проміжних продук-</w:t>
      </w:r>
      <w:r>
        <w:br/>
        <w:t>тів, які використовуються у виробництві, і кількістю фактично</w:t>
      </w:r>
      <w:r>
        <w:br/>
        <w:t>отриманої готової продукції, відходів і втрат.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Методи контролю якості</w:t>
      </w:r>
      <w:r>
        <w:t xml:space="preserve"> (МКЯ) — нормативна документа-</w:t>
      </w:r>
      <w:r>
        <w:br/>
        <w:t>ція, яка визначає методики проведення випробувань лікар-</w:t>
      </w:r>
      <w:r>
        <w:br/>
        <w:t>ського засобу, встановлює якісні й кількісні показники лікар-</w:t>
      </w:r>
      <w:r>
        <w:br/>
        <w:t>ського засобу, їх допустимі межі, вимоги до його пакування</w:t>
      </w:r>
      <w:r>
        <w:br/>
        <w:t>і маркування, умов зберігання, транспортування, терміну при-</w:t>
      </w:r>
      <w:r>
        <w:br/>
        <w:t>датності тощо.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Належна виробнича практика</w:t>
      </w:r>
      <w:r>
        <w:t xml:space="preserve"> (вМР) — сукупність правил</w:t>
      </w:r>
      <w:r>
        <w:br/>
        <w:t>з організації виробництва і контролю якості, які є елементом</w:t>
      </w:r>
      <w:r>
        <w:br/>
        <w:t>системи забезпечення якості, що уможливлюють стабільне ви-</w:t>
      </w:r>
      <w:r>
        <w:br/>
        <w:t>робництво лікарських засобів відповідно до вимог технологіч-</w:t>
      </w:r>
      <w:r>
        <w:br/>
        <w:t>ної нормативної документації і проведення контролю якості</w:t>
      </w:r>
      <w:r>
        <w:br/>
        <w:t>згідно з МКЯ.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Напівпродукт</w:t>
      </w:r>
      <w:r>
        <w:t xml:space="preserve"> — продукція, шо одержується на окремих ста-</w:t>
      </w:r>
      <w:r>
        <w:br/>
        <w:t>діях виробництва, за винятком останньої стадії.</w:t>
      </w:r>
    </w:p>
    <w:p w:rsidR="0071392E" w:rsidRDefault="00313673">
      <w:pPr>
        <w:pStyle w:val="20"/>
        <w:framePr w:w="7459" w:h="11558" w:hRule="exact" w:wrap="none" w:vAnchor="page" w:hAnchor="page" w:x="704" w:y="1143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Парафармацевтична продукція</w:t>
      </w:r>
      <w:r>
        <w:t xml:space="preserve"> — допоміжна нелікувальна</w:t>
      </w:r>
      <w:r>
        <w:br/>
        <w:t>продукція, яка супроводжує основний асортимент аптеки</w:t>
      </w:r>
      <w:r>
        <w:br/>
        <w:t>і призначена для профілактики, допоміжної терапії, раціоналі-</w:t>
      </w:r>
      <w:r>
        <w:br/>
        <w:t>зації харчування і підтримання у фізіологічних межах функ-</w:t>
      </w:r>
    </w:p>
    <w:p w:rsidR="0071392E" w:rsidRDefault="00313673">
      <w:pPr>
        <w:pStyle w:val="22"/>
        <w:framePr w:wrap="none" w:vAnchor="page" w:hAnchor="page" w:x="3924" w:y="12894"/>
        <w:shd w:val="clear" w:color="auto" w:fill="auto"/>
        <w:spacing w:line="240" w:lineRule="exact"/>
        <w:jc w:val="left"/>
      </w:pPr>
      <w:r>
        <w:t>— 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8" w:y="603"/>
        <w:shd w:val="clear" w:color="auto" w:fill="auto"/>
        <w:spacing w:line="220" w:lineRule="exact"/>
      </w:pPr>
      <w:r>
        <w:t>Загальні питання промислового виробництва ліків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0"/>
        <w:jc w:val="both"/>
      </w:pPr>
      <w:r>
        <w:t>ціональної активності органів і систем організму. До неї відно-</w:t>
      </w:r>
      <w:r>
        <w:br/>
        <w:t>сять: дієтичні добавки, косметичні засоби, дезінфікувадьні та</w:t>
      </w:r>
      <w:r>
        <w:br/>
        <w:t>інсектицидні препарати, які не належать до лікарських засо-</w:t>
      </w:r>
      <w:r>
        <w:br/>
        <w:t>бів; матеріали для лабораторної діагностики, які не контакту-</w:t>
      </w:r>
      <w:r>
        <w:br/>
        <w:t>ють з органами людини (окрім МІБП); вироби медичного при-</w:t>
      </w:r>
      <w:r>
        <w:br/>
        <w:t>значення; санітарно-гігієнічні засоби; мінеральні води; дієтич-</w:t>
      </w:r>
      <w:r>
        <w:br/>
        <w:t>не і дитяче харчування; окулярна оптика; ефірні олії тошо.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Радіофармацевтичні препарати —</w:t>
      </w:r>
      <w:r>
        <w:t xml:space="preserve"> лікарські засоби, які міс-</w:t>
      </w:r>
      <w:r>
        <w:br/>
        <w:t>тять принаймні один спеціально введений радіонуклід у фор-</w:t>
      </w:r>
      <w:r>
        <w:br/>
        <w:t>мі, призначеній для споживання людиною.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Реєстраційне посвідчення</w:t>
      </w:r>
      <w:r>
        <w:t xml:space="preserve"> — оформлений у встановленому</w:t>
      </w:r>
      <w:r>
        <w:br/>
        <w:t>порядку документ, який засвідчує, що лікарський препарат за-</w:t>
      </w:r>
      <w:r>
        <w:br/>
        <w:t>реєстрований в Україні у встановленому порядку і дозволений</w:t>
      </w:r>
      <w:r>
        <w:br/>
        <w:t>до ввезення, реалізації та медичного застосування в Україні.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Серія лікарського засобу—</w:t>
      </w:r>
      <w:r>
        <w:t xml:space="preserve"> певна кількість продукції, яка</w:t>
      </w:r>
      <w:r>
        <w:br/>
        <w:t>вироблена з певної кількості сировини в єдиному виробничо-</w:t>
      </w:r>
      <w:r>
        <w:br/>
        <w:t>му циклі або гомогенізована в процесі виробництва. Фунда-</w:t>
      </w:r>
      <w:r>
        <w:br/>
        <w:t>ментальною ознакою серії є однорідність.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Сертифікат якості лікарського засобу</w:t>
      </w:r>
      <w:r>
        <w:t xml:space="preserve"> — документ, який</w:t>
      </w:r>
      <w:r>
        <w:br/>
        <w:t>видається виробником і підтверджує відповідність отриманої</w:t>
      </w:r>
      <w:r>
        <w:br/>
        <w:t>серії лікарського засобу вимогам НД або ДФУ, підписаний</w:t>
      </w:r>
      <w:r>
        <w:br/>
        <w:t>уповноваженою особою і призначений для супроводу серії або</w:t>
      </w:r>
      <w:r>
        <w:br/>
        <w:t>частини цієї серії продукції.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Сертифікація виробництв лікарських засобів</w:t>
      </w:r>
      <w:r>
        <w:t xml:space="preserve"> — процедура, за</w:t>
      </w:r>
      <w:r>
        <w:br/>
        <w:t>допомогою якої орган сертифікації лікарських засобів підтвер-</w:t>
      </w:r>
      <w:r>
        <w:br/>
        <w:t>джує, що виробництво ЛЗ відповідає встановленим вимогам</w:t>
      </w:r>
      <w:r>
        <w:br/>
        <w:t>і регулярно інспектується.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Сировина</w:t>
      </w:r>
      <w:r>
        <w:t xml:space="preserve"> — речовини певної якості, які використовуються</w:t>
      </w:r>
      <w:r>
        <w:br/>
        <w:t>у виробництві лікарських засобів, за винятком пакувальних</w:t>
      </w:r>
      <w:r>
        <w:br/>
        <w:t xml:space="preserve">матеріалів. Її поділяють на </w:t>
      </w:r>
      <w:r>
        <w:rPr>
          <w:rStyle w:val="26"/>
        </w:rPr>
        <w:t>основну сировину</w:t>
      </w:r>
      <w:r>
        <w:t>, яка входить до</w:t>
      </w:r>
      <w:r>
        <w:br/>
        <w:t xml:space="preserve">складу готової продукції, і </w:t>
      </w:r>
      <w:r>
        <w:rPr>
          <w:rStyle w:val="26"/>
        </w:rPr>
        <w:t>допоміжну</w:t>
      </w:r>
      <w:r>
        <w:t>, що не входить до складу</w:t>
      </w:r>
      <w:r>
        <w:br/>
        <w:t>продукту.</w:t>
      </w:r>
    </w:p>
    <w:p w:rsidR="0071392E" w:rsidRDefault="00313673">
      <w:pPr>
        <w:pStyle w:val="20"/>
        <w:framePr w:w="7541" w:h="11615" w:hRule="exact" w:wrap="none" w:vAnchor="page" w:hAnchor="page" w:x="663" w:y="112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Система забезпечення якості —</w:t>
      </w:r>
      <w:r>
        <w:t xml:space="preserve"> сукупність організаційних</w:t>
      </w:r>
      <w:r>
        <w:br/>
        <w:t>заходів, які проводять з метою гарантування відповідності яко-</w:t>
      </w:r>
      <w:r>
        <w:br/>
        <w:t>сті лікарських засобів їх призначенню, складовими яких є ви-</w:t>
      </w:r>
      <w:r>
        <w:br/>
        <w:t xml:space="preserve">конання вимог Належної лабораторної практики </w:t>
      </w:r>
      <w:r w:rsidRPr="00AE0CFA">
        <w:rPr>
          <w:lang w:eastAsia="en-US" w:bidi="en-US"/>
        </w:rPr>
        <w:t>(</w:t>
      </w:r>
      <w:r>
        <w:rPr>
          <w:lang w:val="en-US" w:eastAsia="en-US" w:bidi="en-US"/>
        </w:rPr>
        <w:t>GLP</w:t>
      </w:r>
      <w:r w:rsidRPr="00AE0CFA">
        <w:rPr>
          <w:lang w:eastAsia="en-US" w:bidi="en-US"/>
        </w:rPr>
        <w:t xml:space="preserve">), </w:t>
      </w:r>
      <w:r>
        <w:t>На-</w:t>
      </w:r>
      <w:r>
        <w:br/>
        <w:t xml:space="preserve">лежної клінічної практики </w:t>
      </w:r>
      <w:r w:rsidRPr="00AE0CFA">
        <w:rPr>
          <w:lang w:eastAsia="en-US" w:bidi="en-US"/>
        </w:rPr>
        <w:t>(</w:t>
      </w:r>
      <w:r>
        <w:rPr>
          <w:lang w:val="en-US" w:eastAsia="en-US" w:bidi="en-US"/>
        </w:rPr>
        <w:t>GCP</w:t>
      </w:r>
      <w:r w:rsidRPr="00AE0CFA">
        <w:rPr>
          <w:lang w:eastAsia="en-US" w:bidi="en-US"/>
        </w:rPr>
        <w:t xml:space="preserve">), </w:t>
      </w:r>
      <w:r>
        <w:t>Належної виробничої прак-</w:t>
      </w:r>
      <w:r>
        <w:br/>
        <w:t xml:space="preserve">тики </w:t>
      </w:r>
      <w:r w:rsidRPr="00AE0CFA">
        <w:rPr>
          <w:lang w:eastAsia="en-US" w:bidi="en-US"/>
        </w:rPr>
        <w:t>(</w:t>
      </w:r>
      <w:r>
        <w:rPr>
          <w:lang w:val="en-US" w:eastAsia="en-US" w:bidi="en-US"/>
        </w:rPr>
        <w:t>GMP</w:t>
      </w:r>
      <w:r w:rsidRPr="00AE0CFA">
        <w:rPr>
          <w:lang w:eastAsia="en-US" w:bidi="en-US"/>
        </w:rPr>
        <w:t xml:space="preserve">), </w:t>
      </w:r>
      <w:r>
        <w:t xml:space="preserve">Належної практики дистрибуції </w:t>
      </w:r>
      <w:r w:rsidRPr="00AE0CFA">
        <w:rPr>
          <w:lang w:eastAsia="en-US" w:bidi="en-US"/>
        </w:rPr>
        <w:t>(</w:t>
      </w:r>
      <w:r>
        <w:rPr>
          <w:lang w:val="en-US" w:eastAsia="en-US" w:bidi="en-US"/>
        </w:rPr>
        <w:t>GDP</w:t>
      </w:r>
      <w:r w:rsidRPr="00AE0CFA">
        <w:rPr>
          <w:lang w:eastAsia="en-US" w:bidi="en-US"/>
        </w:rPr>
        <w:t xml:space="preserve">), </w:t>
      </w:r>
      <w:r>
        <w:t>Належної</w:t>
      </w:r>
      <w:r>
        <w:br/>
        <w:t xml:space="preserve">практики зберігання </w:t>
      </w:r>
      <w:r w:rsidRPr="00AE0CFA">
        <w:rPr>
          <w:lang w:eastAsia="en-US" w:bidi="en-US"/>
        </w:rPr>
        <w:t>(</w:t>
      </w:r>
      <w:r>
        <w:rPr>
          <w:lang w:val="en-US" w:eastAsia="en-US" w:bidi="en-US"/>
        </w:rPr>
        <w:t>GSP</w:t>
      </w:r>
      <w:r w:rsidRPr="00AE0CFA">
        <w:rPr>
          <w:lang w:eastAsia="en-US" w:bidi="en-US"/>
        </w:rPr>
        <w:t xml:space="preserve">) </w:t>
      </w:r>
      <w:r>
        <w:t>тощо.</w:t>
      </w:r>
    </w:p>
    <w:p w:rsidR="0071392E" w:rsidRDefault="00313673">
      <w:pPr>
        <w:pStyle w:val="22"/>
        <w:framePr w:wrap="none" w:vAnchor="page" w:hAnchor="page" w:x="4306" w:y="12979"/>
        <w:shd w:val="clear" w:color="auto" w:fill="auto"/>
        <w:spacing w:line="240" w:lineRule="exact"/>
        <w:jc w:val="left"/>
      </w:pPr>
      <w:r>
        <w:t>19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572"/>
        <w:shd w:val="clear" w:color="auto" w:fill="auto"/>
        <w:spacing w:line="240" w:lineRule="exact"/>
      </w:pPr>
      <w:r>
        <w:t>ГЛАВА І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Система якості</w:t>
      </w:r>
      <w:r>
        <w:t xml:space="preserve"> — сукупність організаційної структури, ме-</w:t>
      </w:r>
      <w:r>
        <w:br/>
        <w:t>тодик, процесів і ресурсів, необхідних для здійснення управ-</w:t>
      </w:r>
      <w:r>
        <w:br/>
        <w:t>ління якістю.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Стабільність препарату —</w:t>
      </w:r>
      <w:r>
        <w:t xml:space="preserve"> здатність БАР зберігати фізико-</w:t>
      </w:r>
      <w:r>
        <w:br/>
        <w:t>хімічні властивості і фармакологічну активність упродовж пев-</w:t>
      </w:r>
      <w:r>
        <w:br/>
        <w:t>ного терміну зберігання, передбаченого нормативною докумен-</w:t>
      </w:r>
      <w:r>
        <w:br/>
        <w:t>тацією.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Стадія виробництва</w:t>
      </w:r>
      <w:r>
        <w:t xml:space="preserve"> — сукупність технологічних операцій,</w:t>
      </w:r>
      <w:r>
        <w:br/>
        <w:t>що веде до отримання проміжної або готової (на завершальній</w:t>
      </w:r>
      <w:r>
        <w:br/>
        <w:t>стадії) продукції, які характеризуються якісно і кількісно.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Створення лікарських засобів —</w:t>
      </w:r>
      <w:r>
        <w:t xml:space="preserve"> фармацевтична розробка, до-</w:t>
      </w:r>
      <w:r>
        <w:br/>
        <w:t>клінічне вивчення, клінічні випробування ЛЗ з метою вияв-</w:t>
      </w:r>
      <w:r>
        <w:br/>
        <w:t>лення, дослідження і підтвердження їх ефективності, безпеки</w:t>
      </w:r>
      <w:r>
        <w:br/>
        <w:t>та якості.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Стерильність</w:t>
      </w:r>
      <w:r>
        <w:t xml:space="preserve"> — відсутність життєздатних мікроорганізмів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0"/>
        <w:jc w:val="left"/>
      </w:pPr>
      <w:r>
        <w:t>або їхніх спор.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Термін придатності препарату</w:t>
      </w:r>
      <w:r>
        <w:t xml:space="preserve"> — час, протягом якого лікар-</w:t>
      </w:r>
      <w:r>
        <w:br/>
        <w:t>ський засіб залишається якісним і відповідає вимогам НД.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Технологічна нормативна документація</w:t>
      </w:r>
      <w:r>
        <w:t xml:space="preserve"> (ТНД) — документа-</w:t>
      </w:r>
      <w:r>
        <w:br/>
        <w:t>ція, яка визначає вимоги до технологічних процесів, методів,</w:t>
      </w:r>
      <w:r>
        <w:br/>
        <w:t>норм і нормативів, комплексу технологічного оснащення і при-</w:t>
      </w:r>
      <w:r>
        <w:br/>
        <w:t>міщень, умов і порядку проведення технологічного процесу,</w:t>
      </w:r>
      <w:r>
        <w:br/>
        <w:t>що забезпечує випуск ЛЗ згідно з вимогами НД.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Технологічна операція —</w:t>
      </w:r>
      <w:r>
        <w:t xml:space="preserve"> операція з виконання певного виду</w:t>
      </w:r>
      <w:r>
        <w:br/>
        <w:t>робіт і/або обслуговування окремих видів устаткування, яка є</w:t>
      </w:r>
      <w:r>
        <w:br/>
        <w:t>частиною стадії технологічного процесу.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Технологічний процес</w:t>
      </w:r>
      <w:r>
        <w:t xml:space="preserve"> — частина виробничого процесу, що</w:t>
      </w:r>
      <w:r>
        <w:br/>
        <w:t>містить дії, спрямовані на отримання готового продукту.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rPr>
          <w:rStyle w:val="26"/>
        </w:rPr>
        <w:t>Якість лікарського засобу</w:t>
      </w:r>
      <w:r>
        <w:t xml:space="preserve"> — сукупність властивостей, які</w:t>
      </w:r>
      <w:r>
        <w:br/>
        <w:t>надають лікарському засобу здатність задовільняти споживачів</w:t>
      </w:r>
      <w:r>
        <w:br/>
        <w:t>відповідно до його призначення і відповідають вимогам, уста-</w:t>
      </w:r>
      <w:r>
        <w:br/>
        <w:t>новленим ТНД і МКЯ.</w:t>
      </w:r>
    </w:p>
    <w:p w:rsidR="0071392E" w:rsidRDefault="00313673">
      <w:pPr>
        <w:pStyle w:val="20"/>
        <w:framePr w:w="7459" w:h="11576" w:hRule="exact" w:wrap="none" w:vAnchor="page" w:hAnchor="page" w:x="704" w:y="1119"/>
        <w:shd w:val="clear" w:color="auto" w:fill="auto"/>
        <w:spacing w:after="0"/>
        <w:ind w:firstLine="460"/>
        <w:jc w:val="both"/>
      </w:pPr>
      <w:r>
        <w:t>Фармацевтична термінологія, що об’єднує терміни цілої</w:t>
      </w:r>
      <w:r>
        <w:br/>
        <w:t>галузі, повинна включати терміни всіх напрямів лікознавства:</w:t>
      </w:r>
      <w:r>
        <w:br/>
        <w:t>управління і фармацевтичного маркетингу, пошуку, вивчення</w:t>
      </w:r>
      <w:r>
        <w:br/>
        <w:t>і дослідження ліків, їх виробництва та контролю якості, оскіль-</w:t>
      </w:r>
      <w:r>
        <w:br/>
        <w:t>ки терміни цих напрямів взаємопроникні один в одного. Такий</w:t>
      </w:r>
      <w:r>
        <w:br/>
        <w:t>взаємозв'язок має існувати з технічними, хімічними, медични-</w:t>
      </w:r>
      <w:r>
        <w:br/>
        <w:t>ми та іншими термінами, які широко використовують в описах</w:t>
      </w:r>
      <w:r>
        <w:br/>
        <w:t>технологічних процесів, під час вивчення властивостей лікар-</w:t>
      </w:r>
      <w:r>
        <w:br/>
        <w:t>ських препаратів, прийняття законодавчих актів тощо.</w:t>
      </w:r>
    </w:p>
    <w:p w:rsidR="0071392E" w:rsidRDefault="00313673">
      <w:pPr>
        <w:pStyle w:val="a8"/>
        <w:framePr w:wrap="none" w:vAnchor="page" w:hAnchor="page" w:x="3924" w:y="12909"/>
        <w:shd w:val="clear" w:color="auto" w:fill="auto"/>
        <w:spacing w:line="220" w:lineRule="exact"/>
      </w:pPr>
      <w:r>
        <w:t>— 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0" w:y="550"/>
        <w:shd w:val="clear" w:color="auto" w:fill="auto"/>
        <w:spacing w:line="220" w:lineRule="exact"/>
      </w:pPr>
      <w:r>
        <w:t>Загальні питання промислового виробництва ліків</w:t>
      </w:r>
    </w:p>
    <w:p w:rsidR="0071392E" w:rsidRDefault="00313673">
      <w:pPr>
        <w:pStyle w:val="72"/>
        <w:framePr w:w="7555" w:h="11619" w:hRule="exact" w:wrap="none" w:vAnchor="page" w:hAnchor="page" w:x="656" w:y="1079"/>
        <w:numPr>
          <w:ilvl w:val="0"/>
          <w:numId w:val="46"/>
        </w:numPr>
        <w:shd w:val="clear" w:color="auto" w:fill="auto"/>
        <w:tabs>
          <w:tab w:val="left" w:pos="2132"/>
        </w:tabs>
        <w:spacing w:before="0" w:after="132" w:line="302" w:lineRule="exact"/>
        <w:ind w:left="2420" w:hanging="840"/>
      </w:pPr>
      <w:bookmarkStart w:id="5" w:name="bookmark4"/>
      <w:r>
        <w:t>ПРИНЦИПИ КЛАСИФІКАЦІЇ</w:t>
      </w:r>
      <w:r>
        <w:br/>
        <w:t>ЛІКАРСЬКИХ ФОРМ</w:t>
      </w:r>
      <w:bookmarkEnd w:id="5"/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0" w:line="288" w:lineRule="exact"/>
        <w:ind w:firstLine="480"/>
        <w:jc w:val="both"/>
      </w:pPr>
      <w:r>
        <w:t>Лікарські форми як один з необхідних елементів фармако-</w:t>
      </w:r>
      <w:r>
        <w:br/>
        <w:t>терапії пройшли складний і тривалий шлях розвитку, при цьо-</w:t>
      </w:r>
      <w:r>
        <w:br/>
        <w:t>му одні зникали або видозмінювалися, інші — з’являлися. Ра-</w:t>
      </w:r>
      <w:r>
        <w:br/>
        <w:t>ціонально підібрані ЛФ дозволяють максимально використати</w:t>
      </w:r>
      <w:r>
        <w:br/>
        <w:t>лікувальну дію препаратів за мінімальних побічних ефектів.</w:t>
      </w:r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0" w:line="288" w:lineRule="exact"/>
        <w:ind w:firstLine="480"/>
        <w:jc w:val="both"/>
      </w:pPr>
      <w:r>
        <w:t>Порівняно велика кількість лікарських форм, уживаних</w:t>
      </w:r>
      <w:r>
        <w:br/>
        <w:t>у фармації, обумовлює необхідність їх систематизації. Спроби</w:t>
      </w:r>
      <w:r>
        <w:br/>
        <w:t>створення раціональної класифікації ЛФ були зроблені різними</w:t>
      </w:r>
      <w:r>
        <w:br/>
        <w:t>вченими, в основу яких було покладено різноманітні принципи:</w:t>
      </w:r>
      <w:r>
        <w:br/>
        <w:t xml:space="preserve">консистенцію, їх призначення, технологію виготовлення </w:t>
      </w:r>
      <w:r>
        <w:rPr>
          <w:rStyle w:val="29pt1"/>
        </w:rPr>
        <w:t>ТОЩО.</w:t>
      </w:r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0" w:line="288" w:lineRule="exact"/>
        <w:ind w:firstLine="480"/>
        <w:jc w:val="both"/>
      </w:pPr>
      <w:r>
        <w:t>На сьогодні існують кілька загальноприйнятих класифіка-</w:t>
      </w:r>
      <w:r>
        <w:br/>
        <w:t xml:space="preserve">цій, в основу яких покладено різні ознаки: </w:t>
      </w:r>
      <w:r>
        <w:rPr>
          <w:rStyle w:val="26"/>
        </w:rPr>
        <w:t>агрегатний стан</w:t>
      </w:r>
      <w:r>
        <w:rPr>
          <w:rStyle w:val="26"/>
        </w:rPr>
        <w:br/>
        <w:t>речовин</w:t>
      </w:r>
      <w:r>
        <w:t xml:space="preserve"> (тверді, м’які, рідкі та газоподібні), </w:t>
      </w:r>
      <w:r>
        <w:rPr>
          <w:rStyle w:val="26"/>
        </w:rPr>
        <w:t>шляхи введення</w:t>
      </w:r>
      <w:r>
        <w:t xml:space="preserve"> (ен-</w:t>
      </w:r>
      <w:r>
        <w:br/>
        <w:t xml:space="preserve">теральні та парентеральні), </w:t>
      </w:r>
      <w:r>
        <w:rPr>
          <w:rStyle w:val="26"/>
        </w:rPr>
        <w:t>способи застосування</w:t>
      </w:r>
      <w:r>
        <w:t xml:space="preserve"> (для внутріш-</w:t>
      </w:r>
      <w:r>
        <w:br/>
        <w:t xml:space="preserve">нього, зовнішнього та ін’єкційного застосування), </w:t>
      </w:r>
      <w:r>
        <w:rPr>
          <w:rStyle w:val="26"/>
        </w:rPr>
        <w:t>дисперсоло-</w:t>
      </w:r>
      <w:r>
        <w:rPr>
          <w:rStyle w:val="26"/>
        </w:rPr>
        <w:br/>
        <w:t>гічна характеристика</w:t>
      </w:r>
      <w:r>
        <w:t xml:space="preserve"> (вільнодисперсні, спумоїди — пінні струк-</w:t>
      </w:r>
      <w:r>
        <w:br/>
        <w:t>тури і зв’язанодисперсні системи) і т. д.</w:t>
      </w:r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0" w:line="288" w:lineRule="exact"/>
        <w:ind w:firstLine="480"/>
        <w:jc w:val="both"/>
      </w:pPr>
      <w:r>
        <w:t xml:space="preserve">У практичній діяльності дуже поширений поділ ЛФ: на </w:t>
      </w:r>
      <w:r>
        <w:rPr>
          <w:rStyle w:val="26"/>
        </w:rPr>
        <w:t>за-</w:t>
      </w:r>
      <w:r>
        <w:rPr>
          <w:rStyle w:val="26"/>
        </w:rPr>
        <w:br/>
        <w:t>гальної</w:t>
      </w:r>
      <w:r>
        <w:t xml:space="preserve"> (ін’єкційні, пероральні та ін.) </w:t>
      </w:r>
      <w:r>
        <w:rPr>
          <w:rStyle w:val="26"/>
        </w:rPr>
        <w:t>і місцевої</w:t>
      </w:r>
      <w:r>
        <w:t xml:space="preserve"> (нашкірні, де-</w:t>
      </w:r>
      <w:r>
        <w:br/>
        <w:t>які види ректального і вагінального застосування та ін.) дії; для</w:t>
      </w:r>
      <w:r>
        <w:br/>
      </w:r>
      <w:r>
        <w:rPr>
          <w:rStyle w:val="26"/>
        </w:rPr>
        <w:t>внутрішнього і зовнішнього</w:t>
      </w:r>
      <w:r>
        <w:t xml:space="preserve"> застосування, </w:t>
      </w:r>
      <w:r>
        <w:rPr>
          <w:rStyle w:val="26"/>
        </w:rPr>
        <w:t>дозовані і недозовані,</w:t>
      </w:r>
      <w:r>
        <w:rPr>
          <w:rStyle w:val="26"/>
        </w:rPr>
        <w:br/>
        <w:t>аптечного</w:t>
      </w:r>
      <w:r>
        <w:t xml:space="preserve"> або </w:t>
      </w:r>
      <w:r>
        <w:rPr>
          <w:rStyle w:val="26"/>
        </w:rPr>
        <w:t>промислового</w:t>
      </w:r>
      <w:r>
        <w:t xml:space="preserve"> виробництва.</w:t>
      </w:r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345" w:line="288" w:lineRule="exact"/>
        <w:ind w:firstLine="480"/>
        <w:jc w:val="both"/>
      </w:pPr>
      <w:r>
        <w:t>Кожна з наведених класифікацій має свої переваги і вади.</w:t>
      </w:r>
      <w:r>
        <w:br/>
        <w:t>Проте належність ЛФ до тієї чи іншої групи лише за однією</w:t>
      </w:r>
      <w:r>
        <w:br/>
        <w:t>класифікаційною ознакою не дає повного уявлення про всі її</w:t>
      </w:r>
      <w:r>
        <w:br/>
        <w:t>особливості або терапевтичні можливості.</w:t>
      </w:r>
    </w:p>
    <w:p w:rsidR="0071392E" w:rsidRDefault="00313673">
      <w:pPr>
        <w:pStyle w:val="72"/>
        <w:framePr w:w="7555" w:h="11619" w:hRule="exact" w:wrap="none" w:vAnchor="page" w:hAnchor="page" w:x="656" w:y="1079"/>
        <w:numPr>
          <w:ilvl w:val="0"/>
          <w:numId w:val="46"/>
        </w:numPr>
        <w:shd w:val="clear" w:color="auto" w:fill="auto"/>
        <w:tabs>
          <w:tab w:val="left" w:pos="2300"/>
        </w:tabs>
        <w:spacing w:before="0" w:after="132" w:line="307" w:lineRule="exact"/>
        <w:ind w:left="1100" w:firstLine="620"/>
      </w:pPr>
      <w:bookmarkStart w:id="6" w:name="bookmark5"/>
      <w:r>
        <w:t>ПРИНЦИПИ ОРГАНІЗАЦІЇ</w:t>
      </w:r>
      <w:r>
        <w:br/>
        <w:t>ПРОМИСЛОВОГО ВИРОБНИЦТВА ЛІКІВ</w:t>
      </w:r>
      <w:bookmarkEnd w:id="6"/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0" w:line="293" w:lineRule="exact"/>
        <w:ind w:firstLine="480"/>
        <w:jc w:val="both"/>
      </w:pPr>
      <w:r>
        <w:t>Відповідно до державного законодавства виробництвом лі-</w:t>
      </w:r>
      <w:r>
        <w:br/>
        <w:t>ків можуть займатися фізичні та юридичні особи, які мають</w:t>
      </w:r>
      <w:r>
        <w:br/>
        <w:t>спеціальний дозвіл (ліцензію), за наявності відповідної матері-</w:t>
      </w:r>
      <w:r>
        <w:br/>
        <w:t>ально-технічної бази, кваліфікованого персоналу, а також умов,</w:t>
      </w:r>
      <w:r>
        <w:br/>
        <w:t>шо забезпечують контроль якості проміжної і готової продукції.</w:t>
      </w:r>
    </w:p>
    <w:p w:rsidR="0071392E" w:rsidRDefault="00313673">
      <w:pPr>
        <w:pStyle w:val="20"/>
        <w:framePr w:w="7555" w:h="11619" w:hRule="exact" w:wrap="none" w:vAnchor="page" w:hAnchor="page" w:x="656" w:y="1079"/>
        <w:shd w:val="clear" w:color="auto" w:fill="auto"/>
        <w:spacing w:after="0" w:line="298" w:lineRule="exact"/>
        <w:ind w:firstLine="480"/>
        <w:jc w:val="both"/>
      </w:pPr>
      <w:r>
        <w:t xml:space="preserve">Виробництво лікарських препаратів поділяють на </w:t>
      </w:r>
      <w:r>
        <w:rPr>
          <w:rStyle w:val="26"/>
        </w:rPr>
        <w:t>дрібносе-</w:t>
      </w:r>
      <w:r>
        <w:rPr>
          <w:rStyle w:val="26"/>
        </w:rPr>
        <w:br/>
        <w:t>рійне</w:t>
      </w:r>
      <w:r>
        <w:t xml:space="preserve"> — в умовах лікарняних і міжлікарняних аптек, малих під-</w:t>
      </w:r>
    </w:p>
    <w:p w:rsidR="0071392E" w:rsidRDefault="00313673">
      <w:pPr>
        <w:pStyle w:val="22"/>
        <w:framePr w:wrap="none" w:vAnchor="page" w:hAnchor="page" w:x="4294" w:y="12931"/>
        <w:shd w:val="clear" w:color="auto" w:fill="auto"/>
        <w:spacing w:line="240" w:lineRule="exact"/>
        <w:jc w:val="left"/>
      </w:pPr>
      <w:r>
        <w:t>21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0" w:y="572"/>
        <w:shd w:val="clear" w:color="auto" w:fill="auto"/>
        <w:spacing w:line="240" w:lineRule="exact"/>
      </w:pPr>
      <w:r>
        <w:t>ГЛАВА 1</w:t>
      </w:r>
    </w:p>
    <w:p w:rsidR="0071392E" w:rsidRDefault="00313673">
      <w:pPr>
        <w:pStyle w:val="20"/>
        <w:framePr w:w="7459" w:h="11500" w:hRule="exact" w:wrap="none" w:vAnchor="page" w:hAnchor="page" w:x="704" w:y="1138"/>
        <w:shd w:val="clear" w:color="auto" w:fill="auto"/>
        <w:spacing w:after="0" w:line="283" w:lineRule="exact"/>
        <w:ind w:firstLine="0"/>
        <w:jc w:val="both"/>
      </w:pPr>
      <w:r>
        <w:t xml:space="preserve">гірш, мств і </w:t>
      </w:r>
      <w:r>
        <w:rPr>
          <w:rStyle w:val="26"/>
        </w:rPr>
        <w:t>багатосерійне</w:t>
      </w:r>
      <w:r>
        <w:t xml:space="preserve"> (</w:t>
      </w:r>
      <w:r>
        <w:rPr>
          <w:rStyle w:val="26"/>
        </w:rPr>
        <w:t>промислове</w:t>
      </w:r>
      <w:r>
        <w:t>), то здійснюється фар-</w:t>
      </w:r>
      <w:r>
        <w:br/>
        <w:t>мацевтичними компаніями, заводами, фірмами, фабриками</w:t>
      </w:r>
      <w:r>
        <w:br/>
        <w:t>різних форм власності.</w:t>
      </w:r>
    </w:p>
    <w:p w:rsidR="0071392E" w:rsidRDefault="00313673">
      <w:pPr>
        <w:pStyle w:val="20"/>
        <w:framePr w:w="7459" w:h="11500" w:hRule="exact" w:wrap="none" w:vAnchor="page" w:hAnchor="page" w:x="704" w:y="113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Дрібносерійне виробництво</w:t>
      </w:r>
      <w:r>
        <w:t xml:space="preserve"> характери зується випуском одно-</w:t>
      </w:r>
      <w:r>
        <w:br/>
        <w:t>йменної продукції, яка систематично повторюється (через мі-</w:t>
      </w:r>
      <w:r>
        <w:br/>
        <w:t>сяць, квартал). Усі роботи ведуться за розробленим планом</w:t>
      </w:r>
      <w:r>
        <w:br/>
        <w:t>у спеціальних приміщеннях, де устаткування має групове роз-</w:t>
      </w:r>
      <w:r>
        <w:br/>
        <w:t>ташування. Дрібносерійному виробництву ЛП властиві велика</w:t>
      </w:r>
      <w:r>
        <w:br/>
        <w:t>різноманітність номенклатури продукції, багатокомпонентність</w:t>
      </w:r>
      <w:r>
        <w:br/>
        <w:t>її складу, широке використання аптечних заготовок, номенк-</w:t>
      </w:r>
      <w:r>
        <w:br/>
        <w:t>латура яких базується на вивченні прописів, шо часто повто-</w:t>
      </w:r>
      <w:r>
        <w:br/>
        <w:t>рюються. Готова продукція має обмежений термін зберігання.</w:t>
      </w:r>
    </w:p>
    <w:p w:rsidR="0071392E" w:rsidRDefault="00313673">
      <w:pPr>
        <w:pStyle w:val="20"/>
        <w:framePr w:w="7459" w:h="11500" w:hRule="exact" w:wrap="none" w:vAnchor="page" w:hAnchor="page" w:x="704" w:y="113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Багатосерійне виробництво</w:t>
      </w:r>
      <w:r>
        <w:t xml:space="preserve"> відрізняється тим, шо одноймен-</w:t>
      </w:r>
      <w:r>
        <w:br/>
        <w:t>на продукція на якому випускається партіями (серіями), шо</w:t>
      </w:r>
      <w:r>
        <w:br/>
        <w:t>постійно чергуються. Виробничий процес тут розраховують</w:t>
      </w:r>
      <w:r>
        <w:br/>
        <w:t>з великою точністю, а продукція, шо має постійний характер,</w:t>
      </w:r>
      <w:r>
        <w:br/>
        <w:t>рухається безперервно, послідовно, ритмічно, від одного робо-</w:t>
      </w:r>
      <w:r>
        <w:br/>
        <w:t>чого місця до іншого.</w:t>
      </w:r>
    </w:p>
    <w:p w:rsidR="0071392E" w:rsidRDefault="00313673">
      <w:pPr>
        <w:pStyle w:val="20"/>
        <w:framePr w:w="7459" w:h="11500" w:hRule="exact" w:wrap="none" w:vAnchor="page" w:hAnchor="page" w:x="704" w:y="1138"/>
        <w:shd w:val="clear" w:color="auto" w:fill="auto"/>
        <w:spacing w:after="0" w:line="283" w:lineRule="exact"/>
        <w:ind w:firstLine="440"/>
        <w:jc w:val="both"/>
      </w:pPr>
      <w:r>
        <w:t>Багатосерійне виробництво ліків характеризується високою</w:t>
      </w:r>
      <w:r>
        <w:br/>
        <w:t>механізацією технологічних процесів, оснащеністю сучасним</w:t>
      </w:r>
      <w:r>
        <w:br/>
        <w:t>устаткуванням, вузькою спеціалізацією виробництва і обмеже-</w:t>
      </w:r>
      <w:r>
        <w:br/>
        <w:t>ною номенклатурою лікарських препаратів, шо мають трива-</w:t>
      </w:r>
      <w:r>
        <w:br/>
        <w:t>лий термін зберігання.</w:t>
      </w:r>
    </w:p>
    <w:p w:rsidR="0071392E" w:rsidRDefault="00313673">
      <w:pPr>
        <w:pStyle w:val="20"/>
        <w:framePr w:w="7459" w:h="11500" w:hRule="exact" w:wrap="none" w:vAnchor="page" w:hAnchor="page" w:x="704" w:y="1138"/>
        <w:shd w:val="clear" w:color="auto" w:fill="auto"/>
        <w:spacing w:after="0" w:line="283" w:lineRule="exact"/>
        <w:ind w:firstLine="440"/>
        <w:jc w:val="both"/>
      </w:pPr>
      <w:r>
        <w:t>Однією з особливостей промислового виробництва ліків є</w:t>
      </w:r>
      <w:r>
        <w:br/>
        <w:t>його гірофілізація в рамках галузі, тобто створення спеціалізова-</w:t>
      </w:r>
      <w:r>
        <w:br/>
        <w:t>них підприємств. Така спеціалізація дозволяє підприємству скон-</w:t>
      </w:r>
      <w:r>
        <w:br/>
        <w:t>центрувати увагу на розробці і впровадженні у виробництво про-</w:t>
      </w:r>
      <w:r>
        <w:br/>
        <w:t>гресивних технологій і сучасного комплексу обладнання,</w:t>
      </w:r>
      <w:r>
        <w:br/>
        <w:t>а також удосконалювати якість продукції, що випускається.</w:t>
      </w:r>
    </w:p>
    <w:p w:rsidR="0071392E" w:rsidRDefault="00313673">
      <w:pPr>
        <w:pStyle w:val="20"/>
        <w:framePr w:w="7459" w:h="11500" w:hRule="exact" w:wrap="none" w:vAnchor="page" w:hAnchor="page" w:x="704" w:y="1138"/>
        <w:shd w:val="clear" w:color="auto" w:fill="auto"/>
        <w:spacing w:after="0" w:line="283" w:lineRule="exact"/>
        <w:ind w:firstLine="440"/>
        <w:jc w:val="both"/>
      </w:pPr>
      <w:r>
        <w:t>Підприємства хіміко-фармацевтичної промисловості побу-</w:t>
      </w:r>
      <w:r>
        <w:br/>
        <w:t>довані за цеховим принципом. Цех — основний виробничий під-</w:t>
      </w:r>
      <w:r>
        <w:br/>
        <w:t>розділ, призначений для виконання однотипних процесів або</w:t>
      </w:r>
      <w:r>
        <w:br/>
        <w:t>випуску однотипної продукції (таблетковий, аерозольний, ам-</w:t>
      </w:r>
      <w:r>
        <w:br/>
        <w:t>пульний чи інший). Кожний цех, у свою чергу, має кілька відді-</w:t>
      </w:r>
      <w:r>
        <w:br/>
        <w:t>лень або виробничих дільниць. Наприклад, таблетковий цех може</w:t>
      </w:r>
      <w:r>
        <w:br/>
        <w:t>мати дільниці: змішування інгредієнтів, висушування порошків</w:t>
      </w:r>
      <w:r>
        <w:br/>
        <w:t>або грануляту, пресування. Кожна дільниця складається з виро-</w:t>
      </w:r>
      <w:r>
        <w:br/>
        <w:t>бничих приміщень, технологічно пов’язаних між собою.</w:t>
      </w:r>
    </w:p>
    <w:p w:rsidR="0071392E" w:rsidRDefault="00313673">
      <w:pPr>
        <w:pStyle w:val="170"/>
        <w:framePr w:w="7459" w:h="11500" w:hRule="exact" w:wrap="none" w:vAnchor="page" w:hAnchor="page" w:x="704" w:y="1138"/>
        <w:shd w:val="clear" w:color="auto" w:fill="auto"/>
      </w:pPr>
      <w:r>
        <w:rPr>
          <w:rStyle w:val="171"/>
        </w:rPr>
        <w:t xml:space="preserve">Цехи підприємства поділяються на </w:t>
      </w:r>
      <w:r>
        <w:t>основні, допоміжні та. під-</w:t>
      </w:r>
      <w:r>
        <w:br/>
        <w:t>собні.</w:t>
      </w:r>
    </w:p>
    <w:p w:rsidR="0071392E" w:rsidRDefault="00313673">
      <w:pPr>
        <w:pStyle w:val="36"/>
        <w:framePr w:wrap="none" w:vAnchor="page" w:hAnchor="page" w:x="3929" w:y="12875"/>
        <w:shd w:val="clear" w:color="auto" w:fill="auto"/>
        <w:spacing w:line="240" w:lineRule="exact"/>
      </w:pPr>
      <w:r>
        <w:t>— 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0" w:y="569"/>
        <w:shd w:val="clear" w:color="auto" w:fill="auto"/>
        <w:spacing w:line="220" w:lineRule="exact"/>
      </w:pPr>
      <w:r>
        <w:t>Загальні питання промислового виробництва ліків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t xml:space="preserve">В </w:t>
      </w:r>
      <w:r>
        <w:rPr>
          <w:rStyle w:val="26"/>
        </w:rPr>
        <w:t>основних цехах</w:t>
      </w:r>
      <w:r>
        <w:t xml:space="preserve"> займаються виготовленням основної про-</w:t>
      </w:r>
      <w:r>
        <w:br/>
        <w:t>дукції підприємства (таблетковий, фітохімічний, мазевий тощо).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Допоміжні цехи</w:t>
      </w:r>
      <w:r>
        <w:t xml:space="preserve"> обслуговують основні, отже так само беруть</w:t>
      </w:r>
      <w:r>
        <w:br/>
        <w:t>участь у виробничій програмі підприємства (відділення підготов-</w:t>
      </w:r>
      <w:r>
        <w:br/>
        <w:t>ки води, пару, повітря, лабораторії, ремонтні майстерні та ін.).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Підсобні цехи</w:t>
      </w:r>
      <w:r>
        <w:t xml:space="preserve"> підприємства не мають прямого зв’язку з ос-</w:t>
      </w:r>
      <w:r>
        <w:br/>
        <w:t>новним виробництвом, але їхню продукцію повністю або част-</w:t>
      </w:r>
      <w:r>
        <w:br/>
        <w:t>ково використовують основні цехи (склодувний цех, картонаж-</w:t>
      </w:r>
      <w:r>
        <w:br/>
        <w:t>на друкарня).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t>Плануючи відділення цеху і розташування в ньому різних</w:t>
      </w:r>
      <w:r>
        <w:br/>
        <w:t>машин та апаратів, необхідно враховувати послідовність тех-</w:t>
      </w:r>
      <w:r>
        <w:br/>
        <w:t>нологічних операцій і виробничих потоків. Правильне розта-</w:t>
      </w:r>
      <w:r>
        <w:br/>
        <w:t>шування обладнання в цехах за дотримання вимог охорони</w:t>
      </w:r>
      <w:r>
        <w:br/>
        <w:t>праці і зручності його обслуговування є важливою складовою</w:t>
      </w:r>
      <w:r>
        <w:br/>
        <w:t>організації праці і вирішальною умовою високопродуктивної</w:t>
      </w:r>
      <w:r>
        <w:br/>
        <w:t>роботи цеху.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t>Найвищою формою організації багатосерійного виробниц-</w:t>
      </w:r>
      <w:r>
        <w:br/>
        <w:t>тва є використання автоматичних потокових ліній або ство-</w:t>
      </w:r>
      <w:r>
        <w:br/>
        <w:t>рення повністю автоматизованих виробничих модулів облад-</w:t>
      </w:r>
      <w:r>
        <w:br/>
        <w:t>нання, де присутність персоналу мінімальна. Зважаючи на спе-</w:t>
      </w:r>
      <w:r>
        <w:br/>
        <w:t>цифіку фармацевтичного виробництва, де основним джерелом</w:t>
      </w:r>
      <w:r>
        <w:br/>
        <w:t>контамінації, як правило, стає персонал, цей принцип органі-</w:t>
      </w:r>
      <w:r>
        <w:br/>
        <w:t>зації слід вважати найбільш оптимальним. Але через склад-</w:t>
      </w:r>
      <w:r>
        <w:br/>
        <w:t>ність такого устаткування потрібна висока кваліфікація і прак-</w:t>
      </w:r>
      <w:r>
        <w:br/>
        <w:t>тичний досвід обслуговуючого персоналу.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t>Робота фармацевтичних підприємств вимагає суворої рег-</w:t>
      </w:r>
      <w:r>
        <w:br/>
        <w:t>ламентації і планування виробництва. Це обумовлено його спе-</w:t>
      </w:r>
      <w:r>
        <w:br/>
        <w:t>цифікою — переробляється значна кількість дорогої і різнома-</w:t>
      </w:r>
      <w:r>
        <w:br/>
        <w:t>нітної сировини, де будь-яка помилка в технології може спри-</w:t>
      </w:r>
      <w:r>
        <w:br/>
        <w:t>чинити значні збитки або бракування продукції. Щоб уникнути</w:t>
      </w:r>
      <w:r>
        <w:br/>
        <w:t>випадковостей і забезпечити якість готової продукції, вироб-</w:t>
      </w:r>
      <w:r>
        <w:br/>
        <w:t>ничий процес слід проводити в певних стандартних умовах,</w:t>
      </w:r>
      <w:r>
        <w:br/>
        <w:t>передбачених виробничою нормативною документацією. Здійс-</w:t>
      </w:r>
      <w:r>
        <w:br/>
        <w:t>нювати виробничий процес і контроль за ним повинен лише</w:t>
      </w:r>
      <w:r>
        <w:br/>
        <w:t>кваліфікований персонал.</w:t>
      </w:r>
    </w:p>
    <w:p w:rsidR="0071392E" w:rsidRDefault="00313673">
      <w:pPr>
        <w:pStyle w:val="20"/>
        <w:framePr w:w="7536" w:h="11650" w:hRule="exact" w:wrap="none" w:vAnchor="page" w:hAnchor="page" w:x="665" w:y="1100"/>
        <w:shd w:val="clear" w:color="auto" w:fill="auto"/>
        <w:spacing w:after="0" w:line="288" w:lineRule="exact"/>
        <w:ind w:firstLine="460"/>
        <w:jc w:val="both"/>
      </w:pPr>
      <w:r>
        <w:t>Особливі вимоги висуваються до технологічних процесів,</w:t>
      </w:r>
      <w:r>
        <w:br/>
        <w:t>чистоти повітряного середовища робочої зони, виробничих</w:t>
      </w:r>
      <w:r>
        <w:br/>
        <w:t>приміщень, устаткування, персоналу. Будь-які відхилення від</w:t>
      </w:r>
      <w:r>
        <w:br/>
        <w:t>регламентованих норм технологічного процесу, стану нав-</w:t>
      </w:r>
      <w:r>
        <w:br/>
        <w:t>колишнього середовища або інших показників мають бути</w:t>
      </w:r>
    </w:p>
    <w:p w:rsidR="0071392E" w:rsidRDefault="00313673">
      <w:pPr>
        <w:pStyle w:val="22"/>
        <w:framePr w:wrap="none" w:vAnchor="page" w:hAnchor="page" w:x="3934" w:y="12955"/>
        <w:shd w:val="clear" w:color="auto" w:fill="auto"/>
        <w:spacing w:line="240" w:lineRule="exact"/>
        <w:jc w:val="left"/>
      </w:pPr>
      <w:r>
        <w:t>— 23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3" w:y="571"/>
        <w:shd w:val="clear" w:color="auto" w:fill="auto"/>
        <w:spacing w:line="240" w:lineRule="exact"/>
      </w:pPr>
      <w:r>
        <w:rPr>
          <w:lang w:val="ru-RU" w:eastAsia="ru-RU" w:bidi="ru-RU"/>
        </w:rPr>
        <w:t>ГЛАВА 1</w:t>
      </w:r>
    </w:p>
    <w:p w:rsidR="0071392E" w:rsidRDefault="00313673">
      <w:pPr>
        <w:pStyle w:val="20"/>
        <w:framePr w:w="7464" w:h="11607" w:hRule="exact" w:wrap="none" w:vAnchor="page" w:hAnchor="page" w:x="701" w:y="1133"/>
        <w:shd w:val="clear" w:color="auto" w:fill="auto"/>
        <w:spacing w:after="345" w:line="283" w:lineRule="exact"/>
        <w:ind w:firstLine="0"/>
        <w:jc w:val="both"/>
      </w:pPr>
      <w:r>
        <w:t>запротокольовані, а причини цих відхилень встановлені. Гра-</w:t>
      </w:r>
      <w:r>
        <w:br/>
        <w:t>нично допустимі і критичні значення параметрів технологіч-</w:t>
      </w:r>
      <w:r>
        <w:br/>
        <w:t>ного процесу мають пройти валідацію, найважливішу частину</w:t>
      </w:r>
      <w:r>
        <w:br/>
        <w:t>належної виробничої практики (НВП).</w:t>
      </w:r>
    </w:p>
    <w:p w:rsidR="0071392E" w:rsidRDefault="00313673">
      <w:pPr>
        <w:pStyle w:val="72"/>
        <w:framePr w:w="7464" w:h="11607" w:hRule="exact" w:wrap="none" w:vAnchor="page" w:hAnchor="page" w:x="701" w:y="1133"/>
        <w:numPr>
          <w:ilvl w:val="0"/>
          <w:numId w:val="46"/>
        </w:numPr>
        <w:shd w:val="clear" w:color="auto" w:fill="auto"/>
        <w:tabs>
          <w:tab w:val="left" w:pos="2518"/>
        </w:tabs>
        <w:spacing w:before="0" w:after="136" w:line="302" w:lineRule="exact"/>
        <w:ind w:left="1160" w:right="1180" w:firstLine="820"/>
      </w:pPr>
      <w:bookmarkStart w:id="7" w:name="bookmark6"/>
      <w:r>
        <w:t>ОСНОВНІ ПРИНЦИПИ</w:t>
      </w:r>
      <w:r>
        <w:br/>
        <w:t>НАЛЕЖНОЇ ВИРОБНИЧОЇ ПРАКТИКИ</w:t>
      </w:r>
      <w:bookmarkEnd w:id="7"/>
    </w:p>
    <w:p w:rsidR="0071392E" w:rsidRDefault="00313673">
      <w:pPr>
        <w:pStyle w:val="20"/>
        <w:framePr w:w="7464" w:h="11607" w:hRule="exact" w:wrap="none" w:vAnchor="page" w:hAnchor="page" w:x="701" w:y="1133"/>
        <w:shd w:val="clear" w:color="auto" w:fill="auto"/>
        <w:spacing w:after="0" w:line="283" w:lineRule="exact"/>
        <w:ind w:firstLine="440"/>
        <w:jc w:val="both"/>
      </w:pPr>
      <w:r>
        <w:t>Загальновідомо, що виробництво ЛЗ є однією з найвідпові-</w:t>
      </w:r>
      <w:r>
        <w:br/>
        <w:t>дальніших галузей промисловості, оскільки помилки внаслідок</w:t>
      </w:r>
      <w:r>
        <w:br/>
        <w:t>порушення рецептури або технології фармацевтичного вироб-</w:t>
      </w:r>
      <w:r>
        <w:br/>
        <w:t>ництва можуть спричинити непоправну шкоду здоров’ю люди-</w:t>
      </w:r>
      <w:r>
        <w:br/>
        <w:t>ни, навіть її смерть. Тому у фармацевтичній галузі діють дуже</w:t>
      </w:r>
      <w:r>
        <w:br/>
        <w:t>жорсткі вимоги до якості продукції та контролю за процесом її</w:t>
      </w:r>
      <w:r>
        <w:br/>
        <w:t>виробництва. Оскільки проконтролювати кожну одиницю ЛЗ</w:t>
      </w:r>
      <w:r>
        <w:br/>
        <w:t>практично неможливо, тому для фармацевтичного виробництва</w:t>
      </w:r>
      <w:r>
        <w:br/>
        <w:t xml:space="preserve">у багатьох країнах введені правила </w:t>
      </w:r>
      <w:r>
        <w:rPr>
          <w:rStyle w:val="26"/>
        </w:rPr>
        <w:t>належної виробничої практи-</w:t>
      </w:r>
      <w:r>
        <w:rPr>
          <w:rStyle w:val="26"/>
        </w:rPr>
        <w:br/>
        <w:t>ки</w:t>
      </w:r>
      <w:r>
        <w:t xml:space="preserve"> </w:t>
      </w:r>
      <w:r w:rsidRPr="00AE0CFA">
        <w:rPr>
          <w:lang w:eastAsia="en-US" w:bidi="en-US"/>
        </w:rPr>
        <w:t>(</w:t>
      </w:r>
      <w:r>
        <w:rPr>
          <w:lang w:val="en-US" w:eastAsia="en-US" w:bidi="en-US"/>
        </w:rPr>
        <w:t>GMP</w:t>
      </w:r>
      <w:r w:rsidRPr="00AE0CFA">
        <w:rPr>
          <w:lang w:eastAsia="en-US" w:bidi="en-US"/>
        </w:rPr>
        <w:t xml:space="preserve"> </w:t>
      </w:r>
      <w:r>
        <w:t xml:space="preserve">— </w:t>
      </w:r>
      <w:r>
        <w:rPr>
          <w:rStyle w:val="26"/>
          <w:lang w:val="en-US" w:eastAsia="en-US" w:bidi="en-US"/>
        </w:rPr>
        <w:t>Good</w:t>
      </w:r>
      <w:r w:rsidRPr="00AE0CFA">
        <w:rPr>
          <w:rStyle w:val="26"/>
          <w:lang w:eastAsia="en-US" w:bidi="en-US"/>
        </w:rPr>
        <w:t xml:space="preserve"> </w:t>
      </w:r>
      <w:r>
        <w:rPr>
          <w:rStyle w:val="26"/>
          <w:lang w:val="en-US" w:eastAsia="en-US" w:bidi="en-US"/>
        </w:rPr>
        <w:t>manufacturing</w:t>
      </w:r>
      <w:r w:rsidRPr="00AE0CFA">
        <w:rPr>
          <w:rStyle w:val="26"/>
          <w:lang w:eastAsia="en-US" w:bidi="en-US"/>
        </w:rPr>
        <w:t xml:space="preserve"> </w:t>
      </w:r>
      <w:r>
        <w:rPr>
          <w:rStyle w:val="26"/>
          <w:lang w:val="en-US" w:eastAsia="en-US" w:bidi="en-US"/>
        </w:rPr>
        <w:t>practice</w:t>
      </w:r>
      <w:r>
        <w:t>), дотримання яких дозво-</w:t>
      </w:r>
      <w:r>
        <w:br/>
        <w:t>ляє гарантувати, шо всі виготовлені лікарські препарати відпо-</w:t>
      </w:r>
      <w:r>
        <w:br/>
        <w:t>відають вимогам специфікацій якості та нормативної докумен-</w:t>
      </w:r>
      <w:r>
        <w:br/>
        <w:t>тації, а їх застосування буде ефективним і безпечним.</w:t>
      </w:r>
    </w:p>
    <w:p w:rsidR="0071392E" w:rsidRDefault="00313673">
      <w:pPr>
        <w:pStyle w:val="20"/>
        <w:framePr w:w="7464" w:h="11607" w:hRule="exact" w:wrap="none" w:vAnchor="page" w:hAnchor="page" w:x="701" w:y="1133"/>
        <w:shd w:val="clear" w:color="auto" w:fill="auto"/>
        <w:spacing w:after="0" w:line="283" w:lineRule="exact"/>
        <w:ind w:firstLine="440"/>
        <w:jc w:val="both"/>
      </w:pPr>
      <w:r>
        <w:t>Уперше офіційні вимоги до промислового виробництва лі-</w:t>
      </w:r>
      <w:r>
        <w:br/>
        <w:t>ків з’явилися в США 1963 року, а в 1967-му був підготовлений</w:t>
      </w:r>
      <w:r>
        <w:br/>
        <w:t>проект відповідних рекомендацій ВООЗ. Його неодноразово</w:t>
      </w:r>
      <w:r>
        <w:br/>
        <w:t xml:space="preserve">переглядали, і нині чинними вважаються правила </w:t>
      </w:r>
      <w:r>
        <w:rPr>
          <w:lang w:val="en-US" w:eastAsia="en-US" w:bidi="en-US"/>
        </w:rPr>
        <w:t>GMP</w:t>
      </w:r>
      <w:r w:rsidRPr="00AE0CFA">
        <w:rPr>
          <w:lang w:eastAsia="en-US" w:bidi="en-US"/>
        </w:rPr>
        <w:t xml:space="preserve"> </w:t>
      </w:r>
      <w:r>
        <w:rPr>
          <w:lang w:val="en-US" w:eastAsia="en-US" w:bidi="en-US"/>
        </w:rPr>
        <w:t>WHO</w:t>
      </w:r>
      <w:r w:rsidRPr="00AE0CFA">
        <w:rPr>
          <w:lang w:eastAsia="en-US" w:bidi="en-US"/>
        </w:rPr>
        <w:br/>
      </w:r>
      <w:r>
        <w:t>(ВООЗ), видані 1992 року (перевидані в 1993 і 1995 роках)</w:t>
      </w:r>
      <w:r>
        <w:br/>
        <w:t>і надалі доповнені кількома настановами щодо виробництва</w:t>
      </w:r>
      <w:r>
        <w:br/>
        <w:t>біологічних лікарських засобів, які одержують способами ген-</w:t>
      </w:r>
      <w:r>
        <w:br/>
        <w:t>ної інженерії, валідації технологічних процесів та ін.</w:t>
      </w:r>
    </w:p>
    <w:p w:rsidR="0071392E" w:rsidRDefault="00313673">
      <w:pPr>
        <w:pStyle w:val="20"/>
        <w:framePr w:w="7464" w:h="11607" w:hRule="exact" w:wrap="none" w:vAnchor="page" w:hAnchor="page" w:x="701" w:y="1133"/>
        <w:shd w:val="clear" w:color="auto" w:fill="auto"/>
        <w:spacing w:after="0" w:line="283" w:lineRule="exact"/>
        <w:ind w:firstLine="440"/>
        <w:jc w:val="both"/>
      </w:pPr>
      <w:r>
        <w:t xml:space="preserve">Крім того, за ці роки були розроблені правила </w:t>
      </w:r>
      <w:r>
        <w:rPr>
          <w:lang w:val="en-US" w:eastAsia="en-US" w:bidi="en-US"/>
        </w:rPr>
        <w:t>GMP</w:t>
      </w:r>
      <w:r w:rsidRPr="00AE0CFA">
        <w:rPr>
          <w:lang w:eastAsia="en-US" w:bidi="en-US"/>
        </w:rPr>
        <w:t xml:space="preserve"> </w:t>
      </w:r>
      <w:r>
        <w:t>ЄС</w:t>
      </w:r>
      <w:r>
        <w:br/>
        <w:t>(Європейського Союзу), конвенції фармацевтичних інспекцій</w:t>
      </w:r>
      <w:r>
        <w:br/>
      </w:r>
      <w:r w:rsidRPr="00AE0CFA">
        <w:rPr>
          <w:rStyle w:val="26"/>
          <w:lang w:eastAsia="en-US" w:bidi="en-US"/>
        </w:rPr>
        <w:t>(</w:t>
      </w:r>
      <w:r>
        <w:rPr>
          <w:rStyle w:val="26"/>
          <w:lang w:val="en-US" w:eastAsia="en-US" w:bidi="en-US"/>
        </w:rPr>
        <w:t>Pharmaceutical</w:t>
      </w:r>
      <w:r w:rsidRPr="00AE0CFA">
        <w:rPr>
          <w:rStyle w:val="26"/>
          <w:lang w:eastAsia="en-US" w:bidi="en-US"/>
        </w:rPr>
        <w:t xml:space="preserve"> </w:t>
      </w:r>
      <w:r>
        <w:rPr>
          <w:rStyle w:val="26"/>
          <w:lang w:val="en-US" w:eastAsia="en-US" w:bidi="en-US"/>
        </w:rPr>
        <w:t>Inspection</w:t>
      </w:r>
      <w:r w:rsidRPr="00AE0CFA">
        <w:rPr>
          <w:rStyle w:val="26"/>
          <w:lang w:eastAsia="en-US" w:bidi="en-US"/>
        </w:rPr>
        <w:t xml:space="preserve"> </w:t>
      </w:r>
      <w:r>
        <w:rPr>
          <w:rStyle w:val="26"/>
          <w:lang w:val="en-US" w:eastAsia="en-US" w:bidi="en-US"/>
        </w:rPr>
        <w:t>Convention</w:t>
      </w:r>
      <w:r w:rsidRPr="00AE0CFA">
        <w:rPr>
          <w:rStyle w:val="26"/>
          <w:lang w:eastAsia="en-US" w:bidi="en-US"/>
        </w:rPr>
        <w:t>,</w:t>
      </w:r>
      <w:r w:rsidRPr="00AE0CFA">
        <w:rPr>
          <w:lang w:eastAsia="en-US" w:bidi="en-US"/>
        </w:rPr>
        <w:t xml:space="preserve"> </w:t>
      </w:r>
      <w:r>
        <w:t xml:space="preserve">РІС), </w:t>
      </w:r>
      <w:r>
        <w:rPr>
          <w:lang w:val="en-US" w:eastAsia="en-US" w:bidi="en-US"/>
        </w:rPr>
        <w:t>GMP</w:t>
      </w:r>
      <w:r w:rsidRPr="00AE0CFA">
        <w:rPr>
          <w:lang w:eastAsia="en-US" w:bidi="en-US"/>
        </w:rPr>
        <w:t xml:space="preserve"> </w:t>
      </w:r>
      <w:r>
        <w:t>Великобрита-</w:t>
      </w:r>
      <w:r>
        <w:br/>
        <w:t xml:space="preserve">нії («Оранжева настанова»), </w:t>
      </w:r>
      <w:r>
        <w:rPr>
          <w:lang w:val="en-US" w:eastAsia="en-US" w:bidi="en-US"/>
        </w:rPr>
        <w:t>FDA</w:t>
      </w:r>
      <w:r w:rsidRPr="00AE0CFA">
        <w:rPr>
          <w:lang w:eastAsia="en-US" w:bidi="en-US"/>
        </w:rPr>
        <w:t xml:space="preserve"> </w:t>
      </w:r>
      <w:r>
        <w:t>США і національні правила</w:t>
      </w:r>
      <w:r>
        <w:br/>
        <w:t>виробництва практично всіх країн, що випускають лікарські</w:t>
      </w:r>
      <w:r>
        <w:br/>
        <w:t>препарати. Незважаючи на загальні принципи і правила, за-</w:t>
      </w:r>
      <w:r>
        <w:br/>
        <w:t xml:space="preserve">кладені в різних настановах щодо </w:t>
      </w:r>
      <w:r>
        <w:rPr>
          <w:lang w:val="en-US" w:eastAsia="en-US" w:bidi="en-US"/>
        </w:rPr>
        <w:t>GMP</w:t>
      </w:r>
      <w:r w:rsidRPr="00AE0CFA">
        <w:rPr>
          <w:lang w:val="ru-RU" w:eastAsia="en-US" w:bidi="en-US"/>
        </w:rPr>
        <w:t xml:space="preserve">, </w:t>
      </w:r>
      <w:r>
        <w:t>вони мають свої особ-</w:t>
      </w:r>
      <w:r>
        <w:br/>
        <w:t>ливості і кожна з них є обов’язковою для певного ринку.</w:t>
      </w:r>
    </w:p>
    <w:p w:rsidR="0071392E" w:rsidRDefault="00313673">
      <w:pPr>
        <w:pStyle w:val="20"/>
        <w:framePr w:w="7464" w:h="11607" w:hRule="exact" w:wrap="none" w:vAnchor="page" w:hAnchor="page" w:x="701" w:y="1133"/>
        <w:shd w:val="clear" w:color="auto" w:fill="auto"/>
        <w:spacing w:after="0" w:line="283" w:lineRule="exact"/>
        <w:ind w:firstLine="440"/>
        <w:jc w:val="both"/>
      </w:pPr>
      <w:r>
        <w:t>У нашій країні найбільшу зацікавленість викликають пра-</w:t>
      </w:r>
      <w:r>
        <w:br/>
        <w:t xml:space="preserve">вила </w:t>
      </w:r>
      <w:r>
        <w:rPr>
          <w:lang w:val="en-US" w:eastAsia="en-US" w:bidi="en-US"/>
        </w:rPr>
        <w:t>GMP</w:t>
      </w:r>
      <w:r w:rsidRPr="00AE0CFA">
        <w:rPr>
          <w:lang w:eastAsia="en-US" w:bidi="en-US"/>
        </w:rPr>
        <w:t xml:space="preserve"> </w:t>
      </w:r>
      <w:r>
        <w:t xml:space="preserve">ЄС, РІС — </w:t>
      </w:r>
      <w:r>
        <w:rPr>
          <w:lang w:val="en-US" w:eastAsia="en-US" w:bidi="en-US"/>
        </w:rPr>
        <w:t>PIC</w:t>
      </w:r>
      <w:r w:rsidRPr="00AE0CFA">
        <w:rPr>
          <w:lang w:eastAsia="en-US" w:bidi="en-US"/>
        </w:rPr>
        <w:t>/</w:t>
      </w:r>
      <w:r>
        <w:rPr>
          <w:lang w:val="en-US" w:eastAsia="en-US" w:bidi="en-US"/>
        </w:rPr>
        <w:t>S</w:t>
      </w:r>
      <w:r w:rsidRPr="00AE0CFA">
        <w:rPr>
          <w:lang w:eastAsia="en-US" w:bidi="en-US"/>
        </w:rPr>
        <w:t xml:space="preserve">, </w:t>
      </w:r>
      <w:r>
        <w:t>ВООЗ, запровадження яких по-</w:t>
      </w:r>
      <w:r>
        <w:br/>
        <w:t>в’язане з можливістю виходу на ринки ЄС і країн, що вступи-</w:t>
      </w:r>
    </w:p>
    <w:p w:rsidR="0071392E" w:rsidRDefault="00313673">
      <w:pPr>
        <w:pStyle w:val="22"/>
        <w:framePr w:wrap="none" w:vAnchor="page" w:hAnchor="page" w:x="3932" w:y="12889"/>
        <w:shd w:val="clear" w:color="auto" w:fill="auto"/>
        <w:spacing w:line="240" w:lineRule="exact"/>
        <w:jc w:val="left"/>
      </w:pPr>
      <w:r>
        <w:t>— 24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5" w:y="545"/>
        <w:shd w:val="clear" w:color="auto" w:fill="auto"/>
        <w:spacing w:line="220" w:lineRule="exact"/>
      </w:pPr>
      <w:r>
        <w:t>Загальні питання промислового виробництва ліків</w:t>
      </w:r>
    </w:p>
    <w:p w:rsidR="0071392E" w:rsidRDefault="00313673">
      <w:pPr>
        <w:pStyle w:val="20"/>
        <w:framePr w:w="7507" w:h="11591" w:hRule="exact" w:wrap="none" w:vAnchor="page" w:hAnchor="page" w:x="680" w:y="1082"/>
        <w:shd w:val="clear" w:color="auto" w:fill="auto"/>
        <w:spacing w:after="0" w:line="293" w:lineRule="exact"/>
        <w:ind w:firstLine="0"/>
        <w:jc w:val="both"/>
      </w:pPr>
      <w:r>
        <w:t>ли до Системи сертифікації якості лікарських засобів для між-</w:t>
      </w:r>
      <w:r>
        <w:br/>
        <w:t>народної торгівлі, розробленої ВООЗ. Саме ці настанови з СМР</w:t>
      </w:r>
      <w:r>
        <w:br/>
        <w:t>стали орієнтирами для розвитку фармацевтичної промислово-</w:t>
      </w:r>
      <w:r>
        <w:br/>
        <w:t>сті в Україні.</w:t>
      </w:r>
    </w:p>
    <w:p w:rsidR="0071392E" w:rsidRDefault="00313673">
      <w:pPr>
        <w:pStyle w:val="20"/>
        <w:framePr w:w="7507" w:h="11591" w:hRule="exact" w:wrap="none" w:vAnchor="page" w:hAnchor="page" w:x="680" w:y="1082"/>
        <w:shd w:val="clear" w:color="auto" w:fill="auto"/>
        <w:spacing w:after="0" w:line="293" w:lineRule="exact"/>
        <w:ind w:firstLine="460"/>
        <w:jc w:val="both"/>
      </w:pPr>
      <w:r>
        <w:t>У 1991 році Комісією ЄС були прийняті дві директиви, шо</w:t>
      </w:r>
      <w:r>
        <w:br/>
        <w:t>проголошують принципи і керівні вказівки щодо належного</w:t>
      </w:r>
      <w:r>
        <w:br/>
        <w:t>виробництва ЛП, призначених для застосування в медицині</w:t>
      </w:r>
      <w:r>
        <w:br/>
        <w:t>для людей (директива 91/356/ЄЕС) і у ветеринарії (директива</w:t>
      </w:r>
      <w:r>
        <w:br/>
        <w:t>91/412/ЄЕС). У них належна виробнича практика була ратифі-</w:t>
      </w:r>
      <w:r>
        <w:br/>
        <w:t>кована як невід’ємна частина національних систем забезпе-</w:t>
      </w:r>
      <w:r>
        <w:br/>
        <w:t>чення якості лікарських препаратів у країнах — членах ЄС.</w:t>
      </w:r>
      <w:r>
        <w:br/>
        <w:t>Прийняті директиви і настанова з СМР ЄС формулюють ос-</w:t>
      </w:r>
      <w:r>
        <w:br/>
        <w:t>новні принципи НВП і вимоги: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776"/>
        </w:tabs>
        <w:spacing w:after="0" w:line="293" w:lineRule="exact"/>
        <w:ind w:firstLine="460"/>
        <w:jc w:val="both"/>
      </w:pPr>
      <w:r>
        <w:t>до управління якістю;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797"/>
        </w:tabs>
        <w:spacing w:after="0" w:line="293" w:lineRule="exact"/>
        <w:ind w:firstLine="460"/>
        <w:jc w:val="both"/>
      </w:pPr>
      <w:r>
        <w:t>персоналу;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797"/>
        </w:tabs>
        <w:spacing w:after="0" w:line="293" w:lineRule="exact"/>
        <w:ind w:firstLine="460"/>
        <w:jc w:val="both"/>
      </w:pPr>
      <w:r>
        <w:t>приміщення та устаткування;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93" w:lineRule="exact"/>
        <w:ind w:firstLine="460"/>
        <w:jc w:val="both"/>
      </w:pPr>
      <w:r>
        <w:t>документації;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93" w:lineRule="exact"/>
        <w:ind w:firstLine="460"/>
        <w:jc w:val="both"/>
      </w:pPr>
      <w:r>
        <w:t>виробництва;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93" w:lineRule="exact"/>
        <w:ind w:firstLine="460"/>
        <w:jc w:val="both"/>
      </w:pPr>
      <w:r>
        <w:t>контролю якості;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93" w:lineRule="exact"/>
        <w:ind w:firstLine="460"/>
        <w:jc w:val="both"/>
      </w:pPr>
      <w:r>
        <w:t>робіт за контрактом;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93" w:lineRule="exact"/>
        <w:ind w:firstLine="460"/>
        <w:jc w:val="both"/>
      </w:pPr>
      <w:r>
        <w:t>рекламацій і відгуків на продукцію;</w:t>
      </w:r>
    </w:p>
    <w:p w:rsidR="0071392E" w:rsidRDefault="00313673">
      <w:pPr>
        <w:pStyle w:val="20"/>
        <w:framePr w:w="7507" w:h="11591" w:hRule="exact" w:wrap="none" w:vAnchor="page" w:hAnchor="page" w:x="680" w:y="1082"/>
        <w:numPr>
          <w:ilvl w:val="0"/>
          <w:numId w:val="47"/>
        </w:numPr>
        <w:shd w:val="clear" w:color="auto" w:fill="auto"/>
        <w:tabs>
          <w:tab w:val="left" w:pos="802"/>
        </w:tabs>
        <w:spacing w:after="0" w:line="293" w:lineRule="exact"/>
        <w:ind w:firstLine="460"/>
        <w:jc w:val="both"/>
      </w:pPr>
      <w:r>
        <w:t>самоінспекцій.</w:t>
      </w:r>
    </w:p>
    <w:p w:rsidR="0071392E" w:rsidRDefault="00313673">
      <w:pPr>
        <w:pStyle w:val="20"/>
        <w:framePr w:w="7507" w:h="11591" w:hRule="exact" w:wrap="none" w:vAnchor="page" w:hAnchor="page" w:x="680" w:y="1082"/>
        <w:shd w:val="clear" w:color="auto" w:fill="auto"/>
        <w:spacing w:after="0" w:line="293" w:lineRule="exact"/>
        <w:ind w:firstLine="460"/>
        <w:jc w:val="both"/>
      </w:pPr>
      <w:r>
        <w:t>В Україні правила належної виробничої практики вперше</w:t>
      </w:r>
      <w:r>
        <w:br/>
        <w:t>були розроблені в 1991 році, нині затверджена і діє настанова</w:t>
      </w:r>
      <w:r>
        <w:br/>
        <w:t>СТ-Н МОЗ України «Лікарські засоби. Належна виробнича прак-</w:t>
      </w:r>
      <w:r>
        <w:br/>
        <w:t>тика».</w:t>
      </w:r>
    </w:p>
    <w:p w:rsidR="0071392E" w:rsidRDefault="00313673">
      <w:pPr>
        <w:pStyle w:val="20"/>
        <w:framePr w:w="7507" w:h="11591" w:hRule="exact" w:wrap="none" w:vAnchor="page" w:hAnchor="page" w:x="680" w:y="1082"/>
        <w:shd w:val="clear" w:color="auto" w:fill="auto"/>
        <w:spacing w:after="0" w:line="293" w:lineRule="exact"/>
        <w:ind w:firstLine="460"/>
        <w:jc w:val="both"/>
      </w:pPr>
      <w:r>
        <w:t>Отже, одним із шляхів стратегічного розвитку фармацевтич-</w:t>
      </w:r>
      <w:r>
        <w:br/>
        <w:t>них підприємств України є перехід від контролю якості готової</w:t>
      </w:r>
      <w:r>
        <w:br/>
        <w:t>продукції до системи забезпечення якості. Упровадження пра-</w:t>
      </w:r>
      <w:r>
        <w:br/>
        <w:t>вил належної виробничої практики у фармацевтичне вироб-</w:t>
      </w:r>
      <w:r>
        <w:br/>
        <w:t>ництво — це складне і витратне завдання, яке часто вимагає пов-</w:t>
      </w:r>
      <w:r>
        <w:br/>
        <w:t>ної реконструкції підприємства, від створення чистих примі-</w:t>
      </w:r>
      <w:r>
        <w:br/>
        <w:t>щень, модернізації або заміни устаткування, спеціального на-</w:t>
      </w:r>
      <w:r>
        <w:br/>
        <w:t>вчання персоналу, переоформлення виробничої документації до</w:t>
      </w:r>
      <w:r>
        <w:br/>
        <w:t>організації нової системи якості і контролю виробництва.</w:t>
      </w:r>
    </w:p>
    <w:p w:rsidR="0071392E" w:rsidRDefault="00313673">
      <w:pPr>
        <w:pStyle w:val="20"/>
        <w:framePr w:w="7507" w:h="11591" w:hRule="exact" w:wrap="none" w:vAnchor="page" w:hAnchor="page" w:x="680" w:y="1082"/>
        <w:shd w:val="clear" w:color="auto" w:fill="auto"/>
        <w:spacing w:after="0" w:line="293" w:lineRule="exact"/>
        <w:ind w:firstLine="460"/>
        <w:jc w:val="both"/>
      </w:pPr>
      <w:r>
        <w:t>Вирішення поставлених завдань можливе лише за умови</w:t>
      </w:r>
      <w:r>
        <w:br/>
        <w:t>високого рівня наукових досліджень, підготовки кваліфікова-</w:t>
      </w:r>
      <w:r>
        <w:br/>
        <w:t>них кадрів, професійної компетентності та тісної інтеграції науки</w:t>
      </w:r>
      <w:r>
        <w:br/>
        <w:t>і фармацевтичного виробництва.</w:t>
      </w:r>
    </w:p>
    <w:p w:rsidR="0071392E" w:rsidRDefault="00313673">
      <w:pPr>
        <w:pStyle w:val="22"/>
        <w:framePr w:wrap="none" w:vAnchor="page" w:hAnchor="page" w:x="3934" w:y="12903"/>
        <w:shd w:val="clear" w:color="auto" w:fill="auto"/>
        <w:spacing w:line="240" w:lineRule="exact"/>
        <w:jc w:val="left"/>
      </w:pPr>
      <w:r>
        <w:t>— 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64" w:h="442" w:hRule="exact" w:wrap="none" w:vAnchor="page" w:hAnchor="page" w:x="813" w:y="491"/>
        <w:shd w:val="clear" w:color="auto" w:fill="auto"/>
        <w:spacing w:after="0" w:line="380" w:lineRule="exact"/>
      </w:pPr>
      <w:bookmarkStart w:id="8" w:name="bookmark7"/>
      <w:r>
        <w:t>ГЛАВА 2</w:t>
      </w:r>
      <w:bookmarkEnd w:id="8"/>
    </w:p>
    <w:p w:rsidR="0071392E" w:rsidRDefault="00313673">
      <w:pPr>
        <w:pStyle w:val="64"/>
        <w:framePr w:w="7464" w:h="870" w:hRule="exact" w:wrap="none" w:vAnchor="page" w:hAnchor="page" w:x="813" w:y="1221"/>
        <w:shd w:val="clear" w:color="auto" w:fill="auto"/>
        <w:spacing w:before="0" w:after="0" w:line="380" w:lineRule="exact"/>
      </w:pPr>
      <w:bookmarkStart w:id="9" w:name="bookmark8"/>
      <w:r>
        <w:t>Технологія пакування лікарських</w:t>
      </w:r>
      <w:bookmarkEnd w:id="9"/>
    </w:p>
    <w:p w:rsidR="0071392E" w:rsidRDefault="00313673">
      <w:pPr>
        <w:pStyle w:val="64"/>
        <w:framePr w:w="7464" w:h="870" w:hRule="exact" w:wrap="none" w:vAnchor="page" w:hAnchor="page" w:x="813" w:y="1221"/>
        <w:shd w:val="clear" w:color="auto" w:fill="auto"/>
        <w:spacing w:before="0" w:after="0" w:line="380" w:lineRule="exact"/>
      </w:pPr>
      <w:bookmarkStart w:id="10" w:name="bookmark9"/>
      <w:r>
        <w:t>засобів</w:t>
      </w:r>
      <w:bookmarkEnd w:id="10"/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319" w:line="283" w:lineRule="exact"/>
        <w:ind w:firstLine="460"/>
        <w:jc w:val="both"/>
      </w:pPr>
      <w:r>
        <w:t>У фармацевтичному виробництві тара і паковання відігра-</w:t>
      </w:r>
      <w:r>
        <w:br/>
        <w:t>ють особливу роль, забезпечуючи не лише можливість зручно-</w:t>
      </w:r>
      <w:r>
        <w:br/>
        <w:t>го використання ліків, але і збереження їх властивостей у про-</w:t>
      </w:r>
      <w:r>
        <w:br/>
        <w:t>цесі зберігання. Проблема паковання ГЛЗ вимагає постійної</w:t>
      </w:r>
      <w:r>
        <w:br/>
        <w:t>уваги, оскільки нераціональний його вибір призводить до зни-</w:t>
      </w:r>
      <w:r>
        <w:br/>
        <w:t>ження якості і значних втрат лікарських засобів, пакувальних</w:t>
      </w:r>
      <w:r>
        <w:br/>
        <w:t>матеріалів.</w:t>
      </w:r>
    </w:p>
    <w:p w:rsidR="0071392E" w:rsidRDefault="00313673">
      <w:pPr>
        <w:pStyle w:val="72"/>
        <w:framePr w:w="7464" w:h="8953" w:hRule="exact" w:wrap="none" w:vAnchor="page" w:hAnchor="page" w:x="813" w:y="3675"/>
        <w:numPr>
          <w:ilvl w:val="0"/>
          <w:numId w:val="48"/>
        </w:numPr>
        <w:shd w:val="clear" w:color="auto" w:fill="auto"/>
        <w:tabs>
          <w:tab w:val="left" w:pos="902"/>
        </w:tabs>
        <w:spacing w:before="0" w:after="205" w:line="260" w:lineRule="exact"/>
        <w:ind w:left="340" w:firstLine="0"/>
        <w:jc w:val="both"/>
      </w:pPr>
      <w:bookmarkStart w:id="11" w:name="bookmark10"/>
      <w:r>
        <w:t>ОСНОВНІ ПОНЯТТЯ ПРО ТАРУ І ПАКОВАННЯ</w:t>
      </w:r>
      <w:bookmarkEnd w:id="11"/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Пакування</w:t>
      </w:r>
      <w:r>
        <w:t xml:space="preserve"> — процес підготовки продукції до транспортуван-</w:t>
      </w:r>
      <w:r>
        <w:br/>
        <w:t>ня або зберігання із застосуванням паковання.</w:t>
      </w:r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Паковання —</w:t>
      </w:r>
      <w:r>
        <w:t xml:space="preserve"> комплекс засобів, які призначені для захисту</w:t>
      </w:r>
      <w:r>
        <w:br/>
        <w:t>препарату від впливу навколишнього середовища, ушкоджен-</w:t>
      </w:r>
      <w:r>
        <w:br/>
        <w:t>ня, втрат і полегшують процес обігу. Паковання — завершений</w:t>
      </w:r>
      <w:r>
        <w:br/>
        <w:t>продукт операції пакування.</w:t>
      </w:r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Тара</w:t>
      </w:r>
      <w:r>
        <w:t xml:space="preserve"> </w:t>
      </w:r>
      <w:r>
        <w:rPr>
          <w:rStyle w:val="26"/>
        </w:rPr>
        <w:t>(контейнер</w:t>
      </w:r>
      <w:r>
        <w:t>) є елементом паковання і являє собою ви-</w:t>
      </w:r>
      <w:r>
        <w:br/>
        <w:t>ріб, призначений для розміщення в ньому продукції.</w:t>
      </w:r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t>Паковання об'єднує тару, ліки, закупорювальні і допоміжні</w:t>
      </w:r>
      <w:r>
        <w:br/>
        <w:t>елементи, що визначають споживчі властивості товару. Напри-</w:t>
      </w:r>
      <w:r>
        <w:br/>
        <w:t>клад, порожній флакон — тара, а флакон з лікарським препа-</w:t>
      </w:r>
      <w:r>
        <w:br/>
        <w:t>ратом, пробкою або крапельницею, етикеткою або іншими</w:t>
      </w:r>
      <w:r>
        <w:br/>
        <w:t>допоміжними засобами — паковання.</w:t>
      </w:r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t>У виробництві ГЛЗ паковання класифікують за видами:</w:t>
      </w:r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Первинне паковання</w:t>
      </w:r>
      <w:r>
        <w:t xml:space="preserve"> — індивідуальне або споживче пакован-</w:t>
      </w:r>
      <w:r>
        <w:br/>
        <w:t>ня, матеріал якого безпосередньо контактує з ЛЗ. Воно при-</w:t>
      </w:r>
      <w:r>
        <w:br/>
        <w:t>значене для створення необхідних умов, що забезпечують три-</w:t>
      </w:r>
      <w:r>
        <w:br/>
        <w:t>валу цілісність помішеної в ній лікарської форми.</w:t>
      </w:r>
    </w:p>
    <w:p w:rsidR="0071392E" w:rsidRDefault="00313673">
      <w:pPr>
        <w:pStyle w:val="20"/>
        <w:framePr w:w="7464" w:h="8953" w:hRule="exact" w:wrap="none" w:vAnchor="page" w:hAnchor="page" w:x="813" w:y="367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Вторинне паковання —</w:t>
      </w:r>
      <w:r>
        <w:t xml:space="preserve"> паковання, яке призначене для за-</w:t>
      </w:r>
      <w:r>
        <w:br/>
        <w:t>хисту цілісності первинних паковань і для більш повних інфор-</w:t>
      </w:r>
      <w:r>
        <w:br/>
        <w:t>мативних відомостей (наприклад, про способи застосування</w:t>
      </w:r>
    </w:p>
    <w:p w:rsidR="0071392E" w:rsidRDefault="00313673">
      <w:pPr>
        <w:pStyle w:val="22"/>
        <w:framePr w:wrap="none" w:vAnchor="page" w:hAnchor="page" w:x="4043" w:y="12810"/>
        <w:shd w:val="clear" w:color="auto" w:fill="auto"/>
        <w:spacing w:line="240" w:lineRule="exact"/>
        <w:jc w:val="left"/>
      </w:pPr>
      <w:r>
        <w:t>— 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53" w:y="640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0"/>
        <w:jc w:val="both"/>
      </w:pPr>
      <w:r>
        <w:t>і дози ЛЗ). Вторинне паковання забезпечує найпростіший та</w:t>
      </w:r>
      <w:r>
        <w:br/>
        <w:t>зручний облік і контроль продукції. Як вторинне паковання</w:t>
      </w:r>
      <w:r>
        <w:br/>
        <w:t>використовують картонні пачки та яшики, куди вмішують</w:t>
      </w:r>
      <w:r>
        <w:br/>
        <w:t>у первинному контурно-комірковому пакованні таблетки, дра-</w:t>
      </w:r>
      <w:r>
        <w:br/>
        <w:t>же, капсули, флакони й ампули з рідкими та порошкоподібни-</w:t>
      </w:r>
      <w:r>
        <w:br/>
        <w:t>ми лікарськими засобами, металеві й полімерні пробірки з таб-</w:t>
      </w:r>
      <w:r>
        <w:br/>
        <w:t>летками, туби з мазями, пакетики з порошкоподібними ЛЗ.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t>У ряді випадків вторинне паковання створює додаткову гер-</w:t>
      </w:r>
      <w:r>
        <w:br/>
        <w:t>метизацію і захист первинних паковань від дії зовнішніх чин-</w:t>
      </w:r>
      <w:r>
        <w:br/>
        <w:t>ників. Вторинне паковання також належить до споживчих, тому</w:t>
      </w:r>
      <w:r>
        <w:br/>
        <w:t>важливим є забезпечення необхідних споживчих властивостей</w:t>
      </w:r>
      <w:r>
        <w:br/>
        <w:t>паковання, таких як зручність носіння, наявність і зміст інфор-</w:t>
      </w:r>
      <w:r>
        <w:br/>
        <w:t>мації про зберігання і приймання лікарського засобу, конт-</w:t>
      </w:r>
      <w:r>
        <w:br/>
        <w:t>роль першого розкриття паковання, збереження мікробіоло-</w:t>
      </w:r>
      <w:r>
        <w:br/>
        <w:t>гічної чистоти і привабливий зовнішній вигляд.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Групове паковання</w:t>
      </w:r>
      <w:r>
        <w:t xml:space="preserve"> (блочне) — це група первинних або вто-</w:t>
      </w:r>
      <w:r>
        <w:br/>
        <w:t>ринних паковань, яка формується при пакуванні продукції</w:t>
      </w:r>
      <w:r>
        <w:br/>
        <w:t>в термоусадкову плівку, папір, картонні ящики.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Транспортне паковання</w:t>
      </w:r>
      <w:r>
        <w:t xml:space="preserve"> — паковання в транспортну тару,</w:t>
      </w:r>
      <w:r>
        <w:br/>
        <w:t>в якій продукцію доставляють до місць розподілення і реаліза-</w:t>
      </w:r>
      <w:r>
        <w:br/>
        <w:t>ції. Воно може бути єдиним для кожної серії лікарського засобу.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t>Тару залежно від функціонального призначення поділяють</w:t>
      </w:r>
      <w:r>
        <w:br/>
        <w:t>на споживчу і транспортну.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Споживча тара —</w:t>
      </w:r>
      <w:r>
        <w:t xml:space="preserve"> це тара для фасування продукції і подаль-</w:t>
      </w:r>
      <w:r>
        <w:br/>
        <w:t>шого надходження до спожйвача: флакони, пляшки, пакети,</w:t>
      </w:r>
      <w:r>
        <w:br/>
        <w:t>пачки, пробірки, туби та ін.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Транспортна тара —</w:t>
      </w:r>
      <w:r>
        <w:t xml:space="preserve"> це тара, яка утворює самостійну транс-</w:t>
      </w:r>
      <w:r>
        <w:br/>
        <w:t>портну одиницю, в якій здійснюють транспортування продук-</w:t>
      </w:r>
      <w:r>
        <w:br/>
        <w:t>ції: яшики, транспортні контейнери, бочки, балони, каністри,</w:t>
      </w:r>
      <w:r>
        <w:br/>
        <w:t>бідони, мішки, лотки, корзини, піддони (палети) тошо.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t xml:space="preserve">Розрізняють </w:t>
      </w:r>
      <w:r>
        <w:rPr>
          <w:rStyle w:val="26"/>
        </w:rPr>
        <w:t>жорстку і м’яку тару.</w:t>
      </w:r>
      <w:r>
        <w:t xml:space="preserve"> Жорстка тара не змінює</w:t>
      </w:r>
      <w:r>
        <w:br/>
        <w:t>свої форми і розміри при заповненні продукцією, а під час</w:t>
      </w:r>
      <w:r>
        <w:br/>
        <w:t>транспортування і зберігання препарату здатна витримувати</w:t>
      </w:r>
      <w:r>
        <w:br/>
        <w:t>дію зовнішніх чинників. Форма м’якої тари суттєво змінюєть-</w:t>
      </w:r>
      <w:r>
        <w:br/>
        <w:t>ся при заповненні її продукцією.</w:t>
      </w:r>
    </w:p>
    <w:p w:rsidR="0071392E" w:rsidRDefault="00313673">
      <w:pPr>
        <w:pStyle w:val="20"/>
        <w:framePr w:w="7522" w:h="11612" w:hRule="exact" w:wrap="none" w:vAnchor="page" w:hAnchor="page" w:x="680" w:y="1172"/>
        <w:shd w:val="clear" w:color="auto" w:fill="auto"/>
        <w:spacing w:after="0" w:line="288" w:lineRule="exact"/>
        <w:ind w:firstLine="480"/>
        <w:jc w:val="both"/>
      </w:pPr>
      <w:r>
        <w:t xml:space="preserve">Виділяють </w:t>
      </w:r>
      <w:r>
        <w:rPr>
          <w:rStyle w:val="26"/>
        </w:rPr>
        <w:t>контурну тару —</w:t>
      </w:r>
      <w:r>
        <w:t xml:space="preserve"> разову споживчу тару, продук-</w:t>
      </w:r>
      <w:r>
        <w:br/>
        <w:t>ція в якій зафіксована в певному положенні, а дістати її можна</w:t>
      </w:r>
      <w:r>
        <w:br/>
        <w:t xml:space="preserve">продавлюванням або розривом тари. Розрізняють </w:t>
      </w:r>
      <w:r>
        <w:rPr>
          <w:rStyle w:val="26"/>
        </w:rPr>
        <w:t>безкоміркову</w:t>
      </w:r>
      <w:r>
        <w:rPr>
          <w:rStyle w:val="26"/>
        </w:rPr>
        <w:br/>
      </w:r>
      <w:r>
        <w:t xml:space="preserve">(стрип-паковання) і </w:t>
      </w:r>
      <w:r>
        <w:rPr>
          <w:rStyle w:val="26"/>
        </w:rPr>
        <w:t>коміркову</w:t>
      </w:r>
      <w:r>
        <w:t xml:space="preserve"> контурну тару. Типовим при-</w:t>
      </w:r>
      <w:r>
        <w:br/>
        <w:t>кладом коміркової контурної тари є блістерне паковання.</w:t>
      </w:r>
    </w:p>
    <w:p w:rsidR="0071392E" w:rsidRDefault="00313673">
      <w:pPr>
        <w:pStyle w:val="22"/>
        <w:framePr w:wrap="none" w:vAnchor="page" w:hAnchor="page" w:x="3944" w:y="12989"/>
        <w:shd w:val="clear" w:color="auto" w:fill="auto"/>
        <w:spacing w:line="240" w:lineRule="exact"/>
        <w:jc w:val="left"/>
      </w:pPr>
      <w:r>
        <w:t>— 27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6" w:y="539"/>
        <w:shd w:val="clear" w:color="auto" w:fill="auto"/>
        <w:spacing w:line="240" w:lineRule="exact"/>
      </w:pPr>
      <w:r>
        <w:rPr>
          <w:lang w:val="ru-RU" w:eastAsia="ru-RU" w:bidi="ru-RU"/>
        </w:rPr>
        <w:t>ГЛАВА 2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11pt"/>
        </w:rPr>
        <w:t xml:space="preserve">Контейнери для ЛЗ </w:t>
      </w:r>
      <w:r>
        <w:t xml:space="preserve">також підрозділяють </w:t>
      </w:r>
      <w:r>
        <w:rPr>
          <w:rStyle w:val="211pt"/>
        </w:rPr>
        <w:t xml:space="preserve">на </w:t>
      </w:r>
      <w:r>
        <w:t>кілька видів.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Одноразовий контейнер</w:t>
      </w:r>
      <w:r>
        <w:t xml:space="preserve"> — контейнер, шо містить кількість</w:t>
      </w:r>
      <w:r>
        <w:br/>
        <w:t>Л З, який повністю або частково призначений для одноразово-</w:t>
      </w:r>
      <w:r>
        <w:br/>
        <w:t>го введення.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Багаторазовий контейнер</w:t>
      </w:r>
      <w:r>
        <w:t xml:space="preserve"> — контейнер, шо містить таку кіль-</w:t>
      </w:r>
      <w:r>
        <w:br/>
        <w:t>кість Л З, яка відповідає двом або більше дозам.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Щільно закупорений контейнер</w:t>
      </w:r>
      <w:r>
        <w:t>—контейнер, шо захищає</w:t>
      </w:r>
      <w:r>
        <w:br/>
        <w:t>вміст від забруднення ззовні твердими речовинами і рідинами,</w:t>
      </w:r>
      <w:r>
        <w:br/>
        <w:t>а також від втрат вмісту при обігу, зберіганні і транспортуванні</w:t>
      </w:r>
      <w:r>
        <w:br/>
        <w:t>в звичайних умовах.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Повітронепроникний контейнер</w:t>
      </w:r>
      <w:r>
        <w:t xml:space="preserve"> — контейнер, непроникний</w:t>
      </w:r>
      <w:r>
        <w:br/>
        <w:t>для твердих речовин, рідин і газів при обігу, зберіганні і транс-</w:t>
      </w:r>
      <w:r>
        <w:br/>
        <w:t>портуванні у звичайних умовах. Якщо передбачається відкри-</w:t>
      </w:r>
      <w:r>
        <w:br/>
        <w:t>вати контейнер більше одного разу, він має бути сконструйо-</w:t>
      </w:r>
      <w:r>
        <w:br/>
        <w:t>ваний так, щоб зберегти повітронепроникність після повтор-</w:t>
      </w:r>
      <w:r>
        <w:br/>
        <w:t>ного закупорювання.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Герметично закупорений контейнер —</w:t>
      </w:r>
      <w:r>
        <w:t xml:space="preserve"> контейнер, закупоре-</w:t>
      </w:r>
      <w:r>
        <w:br/>
        <w:t>ний шляхом розплавлення матеріалу контейнера.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Контейнер з контролем першого розкриття</w:t>
      </w:r>
      <w:r>
        <w:t xml:space="preserve"> — закритий кон-</w:t>
      </w:r>
      <w:r>
        <w:br/>
        <w:t>тейнер, забезпечений пристроєм контролю розкриття контей-</w:t>
      </w:r>
      <w:r>
        <w:br/>
        <w:t>нера.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Контейнер</w:t>
      </w:r>
      <w:r>
        <w:t xml:space="preserve">, </w:t>
      </w:r>
      <w:r>
        <w:rPr>
          <w:rStyle w:val="26"/>
        </w:rPr>
        <w:t>захищений від дітей —</w:t>
      </w:r>
      <w:r>
        <w:t xml:space="preserve"> закритий контейнер, за-</w:t>
      </w:r>
      <w:r>
        <w:br/>
        <w:t>безпечений системою закупорювання, шо виключає розкриття</w:t>
      </w:r>
      <w:r>
        <w:br/>
        <w:t>дітьми.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t>Для паковання фармацевтичної продукції використовують</w:t>
      </w:r>
      <w:r>
        <w:br/>
        <w:t>різні пакувальні матеріали: різноманітні за властивостями по-</w:t>
      </w:r>
      <w:r>
        <w:br/>
        <w:t>лімери, медичне скло, картон і папір, еластомери і гуму, мета-</w:t>
      </w:r>
      <w:r>
        <w:br/>
        <w:t>леві або комбіновані види.</w:t>
      </w:r>
    </w:p>
    <w:p w:rsidR="0071392E" w:rsidRDefault="00313673">
      <w:pPr>
        <w:pStyle w:val="20"/>
        <w:framePr w:w="7493" w:h="11582" w:hRule="exact" w:wrap="none" w:vAnchor="page" w:hAnchor="page" w:x="694" w:y="1095"/>
        <w:shd w:val="clear" w:color="auto" w:fill="auto"/>
        <w:spacing w:after="0" w:line="288" w:lineRule="exact"/>
        <w:ind w:firstLine="460"/>
        <w:jc w:val="both"/>
      </w:pPr>
      <w:r>
        <w:t>Вибір матеріалу і вигляду первинного паковання визна-</w:t>
      </w:r>
      <w:r>
        <w:br/>
        <w:t>чається насамперед властивостями ЛР і конструктивними</w:t>
      </w:r>
      <w:r>
        <w:br/>
        <w:t>особливостями самого пакування, з урахуванням його еконо-</w:t>
      </w:r>
      <w:r>
        <w:br/>
        <w:t>мічності. При цьому одним з головних критеріїв оцінки еконо-</w:t>
      </w:r>
      <w:r>
        <w:br/>
        <w:t>мічності є матеріал паковання, який повинен не лише витри-</w:t>
      </w:r>
      <w:r>
        <w:br/>
        <w:t>мувати механічні та інші навантаження під час його заповнен-</w:t>
      </w:r>
      <w:r>
        <w:br/>
        <w:t>ня, а й й не змінювати своїх властивостей (кольору, форми,</w:t>
      </w:r>
      <w:r>
        <w:br/>
        <w:t>індиферентності, стерильності і т. д.) та властивостей препара-</w:t>
      </w:r>
      <w:r>
        <w:br/>
        <w:t>ту. Спосіб пакування має бути максимально продуктивним</w:t>
      </w:r>
      <w:r>
        <w:br/>
        <w:t>і механізованим, щоб частково або повністю виключити ризик</w:t>
      </w:r>
      <w:r>
        <w:br/>
        <w:t>забруднення (контамінації) мікроорганізмами, частинками та</w:t>
      </w:r>
      <w:r>
        <w:br/>
        <w:t>іншими включеннями.</w:t>
      </w:r>
    </w:p>
    <w:p w:rsidR="0071392E" w:rsidRDefault="00313673">
      <w:pPr>
        <w:pStyle w:val="22"/>
        <w:framePr w:wrap="none" w:vAnchor="page" w:hAnchor="page" w:x="3934" w:y="12898"/>
        <w:shd w:val="clear" w:color="auto" w:fill="auto"/>
        <w:spacing w:line="240" w:lineRule="exact"/>
        <w:jc w:val="left"/>
      </w:pPr>
      <w:r>
        <w:t>— 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61" w:y="573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72"/>
        <w:framePr w:w="7507" w:h="2013" w:hRule="exact" w:wrap="none" w:vAnchor="page" w:hAnchor="page" w:x="687" w:y="1131"/>
        <w:numPr>
          <w:ilvl w:val="0"/>
          <w:numId w:val="48"/>
        </w:numPr>
        <w:shd w:val="clear" w:color="auto" w:fill="auto"/>
        <w:tabs>
          <w:tab w:val="left" w:pos="848"/>
        </w:tabs>
        <w:spacing w:before="0" w:after="213" w:line="260" w:lineRule="exact"/>
        <w:ind w:left="240" w:firstLine="0"/>
        <w:jc w:val="both"/>
      </w:pPr>
      <w:bookmarkStart w:id="12" w:name="bookmark11"/>
      <w:r>
        <w:t>ТЕХНОЛОГІЯ ПАКУВАННЯ ЛІКАРСЬКИХ ФОРМ</w:t>
      </w:r>
      <w:bookmarkEnd w:id="12"/>
    </w:p>
    <w:p w:rsidR="0071392E" w:rsidRDefault="00313673">
      <w:pPr>
        <w:pStyle w:val="72"/>
        <w:framePr w:w="7507" w:h="2013" w:hRule="exact" w:wrap="none" w:vAnchor="page" w:hAnchor="page" w:x="687" w:y="1131"/>
        <w:numPr>
          <w:ilvl w:val="0"/>
          <w:numId w:val="49"/>
        </w:numPr>
        <w:shd w:val="clear" w:color="auto" w:fill="auto"/>
        <w:tabs>
          <w:tab w:val="left" w:pos="1869"/>
        </w:tabs>
        <w:spacing w:before="0" w:after="30" w:line="260" w:lineRule="exact"/>
        <w:ind w:left="1040" w:firstLine="0"/>
        <w:jc w:val="both"/>
      </w:pPr>
      <w:bookmarkStart w:id="13" w:name="bookmark12"/>
      <w:r>
        <w:t>Пакування твердих лікарських форм</w:t>
      </w:r>
      <w:bookmarkEnd w:id="13"/>
    </w:p>
    <w:p w:rsidR="0071392E" w:rsidRDefault="00313673">
      <w:pPr>
        <w:pStyle w:val="20"/>
        <w:framePr w:w="7507" w:h="2013" w:hRule="exact" w:wrap="none" w:vAnchor="page" w:hAnchor="page" w:x="687" w:y="1131"/>
        <w:shd w:val="clear" w:color="auto" w:fill="auto"/>
        <w:spacing w:after="0" w:line="288" w:lineRule="exact"/>
        <w:ind w:firstLine="460"/>
        <w:jc w:val="both"/>
      </w:pPr>
      <w:r>
        <w:t>Тверді лікарські форми (ТЛФ) об’єднують різні ЛФ, які</w:t>
      </w:r>
      <w:r>
        <w:br/>
        <w:t xml:space="preserve">припускають різноманітні види паковання. Можливі види </w:t>
      </w:r>
      <w:r>
        <w:rPr>
          <w:lang w:val="ru-RU" w:eastAsia="ru-RU" w:bidi="ru-RU"/>
        </w:rPr>
        <w:t>па-</w:t>
      </w:r>
      <w:r>
        <w:rPr>
          <w:lang w:val="ru-RU" w:eastAsia="ru-RU" w:bidi="ru-RU"/>
        </w:rPr>
        <w:br/>
        <w:t xml:space="preserve">кования </w:t>
      </w:r>
      <w:r>
        <w:t xml:space="preserve">ТЛФ наведені в </w:t>
      </w:r>
      <w:r>
        <w:rPr>
          <w:lang w:val="ru-RU" w:eastAsia="ru-RU" w:bidi="ru-RU"/>
        </w:rPr>
        <w:t xml:space="preserve">табл. </w:t>
      </w:r>
      <w:r>
        <w:t>2.1.</w:t>
      </w:r>
    </w:p>
    <w:p w:rsidR="0071392E" w:rsidRDefault="00313673">
      <w:pPr>
        <w:pStyle w:val="80"/>
        <w:framePr w:w="7507" w:h="2013" w:hRule="exact" w:wrap="none" w:vAnchor="page" w:hAnchor="page" w:x="687" w:y="1131"/>
        <w:shd w:val="clear" w:color="auto" w:fill="auto"/>
        <w:spacing w:before="0" w:line="190" w:lineRule="exact"/>
        <w:jc w:val="right"/>
      </w:pPr>
      <w:r>
        <w:t>Таблиця 2.</w:t>
      </w:r>
      <w:r>
        <w:rPr>
          <w:rStyle w:val="89pt"/>
        </w:rPr>
        <w:t xml:space="preserve"> /</w:t>
      </w:r>
    </w:p>
    <w:p w:rsidR="0071392E" w:rsidRDefault="00313673">
      <w:pPr>
        <w:pStyle w:val="aa"/>
        <w:framePr w:w="7445" w:h="249" w:hRule="exact" w:wrap="none" w:vAnchor="page" w:hAnchor="page" w:x="730" w:y="3256"/>
        <w:shd w:val="clear" w:color="auto" w:fill="auto"/>
        <w:spacing w:line="220" w:lineRule="exact"/>
      </w:pPr>
      <w:r>
        <w:t>Види паковання твердих лікарських форм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2462"/>
        <w:gridCol w:w="3518"/>
      </w:tblGrid>
      <w:tr w:rsidR="0071392E">
        <w:trPr>
          <w:trHeight w:hRule="exact" w:val="50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Лікарська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форма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16" w:lineRule="exact"/>
              <w:ind w:firstLine="0"/>
            </w:pPr>
            <w:r>
              <w:rPr>
                <w:rStyle w:val="211pt0"/>
              </w:rPr>
              <w:t>Вид первинної</w:t>
            </w:r>
            <w:r>
              <w:rPr>
                <w:rStyle w:val="211pt0"/>
              </w:rPr>
              <w:br/>
              <w:t>і споживчої тари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Закупорювальний засіб</w:t>
            </w:r>
          </w:p>
        </w:tc>
      </w:tr>
      <w:tr w:rsidR="0071392E">
        <w:trPr>
          <w:trHeight w:hRule="exact" w:val="1862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35" w:lineRule="exact"/>
              <w:ind w:left="200" w:firstLine="0"/>
              <w:jc w:val="left"/>
            </w:pPr>
            <w:r>
              <w:rPr>
                <w:rStyle w:val="211pt0"/>
              </w:rPr>
              <w:t>Порошки,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35" w:lineRule="exact"/>
              <w:ind w:left="200" w:firstLine="0"/>
              <w:jc w:val="left"/>
            </w:pPr>
            <w:r>
              <w:rPr>
                <w:rStyle w:val="211pt0"/>
              </w:rPr>
              <w:t>гранули,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35" w:lineRule="exact"/>
              <w:ind w:left="200" w:firstLine="0"/>
              <w:jc w:val="left"/>
            </w:pPr>
            <w:r>
              <w:rPr>
                <w:rStyle w:val="211pt0"/>
              </w:rPr>
              <w:t>пелети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0"/>
              </w:rPr>
              <w:t>Банка зі скломаси</w:t>
            </w:r>
            <w:r>
              <w:rPr>
                <w:rStyle w:val="211pt0"/>
              </w:rPr>
              <w:br/>
              <w:t>з гвинтовою шийкою</w:t>
            </w:r>
            <w:r>
              <w:rPr>
                <w:rStyle w:val="211pt0"/>
              </w:rPr>
              <w:br/>
              <w:t>для лікарських засобів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1pt0"/>
              </w:rPr>
              <w:t>Пластмасова нагвинчувана криш-</w:t>
            </w:r>
            <w:r>
              <w:rPr>
                <w:rStyle w:val="211pt0"/>
              </w:rPr>
              <w:br/>
              <w:t>ка, з пластмасовою рівною чи то</w:t>
            </w:r>
            <w:r>
              <w:rPr>
                <w:rStyle w:val="211pt0"/>
              </w:rPr>
              <w:br/>
              <w:t>відбортованою прокладкою з еле-</w:t>
            </w:r>
            <w:r>
              <w:rPr>
                <w:rStyle w:val="211pt0"/>
              </w:rPr>
              <w:br/>
              <w:t>ментами ущільнювачів або про-</w:t>
            </w:r>
            <w:r>
              <w:rPr>
                <w:rStyle w:val="211pt0"/>
              </w:rPr>
              <w:br/>
              <w:t>кладкою картонною з двосторон-</w:t>
            </w:r>
            <w:r>
              <w:rPr>
                <w:rStyle w:val="211pt0"/>
              </w:rPr>
              <w:br/>
              <w:t>нім поліетиленовим покрит-</w:t>
            </w:r>
            <w:r>
              <w:rPr>
                <w:rStyle w:val="211pt0"/>
              </w:rPr>
              <w:br/>
              <w:t>тям — залежно від необхідного</w:t>
            </w:r>
            <w:r>
              <w:rPr>
                <w:rStyle w:val="211pt0"/>
              </w:rPr>
              <w:br/>
              <w:t>ступеня герметизації</w:t>
            </w:r>
          </w:p>
        </w:tc>
      </w:tr>
      <w:tr w:rsidR="0071392E">
        <w:trPr>
          <w:trHeight w:hRule="exact" w:val="509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Полімерна банка</w:t>
            </w:r>
            <w:r>
              <w:rPr>
                <w:rStyle w:val="211pt0"/>
              </w:rPr>
              <w:br/>
              <w:t>для дитячої присипки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Пластмасова натягувана кришка,</w:t>
            </w:r>
            <w:r>
              <w:rPr>
                <w:rStyle w:val="211pt0"/>
              </w:rPr>
              <w:br/>
              <w:t>кришка з дозатором порошку</w:t>
            </w:r>
          </w:p>
        </w:tc>
      </w:tr>
      <w:tr w:rsidR="0071392E">
        <w:trPr>
          <w:trHeight w:hRule="exact" w:val="739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0"/>
              </w:rPr>
              <w:t>Пакет з полімерних</w:t>
            </w:r>
            <w:r>
              <w:rPr>
                <w:rStyle w:val="211pt0"/>
              </w:rPr>
              <w:br/>
              <w:t>або комбінованих</w:t>
            </w:r>
            <w:r>
              <w:rPr>
                <w:rStyle w:val="211pt0"/>
              </w:rPr>
              <w:br/>
              <w:t>матеріалів (саше, стік)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Термозварювання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76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Збори,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чаї,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брикети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Пакет з полімерних</w:t>
            </w:r>
            <w:r>
              <w:rPr>
                <w:rStyle w:val="211pt0"/>
              </w:rPr>
              <w:br/>
              <w:t>матеріалів, паперу</w:t>
            </w:r>
            <w:r>
              <w:rPr>
                <w:rStyle w:val="211pt0"/>
              </w:rPr>
              <w:br/>
              <w:t>або фільтр-паперу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Т 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293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Пачка картонна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Склеювання</w:t>
            </w:r>
          </w:p>
        </w:tc>
      </w:tr>
      <w:tr w:rsidR="0071392E">
        <w:trPr>
          <w:trHeight w:hRule="exact" w:val="523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Таблетки,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драже,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капсули,</w:t>
            </w:r>
          </w:p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left="200" w:firstLine="0"/>
              <w:jc w:val="left"/>
            </w:pPr>
            <w:r>
              <w:rPr>
                <w:rStyle w:val="211pt0"/>
              </w:rPr>
              <w:t>спансули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Контурна безкоміркова</w:t>
            </w:r>
            <w:r>
              <w:rPr>
                <w:rStyle w:val="211pt0"/>
              </w:rPr>
              <w:br/>
              <w:t>і коміркова тара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Термозварювання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1776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Банка зі скломаси</w:t>
            </w:r>
            <w:r>
              <w:rPr>
                <w:rStyle w:val="211pt0"/>
              </w:rPr>
              <w:br/>
              <w:t>з гвинтовою шийкою</w:t>
            </w:r>
            <w:r>
              <w:rPr>
                <w:rStyle w:val="211pt0"/>
              </w:rPr>
              <w:br/>
              <w:t>для лікарських засобів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11pt0"/>
              </w:rPr>
              <w:t>Пластмасова нагвинчувана криш-</w:t>
            </w:r>
            <w:r>
              <w:rPr>
                <w:rStyle w:val="211pt0"/>
              </w:rPr>
              <w:br/>
              <w:t>ка, з пластмасовою рівною чи то</w:t>
            </w:r>
            <w:r>
              <w:rPr>
                <w:rStyle w:val="211pt0"/>
              </w:rPr>
              <w:br/>
              <w:t>відбортованою прокладкою з еле-</w:t>
            </w:r>
            <w:r>
              <w:rPr>
                <w:rStyle w:val="211pt0"/>
              </w:rPr>
              <w:br/>
              <w:t>ментами ущільнювачів або про-</w:t>
            </w:r>
            <w:r>
              <w:rPr>
                <w:rStyle w:val="211pt0"/>
              </w:rPr>
              <w:br/>
              <w:t>кладкою картонною з двосторон-</w:t>
            </w:r>
            <w:r>
              <w:rPr>
                <w:rStyle w:val="211pt0"/>
              </w:rPr>
              <w:br/>
              <w:t>нім поліетиленовим покрит-</w:t>
            </w:r>
            <w:r>
              <w:rPr>
                <w:rStyle w:val="211pt0"/>
              </w:rPr>
              <w:br/>
              <w:t>тям — залежно від необхідного</w:t>
            </w:r>
            <w:r>
              <w:rPr>
                <w:rStyle w:val="211pt0"/>
              </w:rPr>
              <w:br/>
              <w:t>ступеня герметизації</w:t>
            </w:r>
          </w:p>
        </w:tc>
      </w:tr>
      <w:tr w:rsidR="0071392E">
        <w:trPr>
          <w:trHeight w:hRule="exact" w:val="960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Полімерні контейнери</w:t>
            </w:r>
            <w:r>
              <w:rPr>
                <w:rStyle w:val="211pt0"/>
              </w:rPr>
              <w:br/>
              <w:t>з контролем</w:t>
            </w:r>
            <w:r>
              <w:rPr>
                <w:rStyle w:val="211pt0"/>
              </w:rPr>
              <w:br/>
              <w:t>першого розкриття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0"/>
              </w:rPr>
              <w:t>Кришка-захоплювач з накатаною</w:t>
            </w:r>
            <w:r>
              <w:rPr>
                <w:rStyle w:val="211pt0"/>
              </w:rPr>
              <w:br/>
              <w:t>різьбою і контролем першого</w:t>
            </w:r>
            <w:r>
              <w:rPr>
                <w:rStyle w:val="211pt0"/>
              </w:rPr>
              <w:br/>
              <w:t>розкриття, з пластмасовою про-</w:t>
            </w:r>
            <w:r>
              <w:rPr>
                <w:rStyle w:val="211pt0"/>
              </w:rPr>
              <w:br/>
              <w:t>кладкою</w:t>
            </w:r>
          </w:p>
        </w:tc>
      </w:tr>
      <w:tr w:rsidR="0071392E">
        <w:trPr>
          <w:trHeight w:hRule="exact" w:val="518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5" w:lineRule="exact"/>
              <w:ind w:firstLine="0"/>
              <w:jc w:val="left"/>
            </w:pPr>
            <w:r>
              <w:rPr>
                <w:rStyle w:val="211pt0"/>
              </w:rPr>
              <w:t>Пробірки пластмасові,</w:t>
            </w:r>
            <w:r>
              <w:rPr>
                <w:rStyle w:val="211pt0"/>
              </w:rPr>
              <w:br/>
              <w:t>скляні, металеві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5" w:lineRule="exact"/>
              <w:ind w:firstLine="0"/>
              <w:jc w:val="left"/>
            </w:pPr>
            <w:r>
              <w:rPr>
                <w:rStyle w:val="211pt0"/>
              </w:rPr>
              <w:t>Пластмасова пробка з елементом</w:t>
            </w:r>
            <w:r>
              <w:rPr>
                <w:rStyle w:val="211pt0"/>
              </w:rPr>
              <w:br/>
              <w:t>ущільнювача</w:t>
            </w:r>
          </w:p>
        </w:tc>
      </w:tr>
      <w:tr w:rsidR="0071392E">
        <w:trPr>
          <w:trHeight w:hRule="exact" w:val="768"/>
        </w:trPr>
        <w:tc>
          <w:tcPr>
            <w:tcW w:w="15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</w:pP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7" w:h="9216" w:wrap="none" w:vAnchor="page" w:hAnchor="page" w:x="687" w:y="3553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Полімерні дозувальні</w:t>
            </w:r>
            <w:r>
              <w:rPr>
                <w:rStyle w:val="211pt0"/>
              </w:rPr>
              <w:br/>
              <w:t>контейнери типу</w:t>
            </w:r>
            <w:r>
              <w:rPr>
                <w:rStyle w:val="211pt0"/>
              </w:rPr>
              <w:br/>
              <w:t>«пуш-топ»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7" w:h="9216" w:wrap="none" w:vAnchor="page" w:hAnchor="page" w:x="687" w:y="3553"/>
              <w:rPr>
                <w:sz w:val="10"/>
                <w:szCs w:val="10"/>
              </w:rPr>
            </w:pPr>
          </w:p>
        </w:tc>
      </w:tr>
    </w:tbl>
    <w:p w:rsidR="0071392E" w:rsidRDefault="00313673">
      <w:pPr>
        <w:pStyle w:val="22"/>
        <w:framePr w:wrap="none" w:vAnchor="page" w:hAnchor="page" w:x="3941" w:y="12927"/>
        <w:shd w:val="clear" w:color="auto" w:fill="auto"/>
        <w:spacing w:line="240" w:lineRule="exact"/>
        <w:jc w:val="left"/>
      </w:pPr>
      <w:r>
        <w:t>— 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1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ge">
                  <wp:posOffset>916940</wp:posOffset>
                </wp:positionV>
                <wp:extent cx="4697095" cy="4251960"/>
                <wp:effectExtent l="2540" t="2540" r="0" b="3175"/>
                <wp:wrapNone/>
                <wp:docPr id="222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7095" cy="4251960"/>
                        </a:xfrm>
                        <a:prstGeom prst="rect">
                          <a:avLst/>
                        </a:prstGeom>
                        <a:solidFill>
                          <a:srgbClr val="D7D8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A10702B" id="Rectangle 304" o:spid="_x0000_s1026" style="position:absolute;margin-left:36.95pt;margin-top:72.2pt;width:369.85pt;height:334.8pt;z-index:-2516587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" fillcolor="#d7d8d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922" w:y="543"/>
        <w:shd w:val="clear" w:color="auto" w:fill="auto"/>
        <w:spacing w:line="240" w:lineRule="exact"/>
      </w:pPr>
      <w:r>
        <w:rPr>
          <w:lang w:val="ru-RU" w:eastAsia="ru-RU" w:bidi="ru-RU"/>
        </w:rPr>
        <w:t>ГЛАВА 2</w:t>
      </w:r>
    </w:p>
    <w:p w:rsidR="0071392E" w:rsidRDefault="00313673">
      <w:pPr>
        <w:pStyle w:val="28"/>
        <w:framePr w:wrap="none" w:vAnchor="page" w:hAnchor="page" w:x="6116" w:y="1120"/>
        <w:shd w:val="clear" w:color="auto" w:fill="auto"/>
        <w:spacing w:line="220" w:lineRule="exact"/>
      </w:pPr>
      <w:r>
        <w:t xml:space="preserve">Закінчення </w:t>
      </w:r>
      <w:r>
        <w:rPr>
          <w:lang w:val="ru-RU" w:eastAsia="ru-RU" w:bidi="ru-RU"/>
        </w:rPr>
        <w:t xml:space="preserve">табл. 2. </w:t>
      </w:r>
      <w:r>
        <w:rPr>
          <w:lang w:val="en-US" w:eastAsia="en-US" w:bidi="en-US"/>
        </w:rPr>
        <w:t>I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8"/>
        <w:gridCol w:w="2429"/>
        <w:gridCol w:w="3490"/>
      </w:tblGrid>
      <w:tr w:rsidR="0071392E">
        <w:trPr>
          <w:trHeight w:hRule="exact" w:val="538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60" w:line="220" w:lineRule="exact"/>
              <w:ind w:firstLine="0"/>
            </w:pPr>
            <w:r>
              <w:rPr>
                <w:rStyle w:val="211pt0"/>
              </w:rPr>
              <w:t>Лікарська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before="60" w:after="0" w:line="220" w:lineRule="exact"/>
              <w:ind w:firstLine="0"/>
            </w:pPr>
            <w:r>
              <w:rPr>
                <w:rStyle w:val="211pt0"/>
              </w:rPr>
              <w:t>форма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16" w:lineRule="exact"/>
              <w:ind w:right="480" w:firstLine="0"/>
              <w:jc w:val="right"/>
            </w:pPr>
            <w:r>
              <w:rPr>
                <w:rStyle w:val="211pt0"/>
              </w:rPr>
              <w:t>Вид первинної</w:t>
            </w:r>
            <w:r>
              <w:rPr>
                <w:rStyle w:val="211pt0"/>
              </w:rPr>
              <w:br/>
              <w:t>і спожи вчої тари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0"/>
              </w:rPr>
              <w:t>Закупорювальний засіб</w:t>
            </w:r>
          </w:p>
        </w:tc>
      </w:tr>
      <w:tr w:rsidR="0071392E">
        <w:trPr>
          <w:trHeight w:hRule="exact" w:val="1752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Пастилки,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карамелі,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плитки,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льодяники,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гумки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медичні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left="180" w:firstLine="0"/>
              <w:jc w:val="left"/>
            </w:pPr>
            <w:r>
              <w:rPr>
                <w:rStyle w:val="211pt0"/>
              </w:rPr>
              <w:t>жувальні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0"/>
              </w:rPr>
              <w:t>Контурна</w:t>
            </w:r>
            <w:r>
              <w:rPr>
                <w:rStyle w:val="211pt0"/>
              </w:rPr>
              <w:br/>
              <w:t>безкоміркова</w:t>
            </w:r>
            <w:r>
              <w:rPr>
                <w:rStyle w:val="211pt0"/>
              </w:rPr>
              <w:br/>
              <w:t>і коміркова тара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Термозварювання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1762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Супозиторії;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глобули,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овулі,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песарії,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палички,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олівці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медичні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0"/>
              </w:rPr>
              <w:t>Контурна</w:t>
            </w:r>
            <w:r>
              <w:rPr>
                <w:rStyle w:val="211pt0"/>
              </w:rPr>
              <w:br/>
              <w:t>безкоміркова</w:t>
            </w:r>
            <w:r>
              <w:rPr>
                <w:rStyle w:val="211pt0"/>
              </w:rPr>
              <w:br/>
              <w:t>і коміркова тара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Термозварювання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562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60" w:line="220" w:lineRule="exact"/>
              <w:ind w:left="180" w:firstLine="0"/>
              <w:jc w:val="left"/>
            </w:pPr>
            <w:r>
              <w:rPr>
                <w:rStyle w:val="211pt0"/>
              </w:rPr>
              <w:t>Плівки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before="60" w:after="0" w:line="220" w:lineRule="exact"/>
              <w:ind w:left="180" w:firstLine="0"/>
              <w:jc w:val="left"/>
            </w:pPr>
            <w:r>
              <w:rPr>
                <w:rStyle w:val="211pt0"/>
              </w:rPr>
              <w:t>(вставки)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Контурна</w:t>
            </w:r>
            <w:r>
              <w:rPr>
                <w:rStyle w:val="211pt0"/>
              </w:rPr>
              <w:br/>
              <w:t>коміркова тара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Т 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562"/>
        </w:trPr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60" w:line="220" w:lineRule="exact"/>
              <w:ind w:left="180" w:firstLine="0"/>
              <w:jc w:val="left"/>
            </w:pPr>
            <w:r>
              <w:rPr>
                <w:rStyle w:val="211pt0"/>
              </w:rPr>
              <w:t>Губки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before="60" w:after="0" w:line="220" w:lineRule="exact"/>
              <w:ind w:left="180" w:firstLine="0"/>
              <w:jc w:val="left"/>
            </w:pPr>
            <w:r>
              <w:rPr>
                <w:rStyle w:val="211pt0"/>
              </w:rPr>
              <w:t>медичні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0"/>
              </w:rPr>
              <w:t>Полімерні пакети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5" w:lineRule="exact"/>
              <w:ind w:firstLine="0"/>
              <w:jc w:val="left"/>
            </w:pPr>
            <w:r>
              <w:rPr>
                <w:rStyle w:val="211pt0"/>
              </w:rPr>
              <w:t>Т ермозварювання</w:t>
            </w:r>
            <w:r>
              <w:rPr>
                <w:rStyle w:val="211pt0"/>
              </w:rPr>
              <w:br/>
              <w:t>або термосклеювання</w:t>
            </w:r>
          </w:p>
        </w:tc>
      </w:tr>
      <w:tr w:rsidR="0071392E">
        <w:trPr>
          <w:trHeight w:hRule="exact" w:val="758"/>
        </w:trPr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397" w:h="6696" w:wrap="none" w:vAnchor="page" w:hAnchor="page" w:x="740" w:y="1445"/>
            </w:pP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Стерильні скляні</w:t>
            </w:r>
            <w:r>
              <w:rPr>
                <w:rStyle w:val="211pt0"/>
              </w:rPr>
              <w:br/>
              <w:t>пробірки або флакони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Пробки гумові або еластомерні,</w:t>
            </w:r>
            <w:r>
              <w:rPr>
                <w:rStyle w:val="211pt0"/>
              </w:rPr>
              <w:br/>
              <w:t>ковпачки алюмінієві</w:t>
            </w:r>
            <w:r>
              <w:rPr>
                <w:rStyle w:val="211pt0"/>
              </w:rPr>
              <w:br/>
              <w:t>або полімерні</w:t>
            </w:r>
          </w:p>
        </w:tc>
      </w:tr>
      <w:tr w:rsidR="0071392E">
        <w:trPr>
          <w:trHeight w:hRule="exact" w:val="763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Ліофілі-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зовані</w:t>
            </w:r>
          </w:p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left="180" w:firstLine="0"/>
              <w:jc w:val="left"/>
            </w:pPr>
            <w:r>
              <w:rPr>
                <w:rStyle w:val="211pt0"/>
              </w:rPr>
              <w:t>порошки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Стерильні скляні</w:t>
            </w:r>
            <w:r>
              <w:rPr>
                <w:rStyle w:val="211pt0"/>
              </w:rPr>
              <w:br/>
              <w:t>ампули або флакони</w:t>
            </w:r>
          </w:p>
        </w:tc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6696" w:wrap="none" w:vAnchor="page" w:hAnchor="page" w:x="740" w:y="1445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0"/>
              </w:rPr>
              <w:t>Пробки гумові або еластомерні,</w:t>
            </w:r>
            <w:r>
              <w:rPr>
                <w:rStyle w:val="211pt0"/>
              </w:rPr>
              <w:br/>
              <w:t>ковпачки алюмінієві</w:t>
            </w:r>
            <w:r>
              <w:rPr>
                <w:rStyle w:val="211pt0"/>
              </w:rPr>
              <w:br/>
              <w:t>або полімерні</w:t>
            </w:r>
          </w:p>
        </w:tc>
      </w:tr>
    </w:tbl>
    <w:p w:rsidR="0071392E" w:rsidRDefault="00313673">
      <w:pPr>
        <w:pStyle w:val="20"/>
        <w:framePr w:w="7469" w:h="4392" w:hRule="exact" w:wrap="none" w:vAnchor="page" w:hAnchor="page" w:x="706" w:y="8328"/>
        <w:shd w:val="clear" w:color="auto" w:fill="auto"/>
        <w:spacing w:after="0" w:line="283" w:lineRule="exact"/>
        <w:ind w:firstLine="440"/>
        <w:jc w:val="both"/>
      </w:pPr>
      <w:r>
        <w:t>Порошки, гранули. Сучасним пакованням дозованих порош-</w:t>
      </w:r>
      <w:r>
        <w:br/>
        <w:t>ків і гранулатів є плоскі пакети (стік або саше) з полімерних</w:t>
      </w:r>
      <w:r>
        <w:br/>
        <w:t>і комбінованих плівкових матеріалів, які забезпечують точне</w:t>
      </w:r>
      <w:r>
        <w:br/>
        <w:t>дозування препаратів, зручність використання і сучасний то-</w:t>
      </w:r>
      <w:r>
        <w:br/>
        <w:t>варний вигляд. Пакети виготовляють шляхом склеювання або</w:t>
      </w:r>
      <w:r>
        <w:br/>
        <w:t>зварювання.</w:t>
      </w:r>
    </w:p>
    <w:p w:rsidR="0071392E" w:rsidRDefault="00313673">
      <w:pPr>
        <w:pStyle w:val="20"/>
        <w:framePr w:w="7469" w:h="4392" w:hRule="exact" w:wrap="none" w:vAnchor="page" w:hAnchor="page" w:x="706" w:y="8328"/>
        <w:shd w:val="clear" w:color="auto" w:fill="auto"/>
        <w:spacing w:after="0"/>
        <w:ind w:firstLine="440"/>
        <w:jc w:val="both"/>
      </w:pPr>
      <w:r>
        <w:rPr>
          <w:rStyle w:val="26"/>
        </w:rPr>
        <w:t>Саше</w:t>
      </w:r>
      <w:r>
        <w:t xml:space="preserve"> (від франц. </w:t>
      </w:r>
      <w:r>
        <w:rPr>
          <w:rStyle w:val="26"/>
          <w:lang w:val="en-US" w:eastAsia="en-US" w:bidi="en-US"/>
        </w:rPr>
        <w:t>sachet</w:t>
      </w:r>
      <w:r w:rsidRPr="00AE0CFA">
        <w:rPr>
          <w:rStyle w:val="26"/>
          <w:lang w:eastAsia="en-US" w:bidi="en-US"/>
        </w:rPr>
        <w:t xml:space="preserve"> —</w:t>
      </w:r>
      <w:r w:rsidRPr="00AE0CFA">
        <w:rPr>
          <w:lang w:eastAsia="en-US" w:bidi="en-US"/>
        </w:rPr>
        <w:t xml:space="preserve"> </w:t>
      </w:r>
      <w:r>
        <w:t>мішечок) — це плоский три- або</w:t>
      </w:r>
      <w:r>
        <w:br/>
        <w:t xml:space="preserve">чотиришовний пакет, який буває </w:t>
      </w:r>
      <w:r>
        <w:rPr>
          <w:rStyle w:val="26"/>
        </w:rPr>
        <w:t>об’ємним і плоским</w:t>
      </w:r>
      <w:r>
        <w:t xml:space="preserve"> (рис. 2.1).</w:t>
      </w:r>
      <w:r>
        <w:br/>
        <w:t>Об’ємний пакет-«подушечка», або паковання «</w:t>
      </w:r>
      <w:r>
        <w:rPr>
          <w:rStyle w:val="26"/>
        </w:rPr>
        <w:t>стік-пак»</w:t>
      </w:r>
      <w:r>
        <w:t>, має</w:t>
      </w:r>
      <w:r>
        <w:br/>
        <w:t>три зварних шви.</w:t>
      </w:r>
    </w:p>
    <w:p w:rsidR="0071392E" w:rsidRDefault="00313673">
      <w:pPr>
        <w:pStyle w:val="20"/>
        <w:framePr w:w="7469" w:h="4392" w:hRule="exact" w:wrap="none" w:vAnchor="page" w:hAnchor="page" w:x="706" w:y="8328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Полімерні контейнери</w:t>
      </w:r>
      <w:r>
        <w:t xml:space="preserve"> з контролем першого розкриття К1</w:t>
      </w:r>
    </w:p>
    <w:p w:rsidR="0071392E" w:rsidRDefault="00313673">
      <w:pPr>
        <w:pStyle w:val="20"/>
        <w:framePr w:w="7469" w:h="4392" w:hRule="exact" w:wrap="none" w:vAnchor="page" w:hAnchor="page" w:x="706" w:y="8328"/>
        <w:shd w:val="clear" w:color="auto" w:fill="auto"/>
        <w:spacing w:after="0" w:line="288" w:lineRule="exact"/>
        <w:ind w:firstLine="0"/>
        <w:jc w:val="both"/>
      </w:pPr>
      <w:r>
        <w:t>номінальною місткістю від 12 до 80 мл призначені для паку-</w:t>
      </w:r>
      <w:r>
        <w:br/>
        <w:t xml:space="preserve">вання сипких або твердих ЛП (рис. 2.2, </w:t>
      </w:r>
      <w:r>
        <w:rPr>
          <w:rStyle w:val="26"/>
        </w:rPr>
        <w:t>а</w:t>
      </w:r>
      <w:r>
        <w:t xml:space="preserve"> і </w:t>
      </w:r>
      <w:r>
        <w:rPr>
          <w:rStyle w:val="26"/>
        </w:rPr>
        <w:t>б).</w:t>
      </w:r>
      <w:r>
        <w:t xml:space="preserve"> Контейнери ком-</w:t>
      </w:r>
      <w:r>
        <w:br/>
        <w:t>плектуються кришкою, що забезпечує їх герметичність і конт-</w:t>
      </w:r>
      <w:r>
        <w:br/>
        <w:t>роль першого розкриття. Деякі контейнери мають кришку із</w:t>
      </w:r>
    </w:p>
    <w:p w:rsidR="0071392E" w:rsidRDefault="00313673">
      <w:pPr>
        <w:pStyle w:val="a8"/>
        <w:framePr w:wrap="none" w:vAnchor="page" w:hAnchor="page" w:x="3937" w:y="12885"/>
        <w:shd w:val="clear" w:color="auto" w:fill="auto"/>
        <w:spacing w:line="220" w:lineRule="exact"/>
      </w:pPr>
      <w:r>
        <w:t>— ЗО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2" behindDoc="1" locked="0" layoutInCell="1" allowOverlap="1">
                <wp:simplePos x="0" y="0"/>
                <wp:positionH relativeFrom="page">
                  <wp:posOffset>2659380</wp:posOffset>
                </wp:positionH>
                <wp:positionV relativeFrom="page">
                  <wp:posOffset>956945</wp:posOffset>
                </wp:positionV>
                <wp:extent cx="807720" cy="1222375"/>
                <wp:effectExtent l="1905" t="4445" r="0" b="1905"/>
                <wp:wrapNone/>
                <wp:docPr id="221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222375"/>
                        </a:xfrm>
                        <a:prstGeom prst="rect">
                          <a:avLst/>
                        </a:prstGeom>
                        <a:solidFill>
                          <a:srgbClr val="DBDC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8E9539" id="Rectangle 303" o:spid="_x0000_s1026" style="position:absolute;margin-left:209.4pt;margin-top:75.35pt;width:63.6pt;height:96.25pt;z-index:-2516587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" fillcolor="#dbdcd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3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953770</wp:posOffset>
                </wp:positionV>
                <wp:extent cx="850265" cy="1228090"/>
                <wp:effectExtent l="1905" t="1270" r="0" b="0"/>
                <wp:wrapNone/>
                <wp:docPr id="220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265" cy="1228090"/>
                        </a:xfrm>
                        <a:prstGeom prst="rect">
                          <a:avLst/>
                        </a:prstGeom>
                        <a:solidFill>
                          <a:srgbClr val="DBDC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39EFAF" id="Rectangle 302" o:spid="_x0000_s1026" style="position:absolute;margin-left:292.65pt;margin-top:75.1pt;width:66.95pt;height:96.7pt;z-index:-2516587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" fillcolor="#dbdcda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53" w:y="520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AE0CFA">
      <w:pPr>
        <w:framePr w:wrap="none" w:vAnchor="page" w:hAnchor="page" w:x="1731" w:y="10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67100" cy="1711960"/>
            <wp:effectExtent l="0" t="0" r="0" b="0"/>
            <wp:docPr id="1" name="Рисунок 1" descr="D:\Home\e210677zav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e210677zav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c"/>
        <w:framePr w:w="7464" w:h="624" w:hRule="exact" w:wrap="none" w:vAnchor="page" w:hAnchor="page" w:x="718" w:y="3857"/>
        <w:shd w:val="clear" w:color="auto" w:fill="auto"/>
      </w:pPr>
      <w:r>
        <w:rPr>
          <w:rStyle w:val="11pt"/>
        </w:rPr>
        <w:t>Рис. 2.1.</w:t>
      </w:r>
      <w:r>
        <w:rPr>
          <w:rStyle w:val="11pt0"/>
        </w:rPr>
        <w:t xml:space="preserve"> Пакет з прямим дном:</w:t>
      </w:r>
      <w:r>
        <w:rPr>
          <w:rStyle w:val="11pt0"/>
        </w:rPr>
        <w:br/>
      </w:r>
      <w:r>
        <w:t xml:space="preserve">а —об’ємний (стік); </w:t>
      </w:r>
      <w:r>
        <w:rPr>
          <w:rStyle w:val="13pt"/>
        </w:rPr>
        <w:t>б,</w:t>
      </w:r>
      <w:r>
        <w:rPr>
          <w:rStyle w:val="13pt0"/>
        </w:rPr>
        <w:t xml:space="preserve"> </w:t>
      </w:r>
      <w:r>
        <w:t>в —плоский (саше)</w:t>
      </w:r>
    </w:p>
    <w:p w:rsidR="0071392E" w:rsidRDefault="00313673">
      <w:pPr>
        <w:pStyle w:val="20"/>
        <w:framePr w:w="7522" w:h="1181" w:hRule="exact" w:wrap="none" w:vAnchor="page" w:hAnchor="page" w:x="680" w:y="4801"/>
        <w:shd w:val="clear" w:color="auto" w:fill="auto"/>
        <w:spacing w:after="0" w:line="288" w:lineRule="exact"/>
        <w:ind w:firstLine="0"/>
        <w:jc w:val="both"/>
      </w:pPr>
      <w:r>
        <w:t xml:space="preserve">захистом від розкриття дітьми (рис. 2.2, </w:t>
      </w:r>
      <w:r>
        <w:rPr>
          <w:rStyle w:val="26"/>
        </w:rPr>
        <w:t>в),</w:t>
      </w:r>
      <w:r>
        <w:t xml:space="preserve"> можуть комплекту-</w:t>
      </w:r>
      <w:r>
        <w:br/>
        <w:t xml:space="preserve">ватися мірною ложкою місткістю 5 мл (рис. 2.2, </w:t>
      </w:r>
      <w:r>
        <w:rPr>
          <w:rStyle w:val="26"/>
        </w:rPr>
        <w:t>г).</w:t>
      </w:r>
      <w:r>
        <w:t xml:space="preserve"> Деякі фір-</w:t>
      </w:r>
      <w:r>
        <w:br/>
        <w:t>ми випускають паковання з різними дозувальними пристроя-</w:t>
      </w:r>
      <w:r>
        <w:br/>
        <w:t>ми для порошкоподібних препаратів.</w:t>
      </w:r>
    </w:p>
    <w:p w:rsidR="0071392E" w:rsidRDefault="00AE0CFA">
      <w:pPr>
        <w:framePr w:wrap="none" w:vAnchor="page" w:hAnchor="page" w:x="757" w:y="609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88840" cy="1689735"/>
            <wp:effectExtent l="0" t="0" r="0" b="0"/>
            <wp:docPr id="2" name="Рисунок 2" descr="D:\Home\e210677zav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me\e210677zav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a"/>
        <w:framePr w:wrap="none" w:vAnchor="page" w:hAnchor="page" w:x="1438" w:y="8728"/>
        <w:shd w:val="clear" w:color="auto" w:fill="auto"/>
        <w:tabs>
          <w:tab w:val="left" w:pos="1862"/>
          <w:tab w:val="left" w:pos="3710"/>
          <w:tab w:val="left" w:pos="5477"/>
        </w:tabs>
        <w:spacing w:line="220" w:lineRule="exact"/>
      </w:pPr>
      <w:r>
        <w:t>а</w:t>
      </w:r>
      <w:r>
        <w:tab/>
        <w:t>б</w:t>
      </w:r>
      <w:r>
        <w:tab/>
        <w:t>в</w:t>
      </w:r>
      <w:r>
        <w:tab/>
        <w:t>г</w:t>
      </w:r>
    </w:p>
    <w:p w:rsidR="0071392E" w:rsidRDefault="00313673">
      <w:pPr>
        <w:pStyle w:val="38"/>
        <w:framePr w:w="7502" w:h="250" w:hRule="exact" w:wrap="none" w:vAnchor="page" w:hAnchor="page" w:x="694" w:y="9304"/>
        <w:shd w:val="clear" w:color="auto" w:fill="auto"/>
        <w:spacing w:line="220" w:lineRule="exact"/>
        <w:ind w:right="20"/>
      </w:pPr>
      <w:r>
        <w:rPr>
          <w:rStyle w:val="39"/>
        </w:rPr>
        <w:t>Рис. 2.2.</w:t>
      </w:r>
      <w:r>
        <w:t xml:space="preserve"> Полімерні контейнери і ложка мірна:</w:t>
      </w:r>
    </w:p>
    <w:p w:rsidR="0071392E" w:rsidRDefault="00313673">
      <w:pPr>
        <w:pStyle w:val="90"/>
        <w:framePr w:w="7522" w:h="475" w:hRule="exact" w:wrap="none" w:vAnchor="page" w:hAnchor="page" w:x="680" w:y="9627"/>
        <w:shd w:val="clear" w:color="auto" w:fill="auto"/>
        <w:spacing w:line="226" w:lineRule="exact"/>
        <w:jc w:val="center"/>
      </w:pPr>
      <w:r>
        <w:t xml:space="preserve">а і б — з контролем першого розкриття КІ; </w:t>
      </w:r>
      <w:r>
        <w:rPr>
          <w:rStyle w:val="995pt"/>
        </w:rPr>
        <w:t>б —</w:t>
      </w:r>
      <w:r>
        <w:t xml:space="preserve"> типу </w:t>
      </w:r>
      <w:r>
        <w:rPr>
          <w:lang w:val="ru-RU" w:eastAsia="ru-RU" w:bidi="ru-RU"/>
        </w:rPr>
        <w:t xml:space="preserve">К </w:t>
      </w:r>
      <w:r>
        <w:t>1.2-20. які комплектуються</w:t>
      </w:r>
      <w:r>
        <w:br/>
        <w:t xml:space="preserve">кришкою із захистом від розкриття дітьми; </w:t>
      </w:r>
      <w:r>
        <w:rPr>
          <w:rStyle w:val="995pt"/>
        </w:rPr>
        <w:t>г —</w:t>
      </w:r>
      <w:r>
        <w:t xml:space="preserve"> ложка мірна</w:t>
      </w:r>
    </w:p>
    <w:p w:rsidR="0071392E" w:rsidRDefault="00313673">
      <w:pPr>
        <w:pStyle w:val="20"/>
        <w:framePr w:w="7522" w:h="2418" w:hRule="exact" w:wrap="none" w:vAnchor="page" w:hAnchor="page" w:x="680" w:y="10284"/>
        <w:shd w:val="clear" w:color="auto" w:fill="auto"/>
        <w:spacing w:after="0" w:line="293" w:lineRule="exact"/>
        <w:ind w:firstLine="440"/>
        <w:jc w:val="both"/>
      </w:pPr>
      <w:r>
        <w:t>Збори, чаї випускають у картонних пачках або полімерних</w:t>
      </w:r>
      <w:r>
        <w:br/>
        <w:t>пакетах, брикети — у паперових пакетах, розчинний чай фасу-</w:t>
      </w:r>
      <w:r>
        <w:br/>
        <w:t>ється в пакети з фільтр-паперу.</w:t>
      </w:r>
    </w:p>
    <w:p w:rsidR="0071392E" w:rsidRDefault="00313673">
      <w:pPr>
        <w:pStyle w:val="20"/>
        <w:framePr w:w="7522" w:h="2418" w:hRule="exact" w:wrap="none" w:vAnchor="page" w:hAnchor="page" w:x="680" w:y="10284"/>
        <w:shd w:val="clear" w:color="auto" w:fill="auto"/>
        <w:spacing w:after="0" w:line="293" w:lineRule="exact"/>
        <w:ind w:firstLine="440"/>
        <w:jc w:val="both"/>
      </w:pPr>
      <w:r>
        <w:t>Таблетки, капсули, драже пакують у контурну тару, банки</w:t>
      </w:r>
      <w:r>
        <w:br/>
        <w:t>зі скломаси з гвинтовою шийкою, полімерні контейнери. Як за-</w:t>
      </w:r>
      <w:r>
        <w:br/>
        <w:t>купорювальні засоби для зазначеної тари використовують пласт-</w:t>
      </w:r>
      <w:r>
        <w:br/>
        <w:t>масові і металеві нагвинчувані кришки, кришки-захоплювачі</w:t>
      </w:r>
      <w:r>
        <w:br/>
        <w:t>з накатаною різьбою, пластмасові пробки з ущільнювальним еле-</w:t>
      </w:r>
    </w:p>
    <w:p w:rsidR="0071392E" w:rsidRDefault="00313673">
      <w:pPr>
        <w:pStyle w:val="45"/>
        <w:framePr w:wrap="none" w:vAnchor="page" w:hAnchor="page" w:x="3944" w:y="12904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t>31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5" w:y="543"/>
        <w:shd w:val="clear" w:color="auto" w:fill="auto"/>
        <w:spacing w:line="240" w:lineRule="exact"/>
      </w:pPr>
      <w:r w:rsidRPr="00AE0CFA">
        <w:rPr>
          <w:rStyle w:val="31pt"/>
          <w:i/>
          <w:iCs/>
          <w:lang w:eastAsia="ru-RU" w:bidi="ru-RU"/>
        </w:rPr>
        <w:t>ГЛАВА 2</w:t>
      </w:r>
    </w:p>
    <w:p w:rsidR="0071392E" w:rsidRDefault="00313673">
      <w:pPr>
        <w:pStyle w:val="20"/>
        <w:framePr w:w="7464" w:h="5208" w:hRule="exact" w:wrap="none" w:vAnchor="page" w:hAnchor="page" w:x="709" w:y="1114"/>
        <w:shd w:val="clear" w:color="auto" w:fill="auto"/>
        <w:spacing w:after="0" w:line="283" w:lineRule="exact"/>
        <w:ind w:firstLine="0"/>
        <w:jc w:val="both"/>
      </w:pPr>
      <w:r>
        <w:t>ментом. Полімерна тара має різні модифікації конструкцій кор-</w:t>
      </w:r>
      <w:r>
        <w:br/>
        <w:t>пусів, різні види амортизаторів і спеціальних дозаторів.</w:t>
      </w:r>
    </w:p>
    <w:p w:rsidR="0071392E" w:rsidRDefault="00313673">
      <w:pPr>
        <w:pStyle w:val="20"/>
        <w:framePr w:w="7464" w:h="5208" w:hRule="exact" w:wrap="none" w:vAnchor="page" w:hAnchor="page" w:x="709" w:y="1114"/>
        <w:shd w:val="clear" w:color="auto" w:fill="auto"/>
        <w:spacing w:after="0" w:line="283" w:lineRule="exact"/>
        <w:ind w:firstLine="440"/>
        <w:jc w:val="both"/>
      </w:pPr>
      <w:r>
        <w:t>Найбільш часто використовуваний вид паковання багатьох</w:t>
      </w:r>
      <w:r>
        <w:br/>
        <w:t xml:space="preserve">ГЛФ </w:t>
      </w:r>
      <w:r>
        <w:rPr>
          <w:rStyle w:val="26"/>
        </w:rPr>
        <w:t>— контурне коміркове паковання (блістер)</w:t>
      </w:r>
      <w:r>
        <w:t xml:space="preserve"> з полімерної</w:t>
      </w:r>
      <w:r>
        <w:br/>
        <w:t>плівки і фольги, що забезпечує надійне зберігання препаратів</w:t>
      </w:r>
      <w:r>
        <w:br/>
        <w:t>і максимальну мікробіологічну чистоту.</w:t>
      </w:r>
    </w:p>
    <w:p w:rsidR="0071392E" w:rsidRDefault="00313673">
      <w:pPr>
        <w:pStyle w:val="20"/>
        <w:framePr w:w="7464" w:h="5208" w:hRule="exact" w:wrap="none" w:vAnchor="page" w:hAnchor="page" w:x="709" w:y="1114"/>
        <w:shd w:val="clear" w:color="auto" w:fill="auto"/>
        <w:spacing w:after="0" w:line="283" w:lineRule="exact"/>
        <w:ind w:firstLine="440"/>
        <w:jc w:val="both"/>
      </w:pPr>
      <w:r>
        <w:t>Автомати для пакування таблеток, капсул та інших твердих</w:t>
      </w:r>
      <w:r>
        <w:br/>
        <w:t>лікарських форм в одностороннє контурне коміркове паковання</w:t>
      </w:r>
      <w:r>
        <w:br/>
        <w:t xml:space="preserve">випускаються фірмами </w:t>
      </w:r>
      <w:r w:rsidRPr="00AE0CFA">
        <w:rPr>
          <w:lang w:eastAsia="en-US" w:bidi="en-US"/>
        </w:rPr>
        <w:t>“</w:t>
      </w:r>
      <w:r>
        <w:rPr>
          <w:lang w:val="en-US" w:eastAsia="en-US" w:bidi="en-US"/>
        </w:rPr>
        <w:t>Uhlmann</w:t>
      </w:r>
      <w:r w:rsidRPr="00AE0CFA">
        <w:rPr>
          <w:lang w:eastAsia="en-US" w:bidi="en-US"/>
        </w:rPr>
        <w:t xml:space="preserve">” </w:t>
      </w:r>
      <w:r>
        <w:t xml:space="preserve">(Німеччина), </w:t>
      </w:r>
      <w:r w:rsidRPr="00AE0CFA">
        <w:rPr>
          <w:lang w:eastAsia="en-US" w:bidi="en-US"/>
        </w:rPr>
        <w:t>“</w:t>
      </w:r>
      <w:r>
        <w:rPr>
          <w:lang w:val="en-US" w:eastAsia="en-US" w:bidi="en-US"/>
        </w:rPr>
        <w:t>Marchezini</w:t>
      </w:r>
      <w:r w:rsidRPr="00AE0CFA">
        <w:rPr>
          <w:lang w:eastAsia="en-US" w:bidi="en-US"/>
        </w:rPr>
        <w:br/>
      </w:r>
      <w:r>
        <w:rPr>
          <w:lang w:val="en-US" w:eastAsia="en-US" w:bidi="en-US"/>
        </w:rPr>
        <w:t>Group</w:t>
      </w:r>
      <w:r w:rsidRPr="00AE0CFA">
        <w:rPr>
          <w:lang w:eastAsia="en-US" w:bidi="en-US"/>
        </w:rPr>
        <w:t xml:space="preserve">“, </w:t>
      </w:r>
      <w:r>
        <w:t>“САМ" (Італія). Компанії «Ульманн», «САМ» пропо-</w:t>
      </w:r>
      <w:r>
        <w:br/>
        <w:t>нують машини продуктивністю до 1200 блістерів за хвилину,</w:t>
      </w:r>
      <w:r>
        <w:br/>
        <w:t>а також повні лінії, що включають автомати для пакування</w:t>
      </w:r>
      <w:r>
        <w:br/>
        <w:t>продукції в блістери, укладання блістерів в пачки з подальшим</w:t>
      </w:r>
      <w:r>
        <w:br/>
        <w:t>укладанням пачок у ящики в комплекті з палетайзером, шо</w:t>
      </w:r>
      <w:r>
        <w:br/>
        <w:t>забезпечують технологічні операції аж до відвантаження гото-</w:t>
      </w:r>
      <w:r>
        <w:br/>
        <w:t>вої продукції.</w:t>
      </w:r>
    </w:p>
    <w:p w:rsidR="0071392E" w:rsidRDefault="00313673">
      <w:pPr>
        <w:pStyle w:val="20"/>
        <w:framePr w:w="7464" w:h="5208" w:hRule="exact" w:wrap="none" w:vAnchor="page" w:hAnchor="page" w:x="709" w:y="1114"/>
        <w:shd w:val="clear" w:color="auto" w:fill="auto"/>
        <w:spacing w:after="0" w:line="283" w:lineRule="exact"/>
        <w:ind w:firstLine="440"/>
        <w:jc w:val="both"/>
      </w:pPr>
      <w:r>
        <w:t xml:space="preserve">Пакування таблеток у контурну </w:t>
      </w:r>
      <w:r>
        <w:rPr>
          <w:rStyle w:val="2b"/>
        </w:rPr>
        <w:t xml:space="preserve">безкоміркову тару </w:t>
      </w:r>
      <w:r>
        <w:t>(«</w:t>
      </w:r>
      <w:r>
        <w:rPr>
          <w:rStyle w:val="26"/>
        </w:rPr>
        <w:t>стріп»-</w:t>
      </w:r>
    </w:p>
    <w:p w:rsidR="0071392E" w:rsidRDefault="00313673">
      <w:pPr>
        <w:pStyle w:val="20"/>
        <w:framePr w:w="7464" w:h="5208" w:hRule="exact" w:wrap="none" w:vAnchor="page" w:hAnchor="page" w:x="709" w:y="1114"/>
        <w:shd w:val="clear" w:color="auto" w:fill="auto"/>
        <w:spacing w:after="0" w:line="283" w:lineRule="exact"/>
        <w:ind w:firstLine="0"/>
        <w:jc w:val="both"/>
      </w:pPr>
      <w:r>
        <w:rPr>
          <w:rStyle w:val="26"/>
        </w:rPr>
        <w:t>паковання)</w:t>
      </w:r>
      <w:r>
        <w:t xml:space="preserve"> до теперішнього часу вважається найбільш рента-</w:t>
      </w:r>
    </w:p>
    <w:p w:rsidR="0071392E" w:rsidRDefault="00313673">
      <w:pPr>
        <w:pStyle w:val="20"/>
        <w:framePr w:w="7464" w:h="2088" w:hRule="exact" w:wrap="none" w:vAnchor="page" w:hAnchor="page" w:x="709" w:y="10585"/>
        <w:shd w:val="clear" w:color="auto" w:fill="auto"/>
        <w:spacing w:after="0" w:line="288" w:lineRule="exact"/>
        <w:ind w:firstLine="0"/>
        <w:jc w:val="both"/>
      </w:pPr>
      <w:r>
        <w:t>отримання контурного безкоміркового паковання застосову-</w:t>
      </w:r>
      <w:r>
        <w:br/>
        <w:t>ють автомати горизонтального типу (рис. 2.4). Смуга пакуваль-</w:t>
      </w:r>
      <w:r>
        <w:br/>
        <w:t>ного матеріалу сходить з нижнього рулону / через натяжний</w:t>
      </w:r>
      <w:r>
        <w:br/>
        <w:t xml:space="preserve">ролик </w:t>
      </w:r>
      <w:r>
        <w:rPr>
          <w:rStyle w:val="26"/>
        </w:rPr>
        <w:t>2</w:t>
      </w:r>
      <w:r>
        <w:t xml:space="preserve"> і рухається горизонтально. На неї поміщаються таблет-</w:t>
      </w:r>
      <w:r>
        <w:br/>
        <w:t>ки. Друга смуга пакувального матеріалу сходить з верхнього</w:t>
      </w:r>
      <w:r>
        <w:br/>
        <w:t xml:space="preserve">рулону </w:t>
      </w:r>
      <w:r>
        <w:rPr>
          <w:rStyle w:val="26"/>
        </w:rPr>
        <w:t>3</w:t>
      </w:r>
      <w:r>
        <w:t xml:space="preserve"> і накриває нижню смугу за допомогою роликів </w:t>
      </w:r>
      <w:r>
        <w:rPr>
          <w:rStyle w:val="26"/>
        </w:rPr>
        <w:t>4.</w:t>
      </w:r>
      <w:r>
        <w:t xml:space="preserve"> Зва-</w:t>
      </w:r>
      <w:r>
        <w:br/>
        <w:t>рювальні ротори 5 з’єднують між собою смуги пакувального</w:t>
      </w:r>
    </w:p>
    <w:p w:rsidR="0071392E" w:rsidRDefault="00AE0CFA">
      <w:pPr>
        <w:framePr w:wrap="none" w:vAnchor="page" w:hAnchor="page" w:x="795" w:y="64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04135" cy="2055495"/>
            <wp:effectExtent l="0" t="0" r="0" b="0"/>
            <wp:docPr id="3" name="Рисунок 3" descr="D:\Home\e210677zav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me\e210677zav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464" w:h="2664" w:hRule="exact" w:wrap="none" w:vAnchor="page" w:hAnchor="page" w:x="709" w:y="6261"/>
        <w:shd w:val="clear" w:color="auto" w:fill="auto"/>
        <w:spacing w:after="0" w:line="288" w:lineRule="exact"/>
        <w:ind w:left="4420" w:right="10" w:firstLine="0"/>
        <w:jc w:val="both"/>
      </w:pPr>
      <w:r>
        <w:t>бельним, технологічним</w:t>
      </w:r>
      <w:r>
        <w:br/>
        <w:t>і забезпечує високі захис-</w:t>
      </w:r>
      <w:r>
        <w:br/>
        <w:t>ні, функціональні та спо-</w:t>
      </w:r>
      <w:r>
        <w:br/>
        <w:t>живчі властивості готової</w:t>
      </w:r>
      <w:r>
        <w:br/>
        <w:t>продукції завдяки появі</w:t>
      </w:r>
      <w:r>
        <w:br/>
        <w:t>нового виду пакувальних</w:t>
      </w:r>
      <w:r>
        <w:br/>
        <w:t>матеріалів (ПВХ-плівка</w:t>
      </w:r>
      <w:r>
        <w:br/>
        <w:t>і/або фольга) і якісної по-</w:t>
      </w:r>
      <w:r>
        <w:br/>
        <w:t>ліграфії (рис. 2.3).</w:t>
      </w:r>
    </w:p>
    <w:p w:rsidR="0071392E" w:rsidRDefault="00313673">
      <w:pPr>
        <w:pStyle w:val="38"/>
        <w:framePr w:w="4195" w:h="542" w:hRule="exact" w:wrap="none" w:vAnchor="page" w:hAnchor="page" w:x="718" w:y="9899"/>
        <w:shd w:val="clear" w:color="auto" w:fill="auto"/>
        <w:spacing w:line="245" w:lineRule="exact"/>
        <w:jc w:val="both"/>
      </w:pPr>
      <w:r>
        <w:rPr>
          <w:rStyle w:val="39"/>
        </w:rPr>
        <w:t>Рис. 2.3.</w:t>
      </w:r>
      <w:r>
        <w:t xml:space="preserve"> Загальний вигляд контурного без-</w:t>
      </w:r>
      <w:r>
        <w:br/>
        <w:t>коміркового паковання</w:t>
      </w:r>
    </w:p>
    <w:p w:rsidR="0071392E" w:rsidRDefault="00313673">
      <w:pPr>
        <w:pStyle w:val="180"/>
        <w:framePr w:w="3014" w:h="1786" w:hRule="exact" w:wrap="none" w:vAnchor="page" w:hAnchor="page" w:x="5144" w:y="8866"/>
        <w:shd w:val="clear" w:color="auto" w:fill="auto"/>
      </w:pPr>
      <w:r>
        <w:t>Технологія пакування.</w:t>
      </w:r>
    </w:p>
    <w:p w:rsidR="0071392E" w:rsidRDefault="00313673">
      <w:pPr>
        <w:pStyle w:val="20"/>
        <w:framePr w:w="3014" w:h="1786" w:hRule="exact" w:wrap="none" w:vAnchor="page" w:hAnchor="page" w:x="5144" w:y="8866"/>
        <w:shd w:val="clear" w:color="auto" w:fill="auto"/>
        <w:spacing w:after="0" w:line="288" w:lineRule="exact"/>
        <w:ind w:firstLine="0"/>
        <w:jc w:val="both"/>
      </w:pPr>
      <w:r>
        <w:t>Найчастіше пакування</w:t>
      </w:r>
      <w:r>
        <w:br/>
        <w:t>в стріпи — плоскі м’які</w:t>
      </w:r>
      <w:r>
        <w:br/>
        <w:t>смуги — проводять тер-</w:t>
      </w:r>
      <w:r>
        <w:br/>
        <w:t>мозварюванням викори-</w:t>
      </w:r>
      <w:r>
        <w:br/>
        <w:t>станих матеріалів. Для</w:t>
      </w:r>
    </w:p>
    <w:p w:rsidR="0071392E" w:rsidRDefault="00313673">
      <w:pPr>
        <w:pStyle w:val="a8"/>
        <w:framePr w:wrap="none" w:vAnchor="page" w:hAnchor="page" w:x="3934" w:y="12885"/>
        <w:shd w:val="clear" w:color="auto" w:fill="auto"/>
        <w:spacing w:line="220" w:lineRule="exact"/>
      </w:pPr>
      <w:r>
        <w:t>— 32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46" w:y="521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36" w:h="1781" w:hRule="exact" w:wrap="none" w:vAnchor="page" w:hAnchor="page" w:x="673" w:y="1056"/>
        <w:shd w:val="clear" w:color="auto" w:fill="auto"/>
        <w:spacing w:after="0" w:line="283" w:lineRule="exact"/>
        <w:ind w:firstLine="0"/>
        <w:jc w:val="both"/>
      </w:pPr>
      <w:r>
        <w:t>матеріалу навколо таблеток, а ротори відрізання 6 за допомо-</w:t>
      </w:r>
      <w:r>
        <w:br/>
        <w:t xml:space="preserve">гою ножів 7 відрізують готове наповнене паковання </w:t>
      </w:r>
      <w:r>
        <w:rPr>
          <w:rStyle w:val="26"/>
        </w:rPr>
        <w:t>8.</w:t>
      </w:r>
      <w:r>
        <w:t xml:space="preserve"> Для па-</w:t>
      </w:r>
      <w:r>
        <w:br/>
        <w:t>кування таблеток у стрічки «стріп» використовують фасуваль-</w:t>
      </w:r>
      <w:r>
        <w:br/>
        <w:t xml:space="preserve">но-пакувальні машини багатьох фірм: </w:t>
      </w:r>
      <w:r w:rsidRPr="00AE0CFA">
        <w:rPr>
          <w:lang w:val="ru-RU" w:eastAsia="en-US" w:bidi="en-US"/>
        </w:rPr>
        <w:t>“</w:t>
      </w:r>
      <w:r>
        <w:rPr>
          <w:lang w:val="en-US" w:eastAsia="en-US" w:bidi="en-US"/>
        </w:rPr>
        <w:t>Omag</w:t>
      </w:r>
      <w:r w:rsidRPr="00AE0CFA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S</w:t>
      </w:r>
      <w:r w:rsidRPr="00AE0CFA">
        <w:rPr>
          <w:lang w:val="ru-RU" w:eastAsia="en-US" w:bidi="en-US"/>
        </w:rPr>
        <w:t>.</w:t>
      </w:r>
      <w:r>
        <w:rPr>
          <w:lang w:val="en-US" w:eastAsia="en-US" w:bidi="en-US"/>
        </w:rPr>
        <w:t>R</w:t>
      </w:r>
      <w:r w:rsidRPr="00AE0CFA">
        <w:rPr>
          <w:lang w:val="ru-RU" w:eastAsia="en-US" w:bidi="en-US"/>
        </w:rPr>
        <w:t>.</w:t>
      </w:r>
      <w:r>
        <w:rPr>
          <w:lang w:val="en-US" w:eastAsia="en-US" w:bidi="en-US"/>
        </w:rPr>
        <w:t>L</w:t>
      </w:r>
      <w:r w:rsidRPr="00AE0CFA">
        <w:rPr>
          <w:lang w:val="ru-RU" w:eastAsia="en-US" w:bidi="en-US"/>
        </w:rPr>
        <w:t xml:space="preserve">.” </w:t>
      </w:r>
      <w:r>
        <w:t>(Омаг</w:t>
      </w:r>
      <w:r>
        <w:br/>
        <w:t xml:space="preserve">С.Р.Л., Італія), </w:t>
      </w:r>
      <w:r w:rsidRPr="00AE0CFA">
        <w:rPr>
          <w:lang w:val="ru-RU" w:eastAsia="en-US" w:bidi="en-US"/>
        </w:rPr>
        <w:t>«</w:t>
      </w:r>
      <w:r>
        <w:rPr>
          <w:lang w:val="en-US" w:eastAsia="en-US" w:bidi="en-US"/>
        </w:rPr>
        <w:t>Packservice</w:t>
      </w:r>
      <w:r w:rsidRPr="00AE0CFA">
        <w:rPr>
          <w:lang w:val="ru-RU" w:eastAsia="en-US" w:bidi="en-US"/>
        </w:rPr>
        <w:t xml:space="preserve">», </w:t>
      </w:r>
      <w:r>
        <w:t>що входить до групи компаній</w:t>
      </w:r>
      <w:r>
        <w:br/>
      </w:r>
      <w:r w:rsidRPr="00AE0CFA">
        <w:rPr>
          <w:lang w:val="ru-RU" w:eastAsia="en-US" w:bidi="en-US"/>
        </w:rPr>
        <w:t>“</w:t>
      </w:r>
      <w:r>
        <w:rPr>
          <w:lang w:val="en-US" w:eastAsia="en-US" w:bidi="en-US"/>
        </w:rPr>
        <w:t>Marchesini</w:t>
      </w:r>
      <w:r w:rsidRPr="00AE0CFA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Group</w:t>
      </w:r>
      <w:r w:rsidRPr="00AE0CFA">
        <w:rPr>
          <w:lang w:val="ru-RU" w:eastAsia="en-US" w:bidi="en-US"/>
        </w:rPr>
        <w:t xml:space="preserve">” </w:t>
      </w:r>
      <w:r>
        <w:t>(«Маркезіні Груп», Італія) та ін.</w:t>
      </w:r>
    </w:p>
    <w:p w:rsidR="0071392E" w:rsidRDefault="00AE0CFA">
      <w:pPr>
        <w:framePr w:wrap="none" w:vAnchor="page" w:hAnchor="page" w:x="817" w:y="288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94225" cy="2765425"/>
            <wp:effectExtent l="0" t="0" r="0" b="0"/>
            <wp:docPr id="4" name="Рисунок 4" descr="D:\Home\e210677zav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me\e210677zav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2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536" w:h="529" w:hRule="exact" w:wrap="none" w:vAnchor="page" w:hAnchor="page" w:x="673" w:y="7298"/>
        <w:shd w:val="clear" w:color="auto" w:fill="auto"/>
        <w:spacing w:line="250" w:lineRule="exact"/>
        <w:jc w:val="both"/>
      </w:pPr>
      <w:r>
        <w:rPr>
          <w:rStyle w:val="39"/>
        </w:rPr>
        <w:t>Рис. 2.4.</w:t>
      </w:r>
      <w:r>
        <w:t xml:space="preserve"> Схема роботи пакувальної машини горизонтального типу без-</w:t>
      </w:r>
      <w:r>
        <w:br/>
        <w:t>перервної дії, яка утворює контурне безкоміркове паковання</w:t>
      </w:r>
    </w:p>
    <w:p w:rsidR="0071392E" w:rsidRDefault="00313673">
      <w:pPr>
        <w:pStyle w:val="170"/>
        <w:framePr w:w="7536" w:h="4690" w:hRule="exact" w:wrap="none" w:vAnchor="page" w:hAnchor="page" w:x="673" w:y="8089"/>
        <w:shd w:val="clear" w:color="auto" w:fill="auto"/>
        <w:spacing w:line="288" w:lineRule="exact"/>
      </w:pPr>
      <w:r>
        <w:rPr>
          <w:rStyle w:val="171"/>
        </w:rPr>
        <w:t xml:space="preserve">Для механізації процесу </w:t>
      </w:r>
      <w:r>
        <w:t>укладання контурних паковань з ТЛФ</w:t>
      </w:r>
    </w:p>
    <w:p w:rsidR="0071392E" w:rsidRDefault="00313673">
      <w:pPr>
        <w:pStyle w:val="20"/>
        <w:framePr w:w="7536" w:h="4690" w:hRule="exact" w:wrap="none" w:vAnchor="page" w:hAnchor="page" w:x="673" w:y="8089"/>
        <w:shd w:val="clear" w:color="auto" w:fill="auto"/>
        <w:spacing w:after="0" w:line="288" w:lineRule="exact"/>
        <w:ind w:firstLine="0"/>
        <w:jc w:val="both"/>
      </w:pPr>
      <w:r>
        <w:rPr>
          <w:rStyle w:val="26"/>
        </w:rPr>
        <w:t>у пачки</w:t>
      </w:r>
      <w:r>
        <w:t xml:space="preserve"> по 2, 3, 4 і 5 шт. і закриття пачок з нанесенням серії</w:t>
      </w:r>
      <w:r>
        <w:br/>
        <w:t>і термінів придатності призначено горизонтальні картонажні</w:t>
      </w:r>
      <w:r>
        <w:br/>
        <w:t>машини.</w:t>
      </w:r>
    </w:p>
    <w:p w:rsidR="0071392E" w:rsidRDefault="00313673">
      <w:pPr>
        <w:pStyle w:val="20"/>
        <w:framePr w:w="7536" w:h="4690" w:hRule="exact" w:wrap="none" w:vAnchor="page" w:hAnchor="page" w:x="673" w:y="8089"/>
        <w:shd w:val="clear" w:color="auto" w:fill="auto"/>
        <w:spacing w:after="0" w:line="288" w:lineRule="exact"/>
        <w:ind w:firstLine="440"/>
        <w:jc w:val="both"/>
      </w:pPr>
      <w:r>
        <w:t xml:space="preserve">Цікавим видом первинного паковання таблеток є </w:t>
      </w:r>
      <w:r>
        <w:rPr>
          <w:rStyle w:val="26"/>
        </w:rPr>
        <w:t>дозуючий</w:t>
      </w:r>
      <w:r>
        <w:rPr>
          <w:rStyle w:val="26"/>
        </w:rPr>
        <w:br/>
        <w:t>полімерний контейнер «пуш-топ</w:t>
      </w:r>
      <w:r>
        <w:t>», в якому компанія «Санофі-</w:t>
      </w:r>
      <w:r>
        <w:br/>
        <w:t>Авентіс» випускає препарат Но-шпа®. Для виймання таблетки</w:t>
      </w:r>
      <w:r>
        <w:br/>
        <w:t>з контейнера слід натиснути пальцем на кришку-клапан, і вона</w:t>
      </w:r>
      <w:r>
        <w:br/>
        <w:t>викотиться на долоню. При цьому рух руки може бути непоміт-</w:t>
      </w:r>
      <w:r>
        <w:br/>
        <w:t>ним, шо важливо для людей, які не хочуть показувати своє</w:t>
      </w:r>
      <w:r>
        <w:br/>
        <w:t>погане самопочуття.</w:t>
      </w:r>
    </w:p>
    <w:p w:rsidR="0071392E" w:rsidRDefault="00313673">
      <w:pPr>
        <w:pStyle w:val="20"/>
        <w:framePr w:w="7536" w:h="4690" w:hRule="exact" w:wrap="none" w:vAnchor="page" w:hAnchor="page" w:x="673" w:y="8089"/>
        <w:shd w:val="clear" w:color="auto" w:fill="auto"/>
        <w:spacing w:after="0" w:line="288" w:lineRule="exact"/>
        <w:ind w:firstLine="440"/>
        <w:jc w:val="both"/>
      </w:pPr>
      <w:r>
        <w:t>Для пакування таблеток, драже і капсул використовують та-</w:t>
      </w:r>
      <w:r>
        <w:br/>
        <w:t xml:space="preserve">кож </w:t>
      </w:r>
      <w:r>
        <w:rPr>
          <w:rStyle w:val="26"/>
        </w:rPr>
        <w:t>пробірки металеві,</w:t>
      </w:r>
      <w:r>
        <w:t xml:space="preserve"> виготовлені з алюмінію, і </w:t>
      </w:r>
      <w:r>
        <w:rPr>
          <w:rStyle w:val="26"/>
        </w:rPr>
        <w:t>осіяні флакони</w:t>
      </w:r>
    </w:p>
    <w:p w:rsidR="0071392E" w:rsidRDefault="00313673">
      <w:pPr>
        <w:pStyle w:val="20"/>
        <w:framePr w:w="7536" w:h="4690" w:hRule="exact" w:wrap="none" w:vAnchor="page" w:hAnchor="page" w:x="673" w:y="8089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Закупорювальні засоби.</w:t>
      </w:r>
      <w:r>
        <w:t xml:space="preserve"> У фармацевтичній промисловості для</w:t>
      </w:r>
      <w:r>
        <w:br/>
        <w:t>пакування ЛП використовують у більшості випадків пластма-</w:t>
      </w:r>
      <w:r>
        <w:br/>
        <w:t>сові закупорювальні засоби, шо виготовляються відповідно до</w:t>
      </w:r>
    </w:p>
    <w:p w:rsidR="0071392E" w:rsidRDefault="00313673">
      <w:pPr>
        <w:pStyle w:val="22"/>
        <w:framePr w:wrap="none" w:vAnchor="page" w:hAnchor="page" w:x="3941" w:y="1290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571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50" w:h="3490" w:hRule="exact" w:wrap="none" w:vAnchor="page" w:hAnchor="page" w:x="716" w:y="1138"/>
        <w:shd w:val="clear" w:color="auto" w:fill="auto"/>
        <w:spacing w:after="0" w:line="283" w:lineRule="exact"/>
        <w:ind w:firstLine="0"/>
        <w:jc w:val="both"/>
      </w:pPr>
      <w:r>
        <w:t>технічних умов. Окрім пластмасових закупорювальних засобів</w:t>
      </w:r>
      <w:r>
        <w:br/>
        <w:t>існують чотири види алюмінієвих ковпачків типу К-4, шо за-</w:t>
      </w:r>
      <w:r>
        <w:br/>
        <w:t>катуються на нарізній шийні склотари. Після закатування ков-</w:t>
      </w:r>
      <w:r>
        <w:br/>
        <w:t>пачок, що охоплює знизу буртик флакона, створює замкову</w:t>
      </w:r>
      <w:r>
        <w:br/>
        <w:t>частину, яка служить для контролю першого розкриття.</w:t>
      </w:r>
    </w:p>
    <w:p w:rsidR="0071392E" w:rsidRDefault="00313673">
      <w:pPr>
        <w:pStyle w:val="20"/>
        <w:framePr w:w="7450" w:h="3490" w:hRule="exact" w:wrap="none" w:vAnchor="page" w:hAnchor="page" w:x="716" w:y="1138"/>
        <w:shd w:val="clear" w:color="auto" w:fill="auto"/>
        <w:spacing w:after="0" w:line="283" w:lineRule="exact"/>
        <w:ind w:firstLine="440"/>
        <w:jc w:val="both"/>
      </w:pPr>
      <w:r>
        <w:t>Супозиторії, песарії, овулі, палички тошо упаковують у кон-</w:t>
      </w:r>
      <w:r>
        <w:br/>
        <w:t>турне паковання з ПВХ (коміркове) або фольги (безкомірко-</w:t>
      </w:r>
      <w:r>
        <w:br/>
        <w:t>ве). Способи пакування і обладнання, шо використовується,</w:t>
      </w:r>
      <w:r>
        <w:br/>
        <w:t>описані у відповідній главі.</w:t>
      </w:r>
    </w:p>
    <w:p w:rsidR="0071392E" w:rsidRDefault="00313673">
      <w:pPr>
        <w:pStyle w:val="20"/>
        <w:framePr w:w="7450" w:h="3490" w:hRule="exact" w:wrap="none" w:vAnchor="page" w:hAnchor="page" w:x="716" w:y="1138"/>
        <w:shd w:val="clear" w:color="auto" w:fill="auto"/>
        <w:spacing w:after="0" w:line="283" w:lineRule="exact"/>
        <w:ind w:firstLine="440"/>
        <w:jc w:val="both"/>
      </w:pPr>
      <w:r>
        <w:t>Паковання для стерильних ТЛФ має забезпечувати герме-</w:t>
      </w:r>
      <w:r>
        <w:br/>
        <w:t>тичність і гарантувати стерильність протягом усього терміну</w:t>
      </w:r>
    </w:p>
    <w:p w:rsidR="0071392E" w:rsidRDefault="00313673">
      <w:pPr>
        <w:pStyle w:val="20"/>
        <w:framePr w:w="7450" w:h="3490" w:hRule="exact" w:wrap="none" w:vAnchor="page" w:hAnchor="page" w:x="716" w:y="1138"/>
        <w:shd w:val="clear" w:color="auto" w:fill="auto"/>
        <w:spacing w:after="0" w:line="283" w:lineRule="exact"/>
        <w:ind w:firstLine="0"/>
        <w:jc w:val="both"/>
      </w:pPr>
      <w:r>
        <w:t>зберігання, передбаченого НД.</w:t>
      </w:r>
    </w:p>
    <w:p w:rsidR="0071392E" w:rsidRDefault="00313673">
      <w:pPr>
        <w:pStyle w:val="20"/>
        <w:framePr w:wrap="none" w:vAnchor="page" w:hAnchor="page" w:x="716" w:y="4852"/>
        <w:numPr>
          <w:ilvl w:val="0"/>
          <w:numId w:val="50"/>
        </w:numPr>
        <w:shd w:val="clear" w:color="auto" w:fill="auto"/>
        <w:tabs>
          <w:tab w:val="left" w:pos="1856"/>
        </w:tabs>
        <w:spacing w:after="0" w:line="260" w:lineRule="exact"/>
        <w:ind w:left="1060" w:firstLine="0"/>
        <w:jc w:val="both"/>
      </w:pPr>
      <w:r>
        <w:t>Пакування м’яких лікарських форм</w:t>
      </w:r>
    </w:p>
    <w:p w:rsidR="0071392E" w:rsidRDefault="00313673">
      <w:pPr>
        <w:pStyle w:val="20"/>
        <w:framePr w:w="7450" w:h="620" w:hRule="exact" w:wrap="none" w:vAnchor="page" w:hAnchor="page" w:x="716" w:y="5274"/>
        <w:shd w:val="clear" w:color="auto" w:fill="auto"/>
        <w:spacing w:after="0" w:line="260" w:lineRule="exact"/>
        <w:ind w:firstLine="440"/>
        <w:jc w:val="both"/>
      </w:pPr>
      <w:r>
        <w:t>Можливі види паковання м’яких лікарських форм (МЛФ)</w:t>
      </w:r>
    </w:p>
    <w:p w:rsidR="0071392E" w:rsidRDefault="00313673">
      <w:pPr>
        <w:pStyle w:val="20"/>
        <w:framePr w:w="7450" w:h="620" w:hRule="exact" w:wrap="none" w:vAnchor="page" w:hAnchor="page" w:x="716" w:y="5274"/>
        <w:shd w:val="clear" w:color="auto" w:fill="auto"/>
        <w:spacing w:after="0" w:line="260" w:lineRule="exact"/>
        <w:ind w:firstLine="0"/>
        <w:jc w:val="both"/>
      </w:pPr>
      <w:r>
        <w:t>наведені в табл. 2.2.</w:t>
      </w:r>
    </w:p>
    <w:p w:rsidR="0071392E" w:rsidRDefault="00313673">
      <w:pPr>
        <w:pStyle w:val="28"/>
        <w:framePr w:wrap="none" w:vAnchor="page" w:hAnchor="page" w:x="6994" w:y="5858"/>
        <w:shd w:val="clear" w:color="auto" w:fill="auto"/>
        <w:spacing w:line="220" w:lineRule="exact"/>
      </w:pPr>
      <w:r>
        <w:t>Таблиця 2.2</w:t>
      </w:r>
    </w:p>
    <w:p w:rsidR="0071392E" w:rsidRDefault="00313673">
      <w:pPr>
        <w:pStyle w:val="aa"/>
        <w:framePr w:wrap="none" w:vAnchor="page" w:hAnchor="page" w:x="2324" w:y="6151"/>
        <w:shd w:val="clear" w:color="auto" w:fill="auto"/>
        <w:spacing w:line="220" w:lineRule="exact"/>
        <w:jc w:val="left"/>
      </w:pPr>
      <w:r>
        <w:t>Види паковання м'яких лікарських форм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1954"/>
        <w:gridCol w:w="4157"/>
      </w:tblGrid>
      <w:tr w:rsidR="0071392E">
        <w:trPr>
          <w:trHeight w:hRule="exact" w:val="581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t>Лікарська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</w:pPr>
            <w:r>
              <w:t>форма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</w:pPr>
            <w:r>
              <w:t>Вид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споживчої тари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16" w:lineRule="exact"/>
              <w:ind w:left="960" w:firstLine="0"/>
              <w:jc w:val="left"/>
            </w:pPr>
            <w:r>
              <w:t>Закупорювальний засіб</w:t>
            </w:r>
            <w:r>
              <w:br/>
              <w:t>або метод закупорення</w:t>
            </w:r>
          </w:p>
        </w:tc>
      </w:tr>
      <w:tr w:rsidR="0071392E">
        <w:trPr>
          <w:trHeight w:hRule="exact" w:val="850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0" w:lineRule="exact"/>
              <w:ind w:left="160" w:firstLine="0"/>
              <w:jc w:val="left"/>
            </w:pPr>
            <w:r>
              <w:t>Мазі,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0" w:lineRule="exact"/>
              <w:ind w:left="160" w:firstLine="0"/>
              <w:jc w:val="left"/>
            </w:pPr>
            <w:r>
              <w:t>креми,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0" w:lineRule="exact"/>
              <w:ind w:left="160" w:firstLine="0"/>
              <w:jc w:val="left"/>
            </w:pPr>
            <w:r>
              <w:t>пасти,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0" w:lineRule="exact"/>
              <w:ind w:left="160" w:firstLine="0"/>
              <w:jc w:val="left"/>
            </w:pPr>
            <w:r>
              <w:t>гелі,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0" w:lineRule="exact"/>
              <w:ind w:left="160" w:firstLine="0"/>
              <w:jc w:val="left"/>
            </w:pPr>
            <w:r>
              <w:t>лініменти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35" w:lineRule="exact"/>
              <w:ind w:firstLine="0"/>
              <w:jc w:val="left"/>
            </w:pPr>
            <w:r>
              <w:t>Алюмінієва туба</w:t>
            </w:r>
            <w:r>
              <w:br/>
              <w:t>для медичних</w:t>
            </w:r>
            <w:r>
              <w:br/>
              <w:t>мазей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  <w:jc w:val="both"/>
            </w:pPr>
            <w:r>
              <w:t>Пластмасовий бушон</w:t>
            </w:r>
          </w:p>
        </w:tc>
      </w:tr>
      <w:tr w:rsidR="0071392E">
        <w:trPr>
          <w:trHeight w:hRule="exact" w:val="1094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35" w:h="6298" w:wrap="none" w:vAnchor="page" w:hAnchor="page" w:x="730" w:y="647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4" w:lineRule="exact"/>
              <w:ind w:firstLine="0"/>
              <w:jc w:val="both"/>
            </w:pPr>
            <w:r>
              <w:t>Банка зі скло-</w:t>
            </w:r>
            <w:r>
              <w:br/>
              <w:t>маси для лікар-</w:t>
            </w:r>
            <w:r>
              <w:br/>
              <w:t>ських засобів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40" w:lineRule="exact"/>
              <w:ind w:firstLine="0"/>
              <w:jc w:val="both"/>
            </w:pPr>
            <w:r>
              <w:t>Пластмасова нагвинчувана кришка</w:t>
            </w:r>
            <w:r>
              <w:br/>
              <w:t>з пластмасовою або картонною про-</w:t>
            </w:r>
            <w:r>
              <w:br/>
              <w:t>кладкою і з двостороннім поліетиле-</w:t>
            </w:r>
            <w:r>
              <w:br/>
              <w:t>новим покриттям</w:t>
            </w:r>
          </w:p>
        </w:tc>
      </w:tr>
      <w:tr w:rsidR="0071392E">
        <w:trPr>
          <w:trHeight w:hRule="exact" w:val="854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t>Очні мазі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35" w:lineRule="exact"/>
              <w:ind w:firstLine="0"/>
              <w:jc w:val="left"/>
            </w:pPr>
            <w:r>
              <w:t>Алюмінієва туба</w:t>
            </w:r>
            <w:r>
              <w:br/>
              <w:t>для медичних</w:t>
            </w:r>
            <w:r>
              <w:br/>
              <w:t>мазей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59" w:lineRule="exact"/>
              <w:ind w:firstLine="0"/>
              <w:jc w:val="left"/>
            </w:pPr>
            <w:r>
              <w:t xml:space="preserve">Конусний подовжений </w:t>
            </w:r>
            <w:r>
              <w:rPr>
                <w:lang w:val="ru-RU" w:eastAsia="ru-RU" w:bidi="ru-RU"/>
              </w:rPr>
              <w:t>рифлений</w:t>
            </w:r>
            <w:r>
              <w:rPr>
                <w:lang w:val="ru-RU" w:eastAsia="ru-RU" w:bidi="ru-RU"/>
              </w:rPr>
              <w:br/>
            </w:r>
            <w:r>
              <w:t>пластмасовий бушон</w:t>
            </w:r>
          </w:p>
        </w:tc>
      </w:tr>
      <w:tr w:rsidR="0071392E">
        <w:trPr>
          <w:trHeight w:hRule="exact" w:val="605"/>
        </w:trPr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left="160" w:firstLine="0"/>
              <w:jc w:val="left"/>
            </w:pPr>
            <w:r>
              <w:t>Пластирі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  <w:jc w:val="left"/>
            </w:pPr>
            <w:r>
              <w:t>Контурна тара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35" w:lineRule="exact"/>
              <w:ind w:firstLine="0"/>
              <w:jc w:val="left"/>
            </w:pPr>
            <w:r>
              <w:t>Термозварювання або термосклею-</w:t>
            </w:r>
            <w:r>
              <w:br/>
              <w:t>вання</w:t>
            </w:r>
          </w:p>
        </w:tc>
      </w:tr>
      <w:tr w:rsidR="0071392E">
        <w:trPr>
          <w:trHeight w:hRule="exact" w:val="859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35" w:h="6298" w:wrap="none" w:vAnchor="page" w:hAnchor="page" w:x="730" w:y="647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40" w:lineRule="exact"/>
              <w:ind w:firstLine="0"/>
              <w:jc w:val="both"/>
            </w:pPr>
            <w:r>
              <w:t>Банка пластма-</w:t>
            </w:r>
            <w:r>
              <w:br/>
              <w:t>сова або скляна</w:t>
            </w:r>
            <w:r>
              <w:br/>
              <w:t>з темного скла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40" w:lineRule="exact"/>
              <w:ind w:firstLine="0"/>
              <w:jc w:val="both"/>
            </w:pPr>
            <w:r>
              <w:t>Пластмасова нагвинчувана кришка</w:t>
            </w:r>
            <w:r>
              <w:br/>
              <w:t>з прокладкою і з двостороннім полі-</w:t>
            </w:r>
            <w:r>
              <w:br/>
              <w:t>етиленовим покриттям</w:t>
            </w:r>
          </w:p>
        </w:tc>
      </w:tr>
      <w:tr w:rsidR="0071392E">
        <w:trPr>
          <w:trHeight w:hRule="exact" w:val="379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35" w:h="6298" w:wrap="none" w:vAnchor="page" w:hAnchor="page" w:x="730" w:y="647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  <w:jc w:val="left"/>
            </w:pPr>
            <w:r>
              <w:t>Пенал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  <w:jc w:val="both"/>
            </w:pPr>
            <w:r>
              <w:t>Полімерна пробка</w:t>
            </w:r>
          </w:p>
        </w:tc>
      </w:tr>
      <w:tr w:rsidR="0071392E">
        <w:trPr>
          <w:trHeight w:hRule="exact" w:val="374"/>
        </w:trPr>
        <w:tc>
          <w:tcPr>
            <w:tcW w:w="132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35" w:h="6298" w:wrap="none" w:vAnchor="page" w:hAnchor="page" w:x="730" w:y="6471"/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  <w:jc w:val="left"/>
            </w:pPr>
            <w:r>
              <w:t>Пачка картонна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60" w:lineRule="exact"/>
              <w:ind w:firstLine="0"/>
              <w:jc w:val="both"/>
            </w:pPr>
            <w:r>
              <w:t>Склеювання</w:t>
            </w:r>
          </w:p>
        </w:tc>
      </w:tr>
      <w:tr w:rsidR="0071392E">
        <w:trPr>
          <w:trHeight w:hRule="exact" w:val="701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60" w:line="260" w:lineRule="exact"/>
              <w:ind w:left="160" w:firstLine="0"/>
              <w:jc w:val="left"/>
            </w:pPr>
            <w:r>
              <w:t>Гірчич-</w:t>
            </w:r>
          </w:p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before="60" w:after="0" w:line="260" w:lineRule="exact"/>
              <w:ind w:left="160" w:firstLine="0"/>
              <w:jc w:val="left"/>
            </w:pPr>
            <w:r>
              <w:t>ники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40" w:lineRule="exact"/>
              <w:ind w:firstLine="0"/>
              <w:jc w:val="left"/>
            </w:pPr>
            <w:r>
              <w:t>Пакети паперові</w:t>
            </w:r>
            <w:r>
              <w:br/>
              <w:t>або полімерні</w:t>
            </w:r>
          </w:p>
        </w:tc>
        <w:tc>
          <w:tcPr>
            <w:tcW w:w="4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5" w:h="6298" w:wrap="none" w:vAnchor="page" w:hAnchor="page" w:x="730" w:y="6471"/>
              <w:shd w:val="clear" w:color="auto" w:fill="auto"/>
              <w:spacing w:after="0" w:line="240" w:lineRule="exact"/>
              <w:ind w:firstLine="0"/>
              <w:jc w:val="left"/>
            </w:pPr>
            <w:r>
              <w:t>Склеювання, термозварювання</w:t>
            </w:r>
            <w:r>
              <w:br/>
              <w:t>або термосклеювання</w:t>
            </w:r>
          </w:p>
        </w:tc>
      </w:tr>
    </w:tbl>
    <w:p w:rsidR="0071392E" w:rsidRDefault="00313673">
      <w:pPr>
        <w:pStyle w:val="22"/>
        <w:framePr w:wrap="none" w:vAnchor="page" w:hAnchor="page" w:x="3946" w:y="1289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46" w:y="511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17" w:h="3990" w:hRule="exact" w:wrap="none" w:vAnchor="page" w:hAnchor="page" w:x="682" w:y="1049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Мазі, пасти, гелі, лініменти </w:t>
      </w:r>
      <w:r>
        <w:t>пакують в алюмінієві або пласт-</w:t>
      </w:r>
      <w:r>
        <w:br/>
        <w:t>масові туби, банки зі скломаси з гвинтовою горловиною або</w:t>
      </w:r>
      <w:r>
        <w:br/>
        <w:t>із склодроту з трикутним вінчиком. Недоліком банок є конта-</w:t>
      </w:r>
      <w:r>
        <w:br/>
        <w:t>мінація поверхні вмісту при його відбиранні.</w:t>
      </w:r>
    </w:p>
    <w:p w:rsidR="0071392E" w:rsidRDefault="00313673">
      <w:pPr>
        <w:pStyle w:val="20"/>
        <w:framePr w:w="7517" w:h="3990" w:hRule="exact" w:wrap="none" w:vAnchor="page" w:hAnchor="page" w:x="682" w:y="1049"/>
        <w:shd w:val="clear" w:color="auto" w:fill="auto"/>
        <w:spacing w:after="0"/>
        <w:ind w:firstLine="440"/>
        <w:jc w:val="both"/>
      </w:pPr>
      <w:r>
        <w:t>Найкраще використовувати металеві туби (рис. 2.5), що</w:t>
      </w:r>
      <w:r>
        <w:br/>
        <w:t>необоротно стискаються, з внутрішнім лаковим покриттям, за-</w:t>
      </w:r>
      <w:r>
        <w:br/>
        <w:t>хисною мембраною і латексним кільцем. Алюмінієва туба</w:t>
      </w:r>
      <w:r>
        <w:br/>
        <w:t>практично повністю виключає можливість окиснення продук-</w:t>
      </w:r>
      <w:r>
        <w:br/>
        <w:t>ту, тому що дозволяє скоротити до мінімуму контакт продукту</w:t>
      </w:r>
      <w:r>
        <w:br/>
        <w:t>з повітрям. Захисна мембрана служить для контролю першого</w:t>
      </w:r>
      <w:r>
        <w:br/>
        <w:t>розкриття, забезпечуючи цілісність продукту до першого вико-</w:t>
      </w:r>
      <w:r>
        <w:br/>
        <w:t>ристання. До переваг туб також відносять міцність, легкість,</w:t>
      </w:r>
      <w:r>
        <w:br/>
        <w:t>гігієнічність, зручність у використанні, можливість діставати</w:t>
      </w:r>
      <w:r>
        <w:br/>
        <w:t>продукт невеликими порціями.</w:t>
      </w:r>
    </w:p>
    <w:p w:rsidR="0071392E" w:rsidRDefault="00AE0CFA">
      <w:pPr>
        <w:framePr w:wrap="none" w:vAnchor="page" w:hAnchor="page" w:x="2338" w:y="505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28595" cy="987425"/>
            <wp:effectExtent l="0" t="0" r="0" b="0"/>
            <wp:docPr id="5" name="Рисунок 5" descr="D:\Home\e210677zav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me\e210677zav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98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2242" w:y="6755"/>
        <w:shd w:val="clear" w:color="auto" w:fill="auto"/>
        <w:spacing w:line="220" w:lineRule="exact"/>
        <w:jc w:val="left"/>
      </w:pPr>
      <w:r>
        <w:rPr>
          <w:rStyle w:val="39"/>
        </w:rPr>
        <w:t>Рис. 2.5.</w:t>
      </w:r>
      <w:r>
        <w:t xml:space="preserve"> Загальний вигляд туби з бутоном</w:t>
      </w:r>
    </w:p>
    <w:p w:rsidR="0071392E" w:rsidRDefault="00313673">
      <w:pPr>
        <w:pStyle w:val="20"/>
        <w:framePr w:w="7517" w:h="5463" w:hRule="exact" w:wrap="none" w:vAnchor="page" w:hAnchor="page" w:x="682" w:y="7238"/>
        <w:shd w:val="clear" w:color="auto" w:fill="auto"/>
        <w:spacing w:after="0" w:line="283" w:lineRule="exact"/>
        <w:ind w:firstLine="440"/>
        <w:jc w:val="both"/>
      </w:pPr>
      <w:r>
        <w:t>Туби алюмінієві для медичних мазей бувають двох типів:</w:t>
      </w:r>
      <w:r>
        <w:br/>
        <w:t>звичайні і з подовженим носиком. Обидва типи туб випускають</w:t>
      </w:r>
      <w:r>
        <w:br/>
        <w:t>для різних об’ємів. Внутрішня поверхня туб покрита захисним</w:t>
      </w:r>
      <w:r>
        <w:br/>
        <w:t>лаком для уникнення взаємодії продукту зі стінками, а зовніш-</w:t>
      </w:r>
      <w:r>
        <w:br/>
        <w:t>ня — декоративною водостійкою емаллю, на яку наносять мар-</w:t>
      </w:r>
      <w:r>
        <w:br/>
        <w:t>ковання. Номер серії наносять шляхом тиснення на хвостовик</w:t>
      </w:r>
      <w:r>
        <w:br/>
        <w:t>туби при її запечатуванні.</w:t>
      </w:r>
    </w:p>
    <w:p w:rsidR="0071392E" w:rsidRDefault="00313673">
      <w:pPr>
        <w:pStyle w:val="20"/>
        <w:framePr w:w="7517" w:h="5463" w:hRule="exact" w:wrap="none" w:vAnchor="page" w:hAnchor="page" w:x="682" w:y="723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Для закупорення</w:t>
      </w:r>
      <w:r>
        <w:t xml:space="preserve"> туб випускають бушони з ПЕ, рідше —</w:t>
      </w:r>
      <w:r>
        <w:br/>
        <w:t>з ПС, ПП: грановані, конусні подовжені рифлені; конусні без</w:t>
      </w:r>
      <w:r>
        <w:br/>
        <w:t>рифлення для звичайних туб і бушони, подовжені для закупо-</w:t>
      </w:r>
      <w:r>
        <w:br/>
        <w:t>рювання туб з носиком. За наявності мембрани підбирається</w:t>
      </w:r>
      <w:r>
        <w:br/>
        <w:t>бушон з виступом для її пробивання — тобто відкривання туби.</w:t>
      </w:r>
    </w:p>
    <w:p w:rsidR="0071392E" w:rsidRDefault="00313673">
      <w:pPr>
        <w:pStyle w:val="20"/>
        <w:framePr w:w="7517" w:h="5463" w:hRule="exact" w:wrap="none" w:vAnchor="page" w:hAnchor="page" w:x="682" w:y="7238"/>
        <w:shd w:val="clear" w:color="auto" w:fill="auto"/>
        <w:spacing w:after="0" w:line="283" w:lineRule="exact"/>
        <w:ind w:firstLine="440"/>
        <w:jc w:val="both"/>
      </w:pPr>
      <w:r>
        <w:t xml:space="preserve">Паковання для </w:t>
      </w:r>
      <w:r>
        <w:rPr>
          <w:rStyle w:val="26"/>
        </w:rPr>
        <w:t>назальних, вушних, очних, ректальних і вагі-</w:t>
      </w:r>
      <w:r>
        <w:rPr>
          <w:rStyle w:val="26"/>
        </w:rPr>
        <w:br/>
        <w:t>нальних</w:t>
      </w:r>
      <w:r>
        <w:t xml:space="preserve"> м’яких лікарських препаратів мають бути забезпечені</w:t>
      </w:r>
      <w:r>
        <w:br/>
        <w:t>відповідними аплікаторами або різними пристроями для дозо-</w:t>
      </w:r>
      <w:r>
        <w:br/>
        <w:t>ваної видачі вмісту туб.</w:t>
      </w:r>
    </w:p>
    <w:p w:rsidR="0071392E" w:rsidRDefault="00313673">
      <w:pPr>
        <w:pStyle w:val="20"/>
        <w:framePr w:w="7517" w:h="5463" w:hRule="exact" w:wrap="none" w:vAnchor="page" w:hAnchor="page" w:x="682" w:y="7238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Технологія пакування. </w:t>
      </w:r>
      <w:r>
        <w:t>Розфасовують МЛФ машини, які ма-</w:t>
      </w:r>
      <w:r>
        <w:br/>
        <w:t>ють такі основні вузли: клапанно-поршневий дозатор і бункер.</w:t>
      </w:r>
      <w:r>
        <w:br/>
        <w:t>Величину дози регулюють, змінюючи відстань ходу поршня.</w:t>
      </w:r>
    </w:p>
    <w:p w:rsidR="0071392E" w:rsidRDefault="00313673">
      <w:pPr>
        <w:pStyle w:val="22"/>
        <w:framePr w:wrap="none" w:vAnchor="page" w:hAnchor="page" w:x="3937" w:y="1289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587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2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0" w:line="283" w:lineRule="exact"/>
        <w:ind w:firstLine="0"/>
        <w:jc w:val="both"/>
      </w:pPr>
      <w:r>
        <w:t>Поршень дозатора отримує зворотно-поступальні рухи від при-</w:t>
      </w:r>
      <w:r>
        <w:br/>
        <w:t>воду через ексцентрик. Відкривається кран дозатора і контей-</w:t>
      </w:r>
      <w:r>
        <w:br/>
        <w:t>нер (туба, банка тощо) заповнюється. Як правило, усі сучасні</w:t>
      </w:r>
      <w:r>
        <w:br/>
        <w:t>машини управляються програмованим логічним контролером</w:t>
      </w:r>
      <w:r>
        <w:br/>
        <w:t xml:space="preserve">(англ. </w:t>
      </w:r>
      <w:r>
        <w:rPr>
          <w:rStyle w:val="26"/>
          <w:lang w:val="fr-FR" w:eastAsia="fr-FR" w:bidi="fr-FR"/>
        </w:rPr>
        <w:t xml:space="preserve">Programmable </w:t>
      </w:r>
      <w:r>
        <w:rPr>
          <w:rStyle w:val="26"/>
          <w:lang w:val="de-DE" w:eastAsia="de-DE" w:bidi="de-DE"/>
        </w:rPr>
        <w:t>Logic Controller — PLC)</w:t>
      </w:r>
      <w:r>
        <w:rPr>
          <w:lang w:val="de-DE" w:eastAsia="de-DE" w:bidi="de-DE"/>
        </w:rPr>
        <w:t xml:space="preserve"> </w:t>
      </w:r>
      <w:r>
        <w:t>за допомогою пане-</w:t>
      </w:r>
      <w:r>
        <w:br/>
        <w:t xml:space="preserve">лі управління </w:t>
      </w:r>
      <w:r>
        <w:rPr>
          <w:lang w:val="de-DE" w:eastAsia="de-DE" w:bidi="de-DE"/>
        </w:rPr>
        <w:t xml:space="preserve">(touch screen). </w:t>
      </w:r>
      <w:r>
        <w:t>Машини стандартно оснашені гол-</w:t>
      </w:r>
      <w:r>
        <w:br/>
        <w:t>кою з безкрапельною системою.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0" w:line="283" w:lineRule="exact"/>
        <w:ind w:firstLine="460"/>
        <w:jc w:val="both"/>
      </w:pPr>
      <w:r>
        <w:t>Після наповнення туби відкритий її кінець герметично за-</w:t>
      </w:r>
      <w:r>
        <w:br/>
        <w:t>тискається фальцюванням. Для особливо текучих продуктів на</w:t>
      </w:r>
      <w:r>
        <w:br/>
        <w:t>внутрішню сторону хвостової частини туби наносять латексне</w:t>
      </w:r>
      <w:r>
        <w:br/>
        <w:t>покриття, при сильному стисненні гума склеюється, а хвіст</w:t>
      </w:r>
      <w:r>
        <w:br/>
        <w:t>туби затискається.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0" w:line="283" w:lineRule="exact"/>
        <w:ind w:firstLine="460"/>
        <w:jc w:val="both"/>
      </w:pPr>
      <w:r>
        <w:t xml:space="preserve">Паковання для </w:t>
      </w:r>
      <w:r>
        <w:rPr>
          <w:rStyle w:val="2b"/>
        </w:rPr>
        <w:t xml:space="preserve">стерильних МЛФ </w:t>
      </w:r>
      <w:r>
        <w:t>повинні забезпечувати гер-</w:t>
      </w:r>
      <w:r>
        <w:br/>
        <w:t>метичність і гарантувати стерильність протягом терміну збері-</w:t>
      </w:r>
      <w:r>
        <w:br/>
        <w:t>гання, передбаченого НД.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319" w:line="283" w:lineRule="exact"/>
        <w:ind w:firstLine="460"/>
        <w:jc w:val="both"/>
      </w:pPr>
      <w:r>
        <w:rPr>
          <w:rStyle w:val="2b"/>
        </w:rPr>
        <w:t xml:space="preserve">Пакування пластирів і гірчичників. </w:t>
      </w:r>
      <w:r>
        <w:t>Залежно від агрегатного</w:t>
      </w:r>
      <w:r>
        <w:br/>
        <w:t xml:space="preserve">стану пластири упаковують </w:t>
      </w:r>
      <w:r>
        <w:rPr>
          <w:rStyle w:val="2b"/>
        </w:rPr>
        <w:t xml:space="preserve">у </w:t>
      </w:r>
      <w:r>
        <w:t>контурне паковання, картонні</w:t>
      </w:r>
      <w:r>
        <w:br/>
        <w:t>пачки або пенали, пластмасові або скляні банки з темного скла.</w:t>
      </w:r>
      <w:r>
        <w:br/>
        <w:t>Гірчичники пакують у паперові або полімерні пакети. Техно-</w:t>
      </w:r>
      <w:r>
        <w:br/>
        <w:t>логію пакування викладено у відповідній главі.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205" w:line="260" w:lineRule="exact"/>
        <w:ind w:firstLine="0"/>
      </w:pPr>
      <w:r>
        <w:t>2.2.3. Пакування рідких лікарських засобів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0" w:line="288" w:lineRule="exact"/>
        <w:ind w:firstLine="460"/>
        <w:jc w:val="both"/>
      </w:pPr>
      <w:r>
        <w:t>Рідкі лікарські форми (РЛФ) відрізняються великою різно-</w:t>
      </w:r>
      <w:r>
        <w:br/>
        <w:t>манітністю форм і видів паковання. Можливі види паковання</w:t>
      </w:r>
    </w:p>
    <w:p w:rsidR="0071392E" w:rsidRDefault="00313673">
      <w:pPr>
        <w:pStyle w:val="20"/>
        <w:framePr w:w="7450" w:h="7479" w:hRule="exact" w:wrap="none" w:vAnchor="page" w:hAnchor="page" w:x="716" w:y="1147"/>
        <w:shd w:val="clear" w:color="auto" w:fill="auto"/>
        <w:spacing w:after="0" w:line="288" w:lineRule="exact"/>
        <w:ind w:firstLine="0"/>
        <w:jc w:val="both"/>
      </w:pPr>
      <w:r>
        <w:t>РЛФ наведені в табл. 2.3.</w:t>
      </w:r>
    </w:p>
    <w:p w:rsidR="0071392E" w:rsidRDefault="00313673">
      <w:pPr>
        <w:pStyle w:val="28"/>
        <w:framePr w:w="5822" w:h="249" w:hRule="exact" w:wrap="none" w:vAnchor="page" w:hAnchor="page" w:x="2357" w:y="8589"/>
        <w:shd w:val="clear" w:color="auto" w:fill="auto"/>
        <w:spacing w:line="220" w:lineRule="exact"/>
        <w:jc w:val="right"/>
      </w:pPr>
      <w:r>
        <w:t>Таблиця 2.3</w:t>
      </w:r>
    </w:p>
    <w:p w:rsidR="0071392E" w:rsidRDefault="00313673">
      <w:pPr>
        <w:pStyle w:val="aa"/>
        <w:framePr w:w="5822" w:h="254" w:hRule="exact" w:wrap="none" w:vAnchor="page" w:hAnchor="page" w:x="2357" w:y="8944"/>
        <w:shd w:val="clear" w:color="auto" w:fill="auto"/>
        <w:spacing w:line="220" w:lineRule="exact"/>
        <w:jc w:val="left"/>
      </w:pPr>
      <w:r>
        <w:t>Види паковання рідких лікарських форм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4"/>
        <w:gridCol w:w="2443"/>
        <w:gridCol w:w="3019"/>
      </w:tblGrid>
      <w:tr w:rsidR="0071392E">
        <w:trPr>
          <w:trHeight w:hRule="exact" w:val="509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Лікарська форма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20" w:lineRule="exact"/>
              <w:ind w:left="280" w:firstLine="0"/>
              <w:jc w:val="left"/>
            </w:pPr>
            <w:r>
              <w:rPr>
                <w:rStyle w:val="211pt"/>
              </w:rPr>
              <w:t>Вид споживчої тари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30" w:lineRule="exact"/>
              <w:ind w:firstLine="0"/>
            </w:pPr>
            <w:r>
              <w:rPr>
                <w:rStyle w:val="211pt"/>
              </w:rPr>
              <w:t>Закупорювальний засіб</w:t>
            </w:r>
            <w:r>
              <w:rPr>
                <w:rStyle w:val="211pt"/>
              </w:rPr>
              <w:br/>
              <w:t>або метод закупорювання</w:t>
            </w:r>
          </w:p>
        </w:tc>
      </w:tr>
      <w:tr w:rsidR="0071392E">
        <w:trPr>
          <w:trHeight w:hRule="exact" w:val="1171"/>
        </w:trPr>
        <w:tc>
          <w:tcPr>
            <w:tcW w:w="195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1pt"/>
              </w:rPr>
              <w:t>Нестерильні РЛФ</w:t>
            </w:r>
            <w:r>
              <w:rPr>
                <w:rStyle w:val="211pt"/>
              </w:rPr>
              <w:br/>
              <w:t>(розчини,</w:t>
            </w:r>
            <w:r>
              <w:rPr>
                <w:rStyle w:val="211pt"/>
              </w:rPr>
              <w:br/>
              <w:t>суспензії,</w:t>
            </w:r>
            <w:r>
              <w:rPr>
                <w:rStyle w:val="211pt"/>
              </w:rPr>
              <w:br/>
              <w:t>емульсії, сиропи,</w:t>
            </w:r>
            <w:r>
              <w:rPr>
                <w:rStyle w:val="211pt"/>
              </w:rPr>
              <w:br/>
              <w:t>настойки,</w:t>
            </w:r>
            <w:r>
              <w:rPr>
                <w:rStyle w:val="211pt"/>
              </w:rPr>
              <w:br/>
              <w:t>екстракти,</w:t>
            </w:r>
            <w:r>
              <w:rPr>
                <w:rStyle w:val="211pt"/>
              </w:rPr>
              <w:br/>
              <w:t>соки, бальзами,</w:t>
            </w:r>
            <w:r>
              <w:rPr>
                <w:rStyle w:val="211pt"/>
              </w:rPr>
              <w:br/>
              <w:t>еліксири,</w:t>
            </w:r>
            <w:r>
              <w:rPr>
                <w:rStyle w:val="211pt"/>
              </w:rPr>
              <w:br/>
              <w:t>ароматні води)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"/>
              </w:rPr>
              <w:t>Флакон зі скломаси</w:t>
            </w:r>
            <w:r>
              <w:rPr>
                <w:rStyle w:val="211pt"/>
              </w:rPr>
              <w:br/>
              <w:t>з гвинтовою шийкою</w:t>
            </w:r>
            <w:r>
              <w:rPr>
                <w:rStyle w:val="211pt"/>
              </w:rPr>
              <w:br/>
              <w:t>для ЛЗ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35" w:lineRule="exact"/>
              <w:ind w:firstLine="0"/>
              <w:jc w:val="both"/>
            </w:pPr>
            <w:r>
              <w:rPr>
                <w:rStyle w:val="211pt"/>
              </w:rPr>
              <w:t>Пластмасова або алюміні-</w:t>
            </w:r>
            <w:r>
              <w:rPr>
                <w:rStyle w:val="211pt"/>
              </w:rPr>
              <w:br/>
              <w:t>єва нагвинчувана кришка</w:t>
            </w:r>
            <w:r>
              <w:rPr>
                <w:rStyle w:val="211pt"/>
              </w:rPr>
              <w:br/>
              <w:t>з пластмасовою пробкою</w:t>
            </w:r>
          </w:p>
        </w:tc>
      </w:tr>
      <w:tr w:rsidR="0071392E">
        <w:trPr>
          <w:trHeight w:hRule="exact" w:val="989"/>
        </w:trPr>
        <w:tc>
          <w:tcPr>
            <w:tcW w:w="195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16" w:h="3518" w:wrap="none" w:vAnchor="page" w:hAnchor="page" w:x="749" w:y="9250"/>
            </w:pP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60" w:line="220" w:lineRule="exact"/>
              <w:ind w:firstLine="0"/>
              <w:jc w:val="left"/>
            </w:pPr>
            <w:r>
              <w:rPr>
                <w:rStyle w:val="211pt"/>
              </w:rPr>
              <w:t>Пляшка</w:t>
            </w:r>
          </w:p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before="60" w:after="0" w:line="220" w:lineRule="exact"/>
              <w:ind w:firstLine="0"/>
              <w:jc w:val="left"/>
            </w:pPr>
            <w:r>
              <w:rPr>
                <w:rStyle w:val="211pt"/>
              </w:rPr>
              <w:t>для харчових рідин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45" w:lineRule="exact"/>
              <w:ind w:firstLine="0"/>
              <w:jc w:val="both"/>
            </w:pPr>
            <w:r>
              <w:rPr>
                <w:rStyle w:val="211pt"/>
              </w:rPr>
              <w:t>Металева нагвинчувана</w:t>
            </w:r>
            <w:r>
              <w:rPr>
                <w:rStyle w:val="211pt"/>
              </w:rPr>
              <w:br/>
              <w:t>кришка з пластмасовою</w:t>
            </w:r>
            <w:r>
              <w:rPr>
                <w:rStyle w:val="211pt"/>
              </w:rPr>
              <w:br/>
              <w:t>пробкою</w:t>
            </w:r>
          </w:p>
        </w:tc>
      </w:tr>
      <w:tr w:rsidR="0071392E">
        <w:trPr>
          <w:trHeight w:hRule="exact" w:val="850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"/>
              </w:rPr>
              <w:t>Краплі (назальні,</w:t>
            </w:r>
            <w:r>
              <w:rPr>
                <w:rStyle w:val="211pt"/>
              </w:rPr>
              <w:br/>
              <w:t>вушні) та інші</w:t>
            </w:r>
            <w:r>
              <w:rPr>
                <w:rStyle w:val="211pt"/>
              </w:rPr>
              <w:br/>
              <w:t>дозовані РЛФ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Флакон-крапельниця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16" w:h="3518" w:wrap="none" w:vAnchor="page" w:hAnchor="page" w:x="749" w:y="9250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pt"/>
              </w:rPr>
              <w:t>Поліетиленова пробка-кра-</w:t>
            </w:r>
            <w:r>
              <w:rPr>
                <w:rStyle w:val="211pt"/>
              </w:rPr>
              <w:br/>
              <w:t>пельниця з пластмасовою</w:t>
            </w:r>
            <w:r>
              <w:rPr>
                <w:rStyle w:val="211pt"/>
              </w:rPr>
              <w:br/>
              <w:t>нагвинчуваною кришкою</w:t>
            </w:r>
          </w:p>
        </w:tc>
      </w:tr>
    </w:tbl>
    <w:p w:rsidR="0071392E" w:rsidRDefault="00313673">
      <w:pPr>
        <w:pStyle w:val="22"/>
        <w:framePr w:wrap="none" w:vAnchor="page" w:hAnchor="page" w:x="3951" w:y="1290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965835</wp:posOffset>
                </wp:positionV>
                <wp:extent cx="4763770" cy="7141210"/>
                <wp:effectExtent l="0" t="3810" r="0" b="0"/>
                <wp:wrapNone/>
                <wp:docPr id="219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3770" cy="7141210"/>
                        </a:xfrm>
                        <a:prstGeom prst="rect">
                          <a:avLst/>
                        </a:prstGeom>
                        <a:solidFill>
                          <a:srgbClr val="D6D7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E69D49" id="Rectangle 296" o:spid="_x0000_s1026" style="position:absolute;margin-left:34.4pt;margin-top:76.05pt;width:375.1pt;height:562.3pt;z-index:-2516587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" fillcolor="#d6d7d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77" w:y="531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8"/>
        <w:framePr w:wrap="none" w:vAnchor="page" w:hAnchor="page" w:x="6161" w:y="1082"/>
        <w:shd w:val="clear" w:color="auto" w:fill="auto"/>
        <w:spacing w:line="220" w:lineRule="exact"/>
      </w:pPr>
      <w:r>
        <w:t>Закінчення табл. 2.3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6"/>
        <w:gridCol w:w="2458"/>
        <w:gridCol w:w="3019"/>
      </w:tblGrid>
      <w:tr w:rsidR="0071392E">
        <w:trPr>
          <w:trHeight w:hRule="exact" w:val="523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left="220" w:firstLine="0"/>
              <w:jc w:val="left"/>
            </w:pPr>
            <w:r>
              <w:rPr>
                <w:rStyle w:val="211pt"/>
              </w:rPr>
              <w:t>Лікарська форма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11pt"/>
              </w:rPr>
              <w:t>Вид споживчої тари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</w:pPr>
            <w:r>
              <w:rPr>
                <w:rStyle w:val="211pt"/>
              </w:rPr>
              <w:t>Закупорювальний засіб</w:t>
            </w:r>
            <w:r>
              <w:rPr>
                <w:rStyle w:val="211pt"/>
              </w:rPr>
              <w:br/>
              <w:t>або метод закупорювання</w:t>
            </w:r>
          </w:p>
        </w:tc>
      </w:tr>
      <w:tr w:rsidR="0071392E">
        <w:trPr>
          <w:trHeight w:hRule="exact" w:val="542"/>
        </w:trPr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left="220" w:firstLine="0"/>
              <w:jc w:val="left"/>
            </w:pPr>
            <w:r>
              <w:rPr>
                <w:rStyle w:val="211pt"/>
              </w:rPr>
              <w:t>Очні краплі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Тюбик-крапельниця</w:t>
            </w:r>
            <w:r>
              <w:rPr>
                <w:rStyle w:val="211pt"/>
              </w:rPr>
              <w:br/>
              <w:t>для очних крапель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Термозварювання</w:t>
            </w:r>
          </w:p>
        </w:tc>
      </w:tr>
      <w:tr w:rsidR="0071392E">
        <w:trPr>
          <w:trHeight w:hRule="exact" w:val="1742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Флакон - крапельниця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"/>
              </w:rPr>
              <w:t>Поліетиленова пробка-кра-</w:t>
            </w:r>
            <w:r>
              <w:rPr>
                <w:rStyle w:val="211pt"/>
              </w:rPr>
              <w:br/>
              <w:t>пельниця.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"/>
              </w:rPr>
              <w:t>Гумова або еластомерна</w:t>
            </w:r>
            <w:r>
              <w:rPr>
                <w:rStyle w:val="211pt"/>
              </w:rPr>
              <w:br/>
              <w:t>пробка, алюмінієвий ковпа-</w:t>
            </w:r>
            <w:r>
              <w:rPr>
                <w:rStyle w:val="211pt"/>
              </w:rPr>
              <w:br/>
              <w:t>чок. До флакона додається</w:t>
            </w:r>
            <w:r>
              <w:rPr>
                <w:rStyle w:val="211pt"/>
              </w:rPr>
              <w:br/>
              <w:t>пробка- крапельн и ця</w:t>
            </w:r>
            <w:r>
              <w:rPr>
                <w:rStyle w:val="211pt"/>
              </w:rPr>
              <w:br/>
              <w:t>полімерна</w:t>
            </w:r>
          </w:p>
        </w:tc>
      </w:tr>
      <w:tr w:rsidR="0071392E">
        <w:trPr>
          <w:trHeight w:hRule="exact" w:val="773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left="220" w:firstLine="0"/>
              <w:jc w:val="left"/>
            </w:pPr>
            <w:r>
              <w:rPr>
                <w:rStyle w:val="211pt"/>
              </w:rPr>
              <w:t>Спреї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Полімерний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або скляний флакон ■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Клапанно-розпилювдтьний</w:t>
            </w:r>
            <w:r>
              <w:rPr>
                <w:rStyle w:val="211pt"/>
              </w:rPr>
              <w:br/>
              <w:t>пристрій безперервної дії</w:t>
            </w:r>
            <w:r>
              <w:rPr>
                <w:rStyle w:val="211pt"/>
              </w:rPr>
              <w:br/>
              <w:t>або дозувальний клапан</w:t>
            </w:r>
          </w:p>
        </w:tc>
      </w:tr>
      <w:tr w:rsidR="0071392E">
        <w:trPr>
          <w:trHeight w:hRule="exact" w:val="1008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left="220" w:firstLine="0"/>
              <w:jc w:val="left"/>
            </w:pPr>
            <w:r>
              <w:rPr>
                <w:rStyle w:val="211pt"/>
              </w:rPr>
              <w:t>Аерозолі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Металевий, скляний</w:t>
            </w:r>
            <w:r>
              <w:rPr>
                <w:rStyle w:val="211pt"/>
              </w:rPr>
              <w:br/>
              <w:t>або комбінований</w:t>
            </w:r>
            <w:r>
              <w:rPr>
                <w:rStyle w:val="211pt"/>
              </w:rPr>
              <w:br/>
              <w:t>аерозольний балон</w:t>
            </w:r>
            <w:r>
              <w:rPr>
                <w:rStyle w:val="211pt"/>
              </w:rPr>
              <w:br/>
              <w:t>з покриттям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Клапан натискний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безперервної дії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або дозувальний клапан</w:t>
            </w:r>
          </w:p>
        </w:tc>
      </w:tr>
      <w:tr w:rsidR="0071392E">
        <w:trPr>
          <w:trHeight w:hRule="exact" w:val="773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0" w:lineRule="exact"/>
              <w:ind w:left="220" w:firstLine="0"/>
              <w:jc w:val="left"/>
            </w:pPr>
            <w:r>
              <w:rPr>
                <w:rStyle w:val="211pt"/>
              </w:rPr>
              <w:t>Клеї шкірні</w:t>
            </w:r>
            <w:r>
              <w:rPr>
                <w:rStyle w:val="211pt"/>
              </w:rPr>
              <w:br/>
              <w:t>і медичні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0" w:lineRule="exact"/>
              <w:ind w:firstLine="0"/>
              <w:jc w:val="left"/>
            </w:pPr>
            <w:r>
              <w:rPr>
                <w:rStyle w:val="211pt"/>
              </w:rPr>
              <w:t>Флакон зі склодроту</w:t>
            </w:r>
            <w:r>
              <w:rPr>
                <w:rStyle w:val="211pt"/>
              </w:rPr>
              <w:br/>
              <w:t>або скломаси для ЛЗ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1pt"/>
              </w:rPr>
              <w:t>Гумова або еластомерна</w:t>
            </w:r>
            <w:r>
              <w:rPr>
                <w:rStyle w:val="211pt"/>
              </w:rPr>
              <w:br/>
              <w:t>пробка, алюмінієвий</w:t>
            </w:r>
            <w:r>
              <w:rPr>
                <w:rStyle w:val="211pt"/>
              </w:rPr>
              <w:br/>
              <w:t>або полімерний ковпачок</w:t>
            </w:r>
          </w:p>
        </w:tc>
      </w:tr>
      <w:tr w:rsidR="0071392E">
        <w:trPr>
          <w:trHeight w:hRule="exact" w:val="547"/>
        </w:trPr>
        <w:tc>
          <w:tcPr>
            <w:tcW w:w="20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5" w:lineRule="exact"/>
              <w:ind w:left="220" w:firstLine="0"/>
              <w:jc w:val="left"/>
            </w:pPr>
            <w:r>
              <w:rPr>
                <w:rStyle w:val="211pt"/>
              </w:rPr>
              <w:t>ЛЗ для ін’єкцій,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5" w:lineRule="exact"/>
              <w:ind w:left="220" w:firstLine="0"/>
              <w:jc w:val="left"/>
            </w:pPr>
            <w:r>
              <w:rPr>
                <w:rStyle w:val="211pt"/>
              </w:rPr>
              <w:t>інфузій,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5" w:lineRule="exact"/>
              <w:ind w:left="220" w:firstLine="0"/>
              <w:jc w:val="left"/>
            </w:pPr>
            <w:r>
              <w:rPr>
                <w:rStyle w:val="211pt"/>
              </w:rPr>
              <w:t>імплантацій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Скляна ампула</w:t>
            </w:r>
            <w:r>
              <w:rPr>
                <w:rStyle w:val="211pt"/>
              </w:rPr>
              <w:br/>
              <w:t>для ЛЗ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Запаювання капіляра</w:t>
            </w:r>
            <w:r>
              <w:rPr>
                <w:rStyle w:val="211pt"/>
              </w:rPr>
              <w:br/>
              <w:t>ампули</w:t>
            </w:r>
          </w:p>
        </w:tc>
      </w:tr>
      <w:tr w:rsidR="0071392E">
        <w:trPr>
          <w:trHeight w:hRule="exact" w:val="778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45" w:lineRule="exact"/>
              <w:ind w:firstLine="0"/>
              <w:jc w:val="left"/>
            </w:pPr>
            <w:r>
              <w:rPr>
                <w:rStyle w:val="211pt"/>
              </w:rPr>
              <w:t>Флакон зі склодроту</w:t>
            </w:r>
            <w:r>
              <w:rPr>
                <w:rStyle w:val="211pt"/>
              </w:rPr>
              <w:br/>
              <w:t>або скломаси дія ЛЗ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Гумова або еластомерна</w:t>
            </w:r>
            <w:r>
              <w:rPr>
                <w:rStyle w:val="211pt"/>
              </w:rPr>
              <w:br/>
              <w:t>пробка, алюмінієвий</w:t>
            </w:r>
            <w:r>
              <w:rPr>
                <w:rStyle w:val="211pt"/>
              </w:rPr>
              <w:br/>
              <w:t>або полімерний ковпачок</w:t>
            </w:r>
          </w:p>
        </w:tc>
      </w:tr>
      <w:tr w:rsidR="0071392E">
        <w:trPr>
          <w:trHeight w:hRule="exact" w:val="778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Пляшка скляна</w:t>
            </w:r>
            <w:r>
              <w:rPr>
                <w:rStyle w:val="211pt"/>
              </w:rPr>
              <w:br/>
              <w:t>для крові</w:t>
            </w:r>
            <w:r>
              <w:rPr>
                <w:rStyle w:val="211pt"/>
              </w:rPr>
              <w:br/>
              <w:t>і кровозамінників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Гумова або еластомерна</w:t>
            </w:r>
            <w:r>
              <w:rPr>
                <w:rStyle w:val="211pt"/>
              </w:rPr>
              <w:br/>
              <w:t>пробка, алюмінієвий</w:t>
            </w:r>
            <w:r>
              <w:rPr>
                <w:rStyle w:val="211pt"/>
              </w:rPr>
              <w:br/>
              <w:t>або полімерний ковпачок</w:t>
            </w:r>
          </w:p>
        </w:tc>
      </w:tr>
      <w:tr w:rsidR="0071392E">
        <w:trPr>
          <w:trHeight w:hRule="exact" w:val="317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Ампула полімерна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Термозварювання</w:t>
            </w:r>
          </w:p>
        </w:tc>
      </w:tr>
      <w:tr w:rsidR="0071392E">
        <w:trPr>
          <w:trHeight w:hRule="exact" w:val="782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right="300" w:firstLine="0"/>
              <w:jc w:val="right"/>
            </w:pPr>
            <w:r>
              <w:rPr>
                <w:rStyle w:val="211pt"/>
              </w:rPr>
              <w:t>Полімерний флакон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pt"/>
              </w:rPr>
              <w:t>Термозварювання</w:t>
            </w:r>
            <w:r>
              <w:rPr>
                <w:rStyle w:val="211pt"/>
              </w:rPr>
              <w:br/>
              <w:t>або свроковпачок типу</w:t>
            </w:r>
            <w:r>
              <w:rPr>
                <w:rStyle w:val="211pt"/>
              </w:rPr>
              <w:br/>
              <w:t>“ри1]-оїГ</w:t>
            </w:r>
          </w:p>
        </w:tc>
      </w:tr>
      <w:tr w:rsidR="0071392E">
        <w:trPr>
          <w:trHeight w:hRule="exact" w:val="542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Шприц-ампула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полімерна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Термозварювання</w:t>
            </w:r>
          </w:p>
        </w:tc>
      </w:tr>
      <w:tr w:rsidR="0071392E">
        <w:trPr>
          <w:trHeight w:hRule="exact" w:val="547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60" w:line="220" w:lineRule="exact"/>
              <w:ind w:firstLine="0"/>
              <w:jc w:val="left"/>
            </w:pPr>
            <w:r>
              <w:rPr>
                <w:rStyle w:val="211pt"/>
              </w:rPr>
              <w:t>М’який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before="60" w:after="0" w:line="220" w:lineRule="exact"/>
              <w:ind w:firstLine="0"/>
              <w:jc w:val="left"/>
            </w:pPr>
            <w:r>
              <w:rPr>
                <w:rStyle w:val="211pt"/>
              </w:rPr>
              <w:t>пакет-контейнер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Термозварювання</w:t>
            </w:r>
          </w:p>
        </w:tc>
      </w:tr>
      <w:tr w:rsidR="0071392E">
        <w:trPr>
          <w:trHeight w:hRule="exact" w:val="1022"/>
        </w:trPr>
        <w:tc>
          <w:tcPr>
            <w:tcW w:w="20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Карпула-картридж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"/>
              </w:rPr>
              <w:t>Силіконовий або гумовий</w:t>
            </w:r>
            <w:r>
              <w:rPr>
                <w:rStyle w:val="211pt"/>
              </w:rPr>
              <w:br/>
              <w:t>плунжер і гумова денталь-</w:t>
            </w:r>
            <w:r>
              <w:rPr>
                <w:rStyle w:val="211pt"/>
              </w:rPr>
              <w:br/>
              <w:t>на пробка і металевий</w:t>
            </w:r>
            <w:r>
              <w:rPr>
                <w:rStyle w:val="211pt"/>
              </w:rPr>
              <w:br/>
              <w:t>ковпачок</w:t>
            </w:r>
          </w:p>
        </w:tc>
      </w:tr>
      <w:tr w:rsidR="0071392E">
        <w:trPr>
          <w:trHeight w:hRule="exact" w:val="571"/>
        </w:trPr>
        <w:tc>
          <w:tcPr>
            <w:tcW w:w="20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7502" w:h="11246" w:wrap="none" w:vAnchor="page" w:hAnchor="page" w:x="689" w:y="1522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60" w:line="220" w:lineRule="exact"/>
              <w:ind w:firstLine="0"/>
              <w:jc w:val="left"/>
            </w:pPr>
            <w:r>
              <w:rPr>
                <w:rStyle w:val="211pt"/>
              </w:rPr>
              <w:t>Переднаповнений</w:t>
            </w:r>
          </w:p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before="60" w:after="0" w:line="220" w:lineRule="exact"/>
              <w:ind w:firstLine="0"/>
              <w:jc w:val="left"/>
            </w:pPr>
            <w:r>
              <w:rPr>
                <w:rStyle w:val="211pt"/>
              </w:rPr>
              <w:t>шприц</w:t>
            </w:r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502" w:h="11246" w:wrap="none" w:vAnchor="page" w:hAnchor="page" w:x="689" w:y="1522"/>
              <w:shd w:val="clear" w:color="auto" w:fill="auto"/>
              <w:spacing w:after="0" w:line="235" w:lineRule="exact"/>
              <w:ind w:firstLine="0"/>
              <w:jc w:val="left"/>
            </w:pPr>
            <w:r>
              <w:rPr>
                <w:rStyle w:val="211pt"/>
              </w:rPr>
              <w:t>Силіконовий або гумовий</w:t>
            </w:r>
            <w:r>
              <w:rPr>
                <w:rStyle w:val="211pt"/>
              </w:rPr>
              <w:br/>
              <w:t>плунжер</w:t>
            </w:r>
          </w:p>
        </w:tc>
      </w:tr>
    </w:tbl>
    <w:p w:rsidR="0071392E" w:rsidRDefault="00313673">
      <w:pPr>
        <w:pStyle w:val="22"/>
        <w:framePr w:wrap="none" w:vAnchor="page" w:hAnchor="page" w:x="3949" w:y="12918"/>
        <w:shd w:val="clear" w:color="auto" w:fill="auto"/>
        <w:spacing w:line="240" w:lineRule="exact"/>
        <w:jc w:val="left"/>
      </w:pPr>
      <w:r>
        <w:rPr>
          <w:rStyle w:val="2FranklinGothicBook"/>
        </w:rPr>
        <w:t>—</w:t>
      </w:r>
      <w:r>
        <w:rPr>
          <w:rStyle w:val="2c"/>
          <w:b/>
          <w:bCs/>
        </w:rPr>
        <w:t xml:space="preserve"> 37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5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6266180</wp:posOffset>
                </wp:positionV>
                <wp:extent cx="356870" cy="328930"/>
                <wp:effectExtent l="635" t="0" r="4445" b="0"/>
                <wp:wrapNone/>
                <wp:docPr id="21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870" cy="328930"/>
                        </a:xfrm>
                        <a:prstGeom prst="rect">
                          <a:avLst/>
                        </a:prstGeom>
                        <a:solidFill>
                          <a:srgbClr val="A8AA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0CBB6A" id="Rectangle 295" o:spid="_x0000_s1026" style="position:absolute;margin-left:172.55pt;margin-top:493.4pt;width:28.1pt;height:25.9pt;z-index:-251658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" fillcolor="#a8aaa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6" behindDoc="1" locked="0" layoutInCell="1" allowOverlap="1">
                <wp:simplePos x="0" y="0"/>
                <wp:positionH relativeFrom="page">
                  <wp:posOffset>3068955</wp:posOffset>
                </wp:positionH>
                <wp:positionV relativeFrom="page">
                  <wp:posOffset>6306185</wp:posOffset>
                </wp:positionV>
                <wp:extent cx="326390" cy="231775"/>
                <wp:effectExtent l="1905" t="635" r="0" b="0"/>
                <wp:wrapNone/>
                <wp:docPr id="217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231775"/>
                        </a:xfrm>
                        <a:prstGeom prst="rect">
                          <a:avLst/>
                        </a:prstGeom>
                        <a:solidFill>
                          <a:srgbClr val="8789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88BDF0" id="Rectangle 294" o:spid="_x0000_s1026" style="position:absolute;margin-left:241.65pt;margin-top:496.55pt;width:25.7pt;height:18.25pt;z-index:-2516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" fillcolor="#87898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7" behindDoc="1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4672330</wp:posOffset>
                </wp:positionV>
                <wp:extent cx="377825" cy="286385"/>
                <wp:effectExtent l="0" t="0" r="0" b="3810"/>
                <wp:wrapNone/>
                <wp:docPr id="21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825" cy="286385"/>
                        </a:xfrm>
                        <a:prstGeom prst="rect">
                          <a:avLst/>
                        </a:prstGeom>
                        <a:solidFill>
                          <a:srgbClr val="8889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172ABA" id="Rectangle 293" o:spid="_x0000_s1026" style="position:absolute;margin-left:303.6pt;margin-top:367.9pt;width:29.75pt;height:22.55pt;z-index:-2516587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" fillcolor="#88898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8" behindDoc="1" locked="0" layoutInCell="1" allowOverlap="1">
                <wp:simplePos x="0" y="0"/>
                <wp:positionH relativeFrom="page">
                  <wp:posOffset>3873500</wp:posOffset>
                </wp:positionH>
                <wp:positionV relativeFrom="page">
                  <wp:posOffset>6153785</wp:posOffset>
                </wp:positionV>
                <wp:extent cx="320040" cy="267970"/>
                <wp:effectExtent l="0" t="635" r="0" b="0"/>
                <wp:wrapNone/>
                <wp:docPr id="215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267970"/>
                        </a:xfrm>
                        <a:prstGeom prst="rect">
                          <a:avLst/>
                        </a:prstGeom>
                        <a:solidFill>
                          <a:srgbClr val="A4A7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845EEE" id="Rectangle 292" o:spid="_x0000_s1026" style="position:absolute;margin-left:305pt;margin-top:484.55pt;width:25.2pt;height:21.1pt;z-index:-2516587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" fillcolor="#a4a7a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39" behindDoc="1" locked="0" layoutInCell="1" allowOverlap="1">
                <wp:simplePos x="0" y="0"/>
                <wp:positionH relativeFrom="page">
                  <wp:posOffset>4696460</wp:posOffset>
                </wp:positionH>
                <wp:positionV relativeFrom="page">
                  <wp:posOffset>6147435</wp:posOffset>
                </wp:positionV>
                <wp:extent cx="320040" cy="426720"/>
                <wp:effectExtent l="635" t="3810" r="3175" b="0"/>
                <wp:wrapNone/>
                <wp:docPr id="214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" cy="426720"/>
                        </a:xfrm>
                        <a:prstGeom prst="rect">
                          <a:avLst/>
                        </a:prstGeom>
                        <a:solidFill>
                          <a:srgbClr val="9899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12C04E" id="Rectangle 291" o:spid="_x0000_s1026" style="position:absolute;margin-left:369.8pt;margin-top:484.05pt;width:25.2pt;height:33.6pt;z-index:-2516587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" fillcolor="#98999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0" behindDoc="1" locked="0" layoutInCell="1" allowOverlap="1">
                <wp:simplePos x="0" y="0"/>
                <wp:positionH relativeFrom="page">
                  <wp:posOffset>1304290</wp:posOffset>
                </wp:positionH>
                <wp:positionV relativeFrom="page">
                  <wp:posOffset>6315075</wp:posOffset>
                </wp:positionV>
                <wp:extent cx="399415" cy="356870"/>
                <wp:effectExtent l="0" t="0" r="1270" b="0"/>
                <wp:wrapNone/>
                <wp:docPr id="213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415" cy="356870"/>
                        </a:xfrm>
                        <a:prstGeom prst="rect">
                          <a:avLst/>
                        </a:prstGeom>
                        <a:solidFill>
                          <a:srgbClr val="A8A9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04065C" id="Rectangle 290" o:spid="_x0000_s1026" style="position:absolute;margin-left:102.7pt;margin-top:497.25pt;width:31.45pt;height:28.1pt;z-index:-2516587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" fillcolor="#a8a9a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56"/>
        <w:framePr w:wrap="none" w:vAnchor="page" w:hAnchor="page" w:x="3922" w:y="567"/>
        <w:shd w:val="clear" w:color="auto" w:fill="auto"/>
        <w:spacing w:line="210" w:lineRule="exact"/>
      </w:pPr>
      <w:r>
        <w:t>ГЛАВА 2</w:t>
      </w:r>
    </w:p>
    <w:p w:rsidR="0071392E" w:rsidRDefault="00313673">
      <w:pPr>
        <w:pStyle w:val="20"/>
        <w:framePr w:w="7450" w:h="6087" w:hRule="exact" w:wrap="none" w:vAnchor="page" w:hAnchor="page" w:x="716" w:y="1099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Фармацевтичні розчини і екстракційні препарати. </w:t>
      </w:r>
      <w:r>
        <w:t>Нестериль-</w:t>
      </w:r>
      <w:r>
        <w:br/>
        <w:t>ні РЛФ випускаються у флаконах зі скломаси або полімерів</w:t>
      </w:r>
      <w:r>
        <w:br/>
        <w:t>з гвинтовою шийкою, скляних банках і бутлях для харчових</w:t>
      </w:r>
      <w:r>
        <w:br/>
        <w:t>рідин, у флакон-крапельницях.</w:t>
      </w:r>
    </w:p>
    <w:p w:rsidR="0071392E" w:rsidRDefault="00313673">
      <w:pPr>
        <w:pStyle w:val="20"/>
        <w:framePr w:w="7450" w:h="6087" w:hRule="exact" w:wrap="none" w:vAnchor="page" w:hAnchor="page" w:x="716" w:y="1099"/>
        <w:shd w:val="clear" w:color="auto" w:fill="auto"/>
        <w:spacing w:after="0" w:line="283" w:lineRule="exact"/>
        <w:ind w:firstLine="440"/>
        <w:jc w:val="both"/>
      </w:pPr>
      <w:r>
        <w:t>Для дозування рідин у скляні флакони існують різні спосо-</w:t>
      </w:r>
      <w:r>
        <w:br/>
        <w:t>би, вибір яких залежить від заданих умов проведення процесу</w:t>
      </w:r>
      <w:r>
        <w:br/>
        <w:t>дозування і наповнення та від властивостей рідини. Рідкі лі-</w:t>
      </w:r>
      <w:r>
        <w:br/>
        <w:t>карські препарати з невеликим коефіцієнтом в’язкості можна</w:t>
      </w:r>
      <w:r>
        <w:br/>
        <w:t>дозувати і за об’ємом, і за рівнем наповнення.</w:t>
      </w:r>
    </w:p>
    <w:p w:rsidR="0071392E" w:rsidRDefault="00313673">
      <w:pPr>
        <w:pStyle w:val="20"/>
        <w:framePr w:w="7450" w:h="6087" w:hRule="exact" w:wrap="none" w:vAnchor="page" w:hAnchor="page" w:x="716" w:y="1099"/>
        <w:shd w:val="clear" w:color="auto" w:fill="auto"/>
        <w:spacing w:after="0" w:line="283" w:lineRule="exact"/>
        <w:ind w:firstLine="440"/>
        <w:jc w:val="both"/>
      </w:pPr>
      <w:r>
        <w:t>Для паковання РЛФ часто використовують банки гвинтові</w:t>
      </w:r>
      <w:r>
        <w:br/>
        <w:t>полімерні з контролем першого розкриття (БВП і БВП1) міст-</w:t>
      </w:r>
      <w:r>
        <w:br/>
        <w:t>кістю 100, 115, 125 мл, а також флакони гвинтові полімерні</w:t>
      </w:r>
      <w:r>
        <w:br/>
        <w:t>з контролем першого розкриття (ФВП і ФВП1) місткістю від 10</w:t>
      </w:r>
      <w:r>
        <w:br/>
        <w:t>до 250 мл. які можна використовувати і для сипких ЛЗ. Банки</w:t>
      </w:r>
      <w:r>
        <w:br/>
        <w:t>і флакони комплектуються кришкою, шо забезпечує герметич-</w:t>
      </w:r>
      <w:r>
        <w:br/>
        <w:t>ність банок і контроль першого розкриття. Банки БВП і фла-</w:t>
      </w:r>
      <w:r>
        <w:br/>
        <w:t>кони ФВП мають циліндричну форму корпуса, банки БВП1 —</w:t>
      </w:r>
      <w:r>
        <w:br/>
        <w:t>прямокутну або квадратну форму корпуса, флакони ФВП1 —</w:t>
      </w:r>
      <w:r>
        <w:br/>
        <w:t>прямокутну (плоску) форму корпуса. Для герметичного паку-</w:t>
      </w:r>
      <w:r>
        <w:br/>
        <w:t xml:space="preserve">вання РЛС слугує </w:t>
      </w:r>
      <w:r>
        <w:rPr>
          <w:rStyle w:val="26"/>
        </w:rPr>
        <w:t>полімерний контейнер з насадкою</w:t>
      </w:r>
      <w:r>
        <w:t xml:space="preserve"> /^номіналь-</w:t>
      </w:r>
      <w:r>
        <w:br/>
        <w:t>ною місткістю 115 мл. Контейнер комплектується ковпачком</w:t>
      </w:r>
    </w:p>
    <w:p w:rsidR="0071392E" w:rsidRDefault="00313673">
      <w:pPr>
        <w:pStyle w:val="58"/>
        <w:framePr w:w="1968" w:h="1723" w:hRule="exact" w:wrap="none" w:vAnchor="page" w:hAnchor="page" w:x="874" w:y="7916"/>
        <w:shd w:val="clear" w:color="auto" w:fill="auto"/>
        <w:spacing w:after="0" w:line="1680" w:lineRule="exact"/>
      </w:pPr>
      <w:r>
        <w:t>і»</w:t>
      </w:r>
    </w:p>
    <w:p w:rsidR="0071392E" w:rsidRDefault="00313673">
      <w:pPr>
        <w:pStyle w:val="47"/>
        <w:framePr w:w="1968" w:h="1723" w:hRule="exact" w:wrap="none" w:vAnchor="page" w:hAnchor="page" w:x="874" w:y="7916"/>
        <w:shd w:val="clear" w:color="auto" w:fill="auto"/>
        <w:spacing w:line="170" w:lineRule="exact"/>
        <w:jc w:val="left"/>
      </w:pPr>
      <w:r>
        <w:t>К2-115 БВП1-100</w:t>
      </w:r>
    </w:p>
    <w:p w:rsidR="0071392E" w:rsidRDefault="00AE0CFA">
      <w:pPr>
        <w:framePr w:wrap="none" w:vAnchor="page" w:hAnchor="page" w:x="3289" w:y="73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21330" cy="1309370"/>
            <wp:effectExtent l="0" t="0" r="0" b="0"/>
            <wp:docPr id="6" name="Рисунок 6" descr="D:\Home\e210677zav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me\e210677zav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7"/>
        <w:framePr w:wrap="none" w:vAnchor="page" w:hAnchor="page" w:x="3053" w:y="9435"/>
        <w:shd w:val="clear" w:color="auto" w:fill="auto"/>
        <w:tabs>
          <w:tab w:val="left" w:pos="1699"/>
          <w:tab w:val="left" w:pos="2827"/>
          <w:tab w:val="left" w:pos="3979"/>
        </w:tabs>
        <w:spacing w:line="170" w:lineRule="exact"/>
      </w:pPr>
      <w:r>
        <w:t>БВП-115 (Тип 2)</w:t>
      </w:r>
      <w:r>
        <w:tab/>
        <w:t>БВП-115</w:t>
      </w:r>
      <w:r>
        <w:tab/>
        <w:t>БВП1-125</w:t>
      </w:r>
      <w:r>
        <w:tab/>
        <w:t>ФВП-10-18</w:t>
      </w:r>
    </w:p>
    <w:p w:rsidR="0071392E" w:rsidRDefault="00AE0CFA">
      <w:pPr>
        <w:framePr w:wrap="none" w:vAnchor="page" w:hAnchor="page" w:x="841" w:y="968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86605" cy="1623695"/>
            <wp:effectExtent l="0" t="0" r="0" b="0"/>
            <wp:docPr id="7" name="Рисунок 7" descr="D:\Home\e210677zav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me\e210677zav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0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964" w:y="12409"/>
        <w:shd w:val="clear" w:color="auto" w:fill="auto"/>
        <w:spacing w:line="220" w:lineRule="exact"/>
        <w:jc w:val="left"/>
      </w:pPr>
      <w:r>
        <w:rPr>
          <w:rStyle w:val="39"/>
        </w:rPr>
        <w:t>Рис. 2.6.</w:t>
      </w:r>
      <w:r>
        <w:t xml:space="preserve"> Типи полімерних контейнерів для РЛС</w:t>
      </w:r>
    </w:p>
    <w:p w:rsidR="0071392E" w:rsidRDefault="00313673">
      <w:pPr>
        <w:pStyle w:val="a8"/>
        <w:framePr w:wrap="none" w:vAnchor="page" w:hAnchor="page" w:x="3917" w:y="12875"/>
        <w:shd w:val="clear" w:color="auto" w:fill="auto"/>
        <w:spacing w:line="220" w:lineRule="exact"/>
      </w:pPr>
      <w:r>
        <w:t>— 38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49" w:y="540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right="19" w:firstLine="0"/>
        <w:jc w:val="both"/>
      </w:pPr>
      <w:r>
        <w:t>і насадкою для направленого введення ЛЗ. Зовнішній вигляд</w:t>
      </w:r>
      <w:r>
        <w:br/>
        <w:t>полімерних паковань для РЛФ зображено на рис. 2.6.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right="19" w:firstLine="440"/>
        <w:jc w:val="both"/>
      </w:pPr>
      <w:r>
        <w:t>Флакони ФВП-10-18, ФВП-25-18, ФВП-30-18. ФВП-55-18</w:t>
      </w:r>
      <w:r>
        <w:br/>
        <w:t>комплектуються пробкою-крапельницею і закупорювально-на-</w:t>
      </w:r>
      <w:r>
        <w:br/>
        <w:t>гвинчуваною кришкою з контролем першого розкриття. Фла-</w:t>
      </w:r>
      <w:r>
        <w:br/>
        <w:t>кон типу ФВП1-250 комплектується додатково насадкою (до-</w:t>
      </w:r>
      <w:r>
        <w:br/>
        <w:t>затором) і декоративним ковпачком.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right="19" w:firstLine="440"/>
        <w:jc w:val="both"/>
      </w:pPr>
      <w:r>
        <w:t xml:space="preserve">Для пакування </w:t>
      </w:r>
      <w:r>
        <w:rPr>
          <w:rStyle w:val="26"/>
        </w:rPr>
        <w:t>густих і сухих екстрактів</w:t>
      </w:r>
      <w:r>
        <w:t xml:space="preserve"> використовують</w:t>
      </w:r>
      <w:r>
        <w:br/>
        <w:t>банки полімерні та з темного скла з широкими шийками,</w:t>
      </w:r>
      <w:r>
        <w:br/>
        <w:t>а також пакети поліетиленові двошарові місткістю 1—50 кг.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right="4618" w:firstLine="440"/>
        <w:jc w:val="both"/>
      </w:pPr>
      <w:r>
        <w:rPr>
          <w:rStyle w:val="2b"/>
        </w:rPr>
        <w:t xml:space="preserve">Краплі. </w:t>
      </w:r>
      <w:r>
        <w:t>Для рідких</w:t>
      </w:r>
      <w:r>
        <w:br/>
        <w:t>і в’язких ЛП у фармацев-</w:t>
      </w:r>
      <w:r>
        <w:br/>
        <w:t>тичній промисловості</w:t>
      </w:r>
      <w:r>
        <w:br/>
        <w:t>випускають паковання,</w:t>
      </w:r>
      <w:r>
        <w:br/>
        <w:t>оснащені дозувальними</w:t>
      </w:r>
      <w:r>
        <w:br/>
        <w:t>пристроями (рис. 2.7).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right="4618" w:firstLine="0"/>
        <w:jc w:val="both"/>
      </w:pPr>
      <w:r>
        <w:t>Метод краплинного до-</w:t>
      </w:r>
      <w:r>
        <w:br/>
        <w:t>зування застосовується</w:t>
      </w:r>
      <w:r>
        <w:br/>
        <w:t>для доз, величина яких</w:t>
      </w:r>
      <w:r>
        <w:br/>
        <w:t>не перевищує 1 мл, а для</w:t>
      </w:r>
      <w:r>
        <w:br/>
        <w:t>великих доз — метод</w:t>
      </w:r>
      <w:r>
        <w:br/>
        <w:t>об’ємного дозування,</w:t>
      </w:r>
      <w:r>
        <w:br/>
        <w:t>шо особливо важливо</w:t>
      </w:r>
      <w:r>
        <w:br/>
        <w:t>при застосуванні силь-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firstLine="0"/>
        <w:jc w:val="both"/>
      </w:pPr>
      <w:r>
        <w:t>нодіючих серцевих препаратів, очних, назальних і вушних кра-</w:t>
      </w:r>
      <w:r>
        <w:br/>
        <w:t>пель тощо.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0" w:line="288" w:lineRule="exact"/>
        <w:ind w:firstLine="440"/>
        <w:jc w:val="both"/>
      </w:pPr>
      <w:r>
        <w:t>Відомо, шо витікання рідини з посудини відбувається при</w:t>
      </w:r>
      <w:r>
        <w:br/>
        <w:t>заміщенні її повітрям, тому крапельниця повинна мати два отво-</w:t>
      </w:r>
    </w:p>
    <w:p w:rsidR="0071392E" w:rsidRDefault="00313673">
      <w:pPr>
        <w:pStyle w:val="20"/>
        <w:framePr w:w="7502" w:h="11705" w:hRule="exact" w:wrap="none" w:vAnchor="page" w:hAnchor="page" w:x="689" w:y="1071"/>
        <w:shd w:val="clear" w:color="auto" w:fill="auto"/>
        <w:spacing w:after="215" w:line="288" w:lineRule="exact"/>
        <w:ind w:left="2540" w:firstLine="0"/>
        <w:jc w:val="both"/>
      </w:pPr>
      <w:r>
        <w:t>ри. Необхідне також дотримання умови</w:t>
      </w:r>
      <w:r>
        <w:br/>
        <w:t>різниці гідростатичного тиску у флаконі</w:t>
      </w:r>
      <w:r>
        <w:br/>
        <w:t>між отворами витікання і проходження</w:t>
      </w:r>
      <w:r>
        <w:br/>
        <w:t>повітря. Швидкість капання не повинна</w:t>
      </w:r>
      <w:r>
        <w:br/>
        <w:t>перевищувати двох крапель за секунду.</w:t>
      </w:r>
      <w:r>
        <w:br/>
        <w:t>Крапельниця з центральним краплеутво-</w:t>
      </w:r>
      <w:r>
        <w:br/>
        <w:t>ренням зображена на рис. 2.8. Вона виго-</w:t>
      </w:r>
      <w:r>
        <w:br/>
        <w:t>товлена у вигляді циліндричного корпуса</w:t>
      </w:r>
    </w:p>
    <w:p w:rsidR="0071392E" w:rsidRDefault="00313673">
      <w:pPr>
        <w:pStyle w:val="40"/>
        <w:framePr w:w="7502" w:h="11705" w:hRule="exact" w:wrap="none" w:vAnchor="page" w:hAnchor="page" w:x="689" w:y="1071"/>
        <w:shd w:val="clear" w:color="auto" w:fill="auto"/>
        <w:spacing w:after="0" w:line="245" w:lineRule="exact"/>
        <w:ind w:left="2540"/>
        <w:jc w:val="both"/>
      </w:pPr>
      <w:r>
        <w:rPr>
          <w:rStyle w:val="48"/>
          <w:lang w:val="uk-UA" w:eastAsia="uk-UA" w:bidi="uk-UA"/>
        </w:rPr>
        <w:t>Рис. 2.8.</w:t>
      </w:r>
      <w:r>
        <w:t xml:space="preserve"> Крапельниця з центральним крапле-</w:t>
      </w:r>
      <w:r>
        <w:br/>
        <w:t>утворенним:</w:t>
      </w:r>
    </w:p>
    <w:p w:rsidR="0071392E" w:rsidRDefault="00313673">
      <w:pPr>
        <w:pStyle w:val="90"/>
        <w:framePr w:w="7502" w:h="11705" w:hRule="exact" w:wrap="none" w:vAnchor="page" w:hAnchor="page" w:x="689" w:y="1071"/>
        <w:shd w:val="clear" w:color="auto" w:fill="auto"/>
        <w:spacing w:line="211" w:lineRule="exact"/>
        <w:ind w:left="2540"/>
      </w:pPr>
      <w:r>
        <w:rPr>
          <w:rStyle w:val="995pt2pt"/>
        </w:rPr>
        <w:t>І</w:t>
      </w:r>
      <w:r>
        <w:t xml:space="preserve"> — краплеутворювальна трубка; </w:t>
      </w:r>
      <w:r>
        <w:rPr>
          <w:rStyle w:val="995pt2pt"/>
        </w:rPr>
        <w:t>2</w:t>
      </w:r>
      <w:r>
        <w:t xml:space="preserve"> — отвір для витікан-</w:t>
      </w:r>
      <w:r>
        <w:br/>
        <w:t xml:space="preserve">ня рідини; </w:t>
      </w:r>
      <w:r>
        <w:rPr>
          <w:rStyle w:val="995pt2pt"/>
        </w:rPr>
        <w:t>3—</w:t>
      </w:r>
      <w:r>
        <w:t xml:space="preserve"> повітряний канал</w:t>
      </w:r>
    </w:p>
    <w:p w:rsidR="0071392E" w:rsidRDefault="00AE0CFA">
      <w:pPr>
        <w:framePr w:wrap="none" w:vAnchor="page" w:hAnchor="page" w:x="689" w:y="925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70660" cy="2238375"/>
            <wp:effectExtent l="0" t="0" r="0" b="0"/>
            <wp:docPr id="8" name="Рисунок 8" descr="D:\Home\e210677zav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me\e210677zav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3800" w:y="413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80030" cy="1828800"/>
            <wp:effectExtent l="0" t="0" r="0" b="0"/>
            <wp:docPr id="9" name="Рисунок 9" descr="D:\Home\e210677zav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me\e210677zav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382" w:h="788" w:hRule="exact" w:wrap="none" w:vAnchor="page" w:hAnchor="page" w:x="3800" w:y="7082"/>
        <w:shd w:val="clear" w:color="auto" w:fill="auto"/>
        <w:spacing w:line="250" w:lineRule="exact"/>
        <w:jc w:val="both"/>
      </w:pPr>
      <w:r>
        <w:rPr>
          <w:rStyle w:val="39"/>
        </w:rPr>
        <w:t>Рис. 2.</w:t>
      </w:r>
      <w:r>
        <w:t>7. Елементи паковання для стериль-</w:t>
      </w:r>
      <w:r>
        <w:br/>
        <w:t>них і нестерильних ЛП краплинного дозу-</w:t>
      </w:r>
      <w:r>
        <w:br/>
        <w:t>вання</w:t>
      </w:r>
    </w:p>
    <w:p w:rsidR="0071392E" w:rsidRDefault="00313673">
      <w:pPr>
        <w:pStyle w:val="22"/>
        <w:framePr w:wrap="none" w:vAnchor="page" w:hAnchor="page" w:x="3934" w:y="1292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7" w:y="539"/>
        <w:shd w:val="clear" w:color="auto" w:fill="auto"/>
        <w:spacing w:line="240" w:lineRule="exact"/>
      </w:pPr>
      <w:r w:rsidRPr="00AE0CFA">
        <w:rPr>
          <w:rStyle w:val="31pt"/>
          <w:i/>
          <w:iCs/>
          <w:lang w:eastAsia="ru-RU" w:bidi="ru-RU"/>
        </w:rPr>
        <w:t>ГЛАВА 2</w:t>
      </w:r>
    </w:p>
    <w:p w:rsidR="0071392E" w:rsidRDefault="00313673">
      <w:pPr>
        <w:pStyle w:val="20"/>
        <w:framePr w:w="7459" w:h="11564" w:hRule="exact" w:wrap="none" w:vAnchor="page" w:hAnchor="page" w:x="711" w:y="1099"/>
        <w:shd w:val="clear" w:color="auto" w:fill="auto"/>
        <w:spacing w:after="0" w:line="283" w:lineRule="exact"/>
        <w:ind w:firstLine="0"/>
        <w:jc w:val="both"/>
      </w:pPr>
      <w:r>
        <w:rPr>
          <w:rStyle w:val="2d"/>
        </w:rPr>
        <w:t>і</w:t>
      </w:r>
      <w:r>
        <w:t xml:space="preserve"> фланцем, повітряний канал розташованим на внутрішній стін-</w:t>
      </w:r>
      <w:r>
        <w:br/>
        <w:t>ні корпуса, уздовж його циліндра, і обмежений його висотою,</w:t>
      </w:r>
      <w:r>
        <w:br/>
        <w:t>а рідинний канал виконаний у трубці, шо відходить від центру</w:t>
      </w:r>
      <w:r>
        <w:br/>
        <w:t>фланця назовні. Така конструкція гіробки-крапельнииі забезпе-</w:t>
      </w:r>
      <w:r>
        <w:br/>
        <w:t>чує ряд переваг — наявність певної поверхні краплеутворення</w:t>
      </w:r>
      <w:r>
        <w:br/>
        <w:t>на торці рідинної трубки і вертикальне положення фланця при</w:t>
      </w:r>
      <w:r>
        <w:br/>
        <w:t>відкриванні дозволяє досягти високої точності дозування.</w:t>
      </w:r>
    </w:p>
    <w:p w:rsidR="0071392E" w:rsidRDefault="00313673">
      <w:pPr>
        <w:pStyle w:val="20"/>
        <w:framePr w:w="7459" w:h="11564" w:hRule="exact" w:wrap="none" w:vAnchor="page" w:hAnchor="page" w:x="711" w:y="1099"/>
        <w:shd w:val="clear" w:color="auto" w:fill="auto"/>
        <w:spacing w:after="0" w:line="283" w:lineRule="exact"/>
        <w:ind w:firstLine="440"/>
        <w:jc w:val="both"/>
      </w:pPr>
      <w:r>
        <w:t>Існують крапельниці з примусовим краплеутворення.м. Криш-</w:t>
      </w:r>
      <w:r>
        <w:br/>
        <w:t>ка-крагіельниця виготовлена з еластичного матеріалу, а її кор-</w:t>
      </w:r>
      <w:r>
        <w:br/>
        <w:t>пус легко здавлюється пальцями. При користуванні обрізають</w:t>
      </w:r>
      <w:r>
        <w:br/>
        <w:t xml:space="preserve">кінець носика і здавленням проводять капання. </w:t>
      </w:r>
      <w:r>
        <w:rPr>
          <w:rStyle w:val="26"/>
        </w:rPr>
        <w:t>Для</w:t>
      </w:r>
      <w:r>
        <w:t xml:space="preserve"> забезпе-</w:t>
      </w:r>
      <w:r>
        <w:br/>
        <w:t>чення точності дозування деякі флакони мають градуйовану</w:t>
      </w:r>
      <w:r>
        <w:br/>
        <w:t>піпетку з відмітками кількості крапель. Комбіновані крапель-</w:t>
      </w:r>
      <w:r>
        <w:br/>
        <w:t>ниці придатні для очних крапель, флаконів з рідкими ЛЗ.</w:t>
      </w:r>
    </w:p>
    <w:p w:rsidR="0071392E" w:rsidRDefault="00313673">
      <w:pPr>
        <w:pStyle w:val="20"/>
        <w:framePr w:w="7459" w:h="11564" w:hRule="exact" w:wrap="none" w:vAnchor="page" w:hAnchor="page" w:x="711" w:y="1099"/>
        <w:shd w:val="clear" w:color="auto" w:fill="auto"/>
        <w:spacing w:after="0" w:line="283" w:lineRule="exact"/>
        <w:ind w:firstLine="440"/>
        <w:jc w:val="both"/>
      </w:pPr>
      <w:r>
        <w:t>Великої популярності набули краплі, шо випускаються</w:t>
      </w:r>
      <w:r>
        <w:br/>
        <w:t>в м’яких поліетиленових флаконах. Але це паковання не гаран-</w:t>
      </w:r>
      <w:r>
        <w:br/>
        <w:t>тує точного дозування ЛР. Воно залежить від ступеня стиснення</w:t>
      </w:r>
      <w:r>
        <w:br/>
        <w:t>флакона: чим сильніше натискання, тим інтенсивніше виділя-</w:t>
      </w:r>
      <w:r>
        <w:br/>
        <w:t>ється розчин, аж до появи струменя. Можливість виділення роз-</w:t>
      </w:r>
      <w:r>
        <w:br/>
        <w:t>чину частими краплями або струменево підвищує ризик пере-</w:t>
      </w:r>
      <w:r>
        <w:br/>
        <w:t>дозування лікарського засобу і розвитку побічних реакцій.</w:t>
      </w:r>
    </w:p>
    <w:p w:rsidR="0071392E" w:rsidRDefault="00313673">
      <w:pPr>
        <w:pStyle w:val="20"/>
        <w:framePr w:w="7459" w:h="11564" w:hRule="exact" w:wrap="none" w:vAnchor="page" w:hAnchor="page" w:x="711" w:y="1099"/>
        <w:shd w:val="clear" w:color="auto" w:fill="auto"/>
        <w:spacing w:after="0" w:line="283" w:lineRule="exact"/>
        <w:ind w:firstLine="440"/>
        <w:jc w:val="both"/>
      </w:pPr>
      <w:r>
        <w:t>Саме ці характеристики стали ключовими при створенні</w:t>
      </w:r>
      <w:r>
        <w:br/>
        <w:t xml:space="preserve">нового асортиментного бренду </w:t>
      </w:r>
      <w:r>
        <w:rPr>
          <w:rStyle w:val="26"/>
        </w:rPr>
        <w:t>«зручні краплі».</w:t>
      </w:r>
      <w:r>
        <w:t xml:space="preserve"> Завдяки тому,</w:t>
      </w:r>
      <w:r>
        <w:br/>
        <w:t>що флакон має жорсткіші стінки, виділення речовини струме-</w:t>
      </w:r>
      <w:r>
        <w:br/>
        <w:t>нево або частими краплями практично неможливе, адже для</w:t>
      </w:r>
      <w:r>
        <w:br/>
        <w:t>цього потрібне значне зусилля. Для отримання краплі достат-</w:t>
      </w:r>
      <w:r>
        <w:br/>
        <w:t>ньо легко натиснути на дно флакона (для зручності спожива-</w:t>
      </w:r>
      <w:r>
        <w:br/>
        <w:t>чів там передбачено спеціальне заглиблення для пальця). Одне</w:t>
      </w:r>
      <w:r>
        <w:br/>
        <w:t>натиснення — одна крапля.</w:t>
      </w:r>
    </w:p>
    <w:p w:rsidR="0071392E" w:rsidRDefault="00313673">
      <w:pPr>
        <w:pStyle w:val="20"/>
        <w:framePr w:w="7459" w:h="11564" w:hRule="exact" w:wrap="none" w:vAnchor="page" w:hAnchor="page" w:x="711" w:y="1099"/>
        <w:shd w:val="clear" w:color="auto" w:fill="auto"/>
        <w:spacing w:after="0" w:line="283" w:lineRule="exact"/>
        <w:ind w:firstLine="440"/>
        <w:jc w:val="both"/>
      </w:pPr>
      <w:r>
        <w:t>Окрім точності дозування, що дозволяє уникнути передо-</w:t>
      </w:r>
      <w:r>
        <w:br/>
        <w:t>зування, «зручні краплі» мають низку додаткових переваг. Так,</w:t>
      </w:r>
      <w:r>
        <w:br/>
        <w:t>флакони виготовлені із спеціального напівпрозорого матового</w:t>
      </w:r>
      <w:r>
        <w:br/>
        <w:t>пластика, значно менше проникні для світлових променів, ніж</w:t>
      </w:r>
      <w:r>
        <w:br/>
        <w:t>звичайне скло або прозорий поліетилен. Це забезпечує додат-</w:t>
      </w:r>
      <w:r>
        <w:br/>
        <w:t>ковий захист розчину від світла, яке призводить до зниження</w:t>
      </w:r>
      <w:r>
        <w:br/>
        <w:t>фармакологічної активності ЛР, скорочення термінів їх придат-</w:t>
      </w:r>
      <w:r>
        <w:br/>
        <w:t>ності. Водночас, на відміну від повністю непрозорого посуду,</w:t>
      </w:r>
      <w:r>
        <w:br/>
        <w:t>у таких флаконах добре визначається рівень рідини, який до-</w:t>
      </w:r>
      <w:r>
        <w:br/>
        <w:t>зволяє пацієнтові контролювати кількість препарату, що зали-</w:t>
      </w:r>
      <w:r>
        <w:br/>
        <w:t>шається. Візудтьний контроль за кількістю препарату у флако-</w:t>
      </w:r>
    </w:p>
    <w:p w:rsidR="0071392E" w:rsidRDefault="00313673">
      <w:pPr>
        <w:pStyle w:val="a8"/>
        <w:framePr w:wrap="none" w:vAnchor="page" w:hAnchor="page" w:x="3937" w:y="12871"/>
        <w:shd w:val="clear" w:color="auto" w:fill="auto"/>
        <w:spacing w:line="220" w:lineRule="exact"/>
      </w:pPr>
      <w:r>
        <w:t>— 40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1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3526155</wp:posOffset>
                </wp:positionV>
                <wp:extent cx="2865120" cy="2435225"/>
                <wp:effectExtent l="0" t="1905" r="3810" b="1270"/>
                <wp:wrapNone/>
                <wp:docPr id="212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2435225"/>
                        </a:xfrm>
                        <a:prstGeom prst="rect">
                          <a:avLst/>
                        </a:prstGeom>
                        <a:solidFill>
                          <a:srgbClr val="686A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33BE98" id="Rectangle 285" o:spid="_x0000_s1026" style="position:absolute;margin-left:183.6pt;margin-top:277.65pt;width:225.6pt;height:191.75pt;z-index:-2516587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" fillcolor="#686a64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51" w:y="521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right="29" w:firstLine="0"/>
        <w:jc w:val="both"/>
      </w:pPr>
      <w:r>
        <w:t>ні важливий для того, шоб завчасно потурбуватися про повтор-</w:t>
      </w:r>
      <w:r>
        <w:br/>
        <w:t>не придбання ЛЗ, адже багато крапель пацієнтам потрібні три-</w:t>
      </w:r>
      <w:r>
        <w:br/>
        <w:t xml:space="preserve">валий час. І, нарешті, в препаратах </w:t>
      </w:r>
      <w:r>
        <w:rPr>
          <w:lang w:val="ru-RU" w:eastAsia="ru-RU" w:bidi="ru-RU"/>
        </w:rPr>
        <w:t xml:space="preserve">бренду </w:t>
      </w:r>
      <w:r>
        <w:t>«зручні краплі» пе-</w:t>
      </w:r>
      <w:r>
        <w:br/>
        <w:t>редбачено контроль розкриття флакона, що є показником його</w:t>
      </w:r>
      <w:r>
        <w:br/>
        <w:t>цілісності та герметичності.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right="29" w:firstLine="500"/>
        <w:jc w:val="both"/>
      </w:pPr>
      <w:r>
        <w:t xml:space="preserve">На фармацевтичному ринку з’явилися </w:t>
      </w:r>
      <w:r>
        <w:rPr>
          <w:rStyle w:val="26"/>
        </w:rPr>
        <w:t>нові паковання,</w:t>
      </w:r>
      <w:r>
        <w:rPr>
          <w:rStyle w:val="215pt-1pt"/>
        </w:rPr>
        <w:t xml:space="preserve"> </w:t>
      </w:r>
      <w:r>
        <w:t>в яких</w:t>
      </w:r>
      <w:r>
        <w:br/>
        <w:t>у вертикальному положенні флакона розчин розпилюється</w:t>
      </w:r>
      <w:r>
        <w:br/>
        <w:t xml:space="preserve">у вигляді </w:t>
      </w:r>
      <w:r>
        <w:rPr>
          <w:lang w:val="ru-RU" w:eastAsia="ru-RU" w:bidi="ru-RU"/>
        </w:rPr>
        <w:t xml:space="preserve">спрея, </w:t>
      </w:r>
      <w:r>
        <w:t>в горизонтальному положенні флакона — у ви-</w:t>
      </w:r>
      <w:r>
        <w:br/>
        <w:t>гляді струменя, а в перевернутому положенні — у вигляді кра-</w:t>
      </w:r>
      <w:r>
        <w:br/>
        <w:t>пель.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right="29" w:firstLine="500"/>
        <w:jc w:val="both"/>
      </w:pPr>
      <w:r>
        <w:t>При великій дозі доцільно застосовувати об'ємні дозуваль-</w:t>
      </w:r>
      <w:r>
        <w:br/>
        <w:t>ні пристрої, що зазвичай додаються до паковання (дозувальні</w:t>
      </w:r>
      <w:r>
        <w:br/>
        <w:t>ложечки, мензурки, різні автоматичні дозувальні пристрої).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right="29" w:firstLine="500"/>
        <w:jc w:val="both"/>
      </w:pPr>
      <w:r>
        <w:rPr>
          <w:rStyle w:val="2b"/>
        </w:rPr>
        <w:t xml:space="preserve">Лікарські препарати під тиском. </w:t>
      </w:r>
      <w:r>
        <w:t>До цієї групи належать ЛЗ</w:t>
      </w:r>
      <w:r>
        <w:br/>
        <w:t xml:space="preserve">в аерозольному пакованні та спреї. ЛЗ у вигляді </w:t>
      </w:r>
      <w:r w:rsidRPr="00AE0CFA">
        <w:rPr>
          <w:rStyle w:val="26"/>
          <w:lang w:eastAsia="ru-RU" w:bidi="ru-RU"/>
        </w:rPr>
        <w:t>спрея</w:t>
      </w:r>
      <w:r w:rsidRPr="00AE0CFA">
        <w:rPr>
          <w:lang w:eastAsia="ru-RU" w:bidi="ru-RU"/>
        </w:rPr>
        <w:t xml:space="preserve"> </w:t>
      </w:r>
      <w:r>
        <w:t>упакову-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right="4752" w:firstLine="0"/>
        <w:jc w:val="both"/>
      </w:pPr>
      <w:r>
        <w:t>ють у скляне або полі-</w:t>
      </w:r>
      <w:r>
        <w:br/>
        <w:t>мерне герметичне і не-</w:t>
      </w:r>
      <w:r>
        <w:br/>
        <w:t>герметичне паковання</w:t>
      </w:r>
      <w:r>
        <w:br/>
        <w:t>з розпилювальним при-</w:t>
      </w:r>
      <w:r>
        <w:br/>
        <w:t>строєм чи спеціальним</w:t>
      </w:r>
      <w:r>
        <w:br/>
        <w:t>клапаном (механічним</w:t>
      </w:r>
      <w:r>
        <w:br/>
        <w:t>мікродозатором), що</w:t>
      </w:r>
      <w:r>
        <w:br/>
        <w:t>дозволяють видавати</w:t>
      </w:r>
      <w:r>
        <w:br/>
        <w:t>вміст у вигляді грубо-</w:t>
      </w:r>
      <w:r>
        <w:br/>
        <w:t>дисперсного аерозолю</w:t>
      </w:r>
      <w:r>
        <w:br/>
        <w:t>(рис. 2.9).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right="4752" w:firstLine="500"/>
        <w:jc w:val="both"/>
      </w:pPr>
      <w:r>
        <w:rPr>
          <w:rStyle w:val="26"/>
        </w:rPr>
        <w:t>Аерозолі</w:t>
      </w:r>
      <w:r>
        <w:t xml:space="preserve"> упаковують</w:t>
      </w:r>
      <w:r>
        <w:br/>
        <w:t>в герметичні алюміні-</w:t>
      </w:r>
      <w:r>
        <w:br/>
        <w:t>єві та комбіновані ба-</w:t>
      </w:r>
      <w:r>
        <w:br/>
        <w:t>лони, а також у скляні</w:t>
      </w:r>
      <w:r>
        <w:br/>
        <w:t>аерозольні балони із</w:t>
      </w:r>
      <w:r>
        <w:br/>
        <w:t>захисним полімерним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firstLine="0"/>
        <w:jc w:val="both"/>
      </w:pPr>
      <w:r>
        <w:t>покриттям на основі ПВХ. Аерозольне паковання забезпсчу-</w:t>
      </w:r>
      <w:r>
        <w:br/>
        <w:t>ютьрізними видами клапанно-розпилювальної системи, утому</w:t>
      </w:r>
      <w:r>
        <w:br/>
        <w:t>числі й для дозованої видачі ЛЗ з балона. Будова аерозольного</w:t>
      </w:r>
      <w:r>
        <w:br/>
        <w:t>паковання і вимоги до нього описані у відповідній главі.</w:t>
      </w:r>
    </w:p>
    <w:p w:rsidR="0071392E" w:rsidRDefault="00313673">
      <w:pPr>
        <w:pStyle w:val="20"/>
        <w:framePr w:w="7622" w:h="11635" w:hRule="exact" w:wrap="none" w:vAnchor="page" w:hAnchor="page" w:x="629" w:y="1038"/>
        <w:shd w:val="clear" w:color="auto" w:fill="auto"/>
        <w:spacing w:after="0" w:line="288" w:lineRule="exact"/>
        <w:ind w:firstLine="500"/>
        <w:jc w:val="both"/>
      </w:pPr>
      <w:r>
        <w:rPr>
          <w:rStyle w:val="2b"/>
        </w:rPr>
        <w:t>Лікарські засоби парентерального і офтальмологічного при-</w:t>
      </w:r>
      <w:r>
        <w:rPr>
          <w:rStyle w:val="2b"/>
        </w:rPr>
        <w:br/>
        <w:t xml:space="preserve">значення. </w:t>
      </w:r>
      <w:r>
        <w:t>Для пакування ЛЗ парентерального і офтальмологіч-</w:t>
      </w:r>
      <w:r>
        <w:br/>
        <w:t>ного застосування використовується різноманітна однодозова</w:t>
      </w:r>
      <w:r>
        <w:br/>
        <w:t>і багатодозова первинна тара (контейнери скляні і полімерні).</w:t>
      </w:r>
    </w:p>
    <w:p w:rsidR="0071392E" w:rsidRDefault="00AE0CFA">
      <w:pPr>
        <w:framePr w:wrap="none" w:vAnchor="page" w:hAnchor="page" w:x="3692" w:y="55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30830" cy="2414270"/>
            <wp:effectExtent l="0" t="0" r="0" b="0"/>
            <wp:docPr id="10" name="Рисунок 10" descr="D:\Home\e210677zav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me\e210677zav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618" w:h="567" w:hRule="exact" w:wrap="none" w:vAnchor="page" w:hAnchor="page" w:x="3625" w:y="9503"/>
        <w:shd w:val="clear" w:color="auto" w:fill="auto"/>
        <w:spacing w:line="254" w:lineRule="exact"/>
        <w:jc w:val="both"/>
      </w:pPr>
      <w:r>
        <w:rPr>
          <w:rStyle w:val="39"/>
        </w:rPr>
        <w:t>Рис. 2.9.</w:t>
      </w:r>
      <w:r>
        <w:t xml:space="preserve"> Елементи паковання дія ЛП у фор-</w:t>
      </w:r>
      <w:r>
        <w:br/>
        <w:t>мі спреїв і аерозолів</w:t>
      </w:r>
    </w:p>
    <w:p w:rsidR="0071392E" w:rsidRDefault="00313673">
      <w:pPr>
        <w:pStyle w:val="22"/>
        <w:framePr w:wrap="none" w:vAnchor="page" w:hAnchor="page" w:x="3941" w:y="1288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2" behindDoc="1" locked="0" layoutInCell="1" allowOverlap="1">
                <wp:simplePos x="0" y="0"/>
                <wp:positionH relativeFrom="page">
                  <wp:posOffset>464820</wp:posOffset>
                </wp:positionH>
                <wp:positionV relativeFrom="page">
                  <wp:posOffset>3187700</wp:posOffset>
                </wp:positionV>
                <wp:extent cx="2831465" cy="1329055"/>
                <wp:effectExtent l="0" t="0" r="0" b="0"/>
                <wp:wrapNone/>
                <wp:docPr id="211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1465" cy="1329055"/>
                        </a:xfrm>
                        <a:prstGeom prst="rect">
                          <a:avLst/>
                        </a:prstGeom>
                        <a:solidFill>
                          <a:srgbClr val="7779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DFF8E5" id="Rectangle 283" o:spid="_x0000_s1026" style="position:absolute;margin-left:36.6pt;margin-top:251pt;width:222.95pt;height:104.65pt;z-index:-2516587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" fillcolor="#77797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3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5730240</wp:posOffset>
                </wp:positionV>
                <wp:extent cx="3026410" cy="1877695"/>
                <wp:effectExtent l="3810" t="0" r="0" b="2540"/>
                <wp:wrapNone/>
                <wp:docPr id="21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6410" cy="1877695"/>
                        </a:xfrm>
                        <a:prstGeom prst="rect">
                          <a:avLst/>
                        </a:prstGeom>
                        <a:solidFill>
                          <a:srgbClr val="686A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BD0F40" id="Rectangle 282" o:spid="_x0000_s1026" style="position:absolute;margin-left:169.8pt;margin-top:451.2pt;width:238.3pt;height:147.85pt;z-index:-2516587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" fillcolor="#686a64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56"/>
        <w:framePr w:wrap="none" w:vAnchor="page" w:hAnchor="page" w:x="3925" w:y="563"/>
        <w:shd w:val="clear" w:color="auto" w:fill="auto"/>
        <w:spacing w:line="210" w:lineRule="exact"/>
      </w:pPr>
      <w:r>
        <w:t>ГЛАВА 2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left="19" w:firstLine="0"/>
        <w:jc w:val="both"/>
      </w:pPr>
      <w:r>
        <w:t>а також закупорювальні засоби (пробки з натуральних і синте-</w:t>
      </w:r>
      <w:r>
        <w:br/>
        <w:t>тичних пластичних матеріалів або еластомерів, алюмінієві та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left="19" w:firstLine="0"/>
        <w:jc w:val="both"/>
      </w:pPr>
      <w:r>
        <w:t>пластмасові ковпачки).</w:t>
      </w:r>
    </w:p>
    <w:p w:rsidR="0071392E" w:rsidRDefault="00313673">
      <w:pPr>
        <w:pStyle w:val="180"/>
        <w:framePr w:w="7454" w:h="11529" w:hRule="exact" w:wrap="none" w:vAnchor="page" w:hAnchor="page" w:x="713" w:y="1109"/>
        <w:shd w:val="clear" w:color="auto" w:fill="auto"/>
        <w:spacing w:line="283" w:lineRule="exact"/>
        <w:ind w:firstLine="460"/>
        <w:jc w:val="both"/>
      </w:pPr>
      <w:r>
        <w:t>Асортимент тари для парентеральних лікарських засобів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left="19" w:firstLine="460"/>
        <w:jc w:val="both"/>
      </w:pPr>
      <w:r>
        <w:rPr>
          <w:rStyle w:val="26"/>
        </w:rPr>
        <w:t>Ампули</w:t>
      </w:r>
      <w:r>
        <w:rPr>
          <w:rStyle w:val="215pt-1pt"/>
        </w:rPr>
        <w:t xml:space="preserve"> </w:t>
      </w:r>
      <w:r>
        <w:t>— тонкостінні скляні контейнери шести типів міст-</w:t>
      </w:r>
      <w:r>
        <w:br/>
        <w:t>кістю І, 2, 3, 5, 10, 20 і 50 мл, які після заповнення продукцією</w:t>
      </w:r>
      <w:r>
        <w:br/>
        <w:t>герметизують за допомогою запаювання. Вміст ампул беруть</w:t>
      </w:r>
      <w:r>
        <w:br/>
        <w:t>лише один раз після розкриття ампули. Останнім часом ін’єк-</w:t>
      </w:r>
      <w:r>
        <w:br/>
        <w:t xml:space="preserve">ційні ЛЗ помішають в </w:t>
      </w:r>
      <w:r>
        <w:rPr>
          <w:rStyle w:val="26"/>
        </w:rPr>
        <w:t>ампули полімерні</w:t>
      </w:r>
      <w:r>
        <w:rPr>
          <w:rStyle w:val="215pt-1pt"/>
        </w:rPr>
        <w:t xml:space="preserve">, </w:t>
      </w:r>
      <w:r>
        <w:rPr>
          <w:rStyle w:val="26"/>
        </w:rPr>
        <w:t>шприц-ампули</w:t>
      </w:r>
      <w:r>
        <w:rPr>
          <w:rStyle w:val="215pt-1pt"/>
        </w:rPr>
        <w:t xml:space="preserve"> </w:t>
      </w:r>
      <w:r>
        <w:t>з полі-</w:t>
      </w:r>
      <w:r>
        <w:br/>
        <w:t xml:space="preserve">мерних матеріалів місткістю 0,5, 1, 2 мл; </w:t>
      </w:r>
      <w:r>
        <w:rPr>
          <w:rStyle w:val="26"/>
        </w:rPr>
        <w:t>карпули-картриджі</w:t>
      </w:r>
      <w:r>
        <w:rPr>
          <w:rStyle w:val="26"/>
        </w:rPr>
        <w:br/>
      </w:r>
      <w:r>
        <w:t xml:space="preserve">скляні і полімерні місткістю 1,5—3,0 мл; </w:t>
      </w:r>
      <w:r>
        <w:rPr>
          <w:rStyle w:val="26"/>
        </w:rPr>
        <w:t>переднаповнені шприци.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left="19" w:firstLine="460"/>
        <w:jc w:val="both"/>
      </w:pPr>
      <w:r>
        <w:rPr>
          <w:rStyle w:val="26"/>
        </w:rPr>
        <w:t>Флакони</w:t>
      </w:r>
      <w:r>
        <w:rPr>
          <w:rStyle w:val="215pt-1pt"/>
        </w:rPr>
        <w:t xml:space="preserve"> </w:t>
      </w:r>
      <w:r>
        <w:t>— більш-менш товстостінні контейнери з плоским</w:t>
      </w:r>
      <w:r>
        <w:br/>
        <w:t>або увігнутим дном, з корпусом різноманітних форм, який різ-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left="4699" w:firstLine="0"/>
        <w:jc w:val="both"/>
      </w:pPr>
      <w:r>
        <w:t>ко переходить у шийку,</w:t>
      </w:r>
      <w:r>
        <w:br/>
        <w:t>передбачену для заку-</w:t>
      </w:r>
      <w:r>
        <w:br/>
        <w:t>порювання кришкою</w:t>
      </w:r>
      <w:r>
        <w:br/>
        <w:t>або пробкою. Вміст</w:t>
      </w:r>
      <w:r>
        <w:br/>
        <w:t>флакона можна дістава-</w:t>
      </w:r>
      <w:r>
        <w:br/>
        <w:t>ти окремими порціями</w:t>
      </w:r>
      <w:r>
        <w:br/>
        <w:t>за один або кілька ра-</w:t>
      </w:r>
      <w:r>
        <w:br/>
        <w:t xml:space="preserve">зів. Розрізняють </w:t>
      </w:r>
      <w:r>
        <w:rPr>
          <w:rStyle w:val="26"/>
        </w:rPr>
        <w:t>флако-</w:t>
      </w:r>
      <w:r>
        <w:rPr>
          <w:rStyle w:val="26"/>
        </w:rPr>
        <w:br/>
        <w:t>ни скляні</w:t>
      </w:r>
      <w:r>
        <w:rPr>
          <w:rStyle w:val="215pt-1pt"/>
        </w:rPr>
        <w:t xml:space="preserve"> </w:t>
      </w:r>
      <w:r>
        <w:t>для інсуліну та</w:t>
      </w:r>
      <w:r>
        <w:br/>
        <w:t>загального призначен-</w:t>
      </w:r>
      <w:r>
        <w:br/>
        <w:t>ня місткістю 5, 10, 15,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firstLine="0"/>
        <w:jc w:val="both"/>
      </w:pPr>
      <w:r>
        <w:t xml:space="preserve">20, 30 мл (рис. 2.10) і </w:t>
      </w:r>
      <w:r>
        <w:rPr>
          <w:rStyle w:val="26"/>
        </w:rPr>
        <w:t>флакони полімерні (ФП</w:t>
      </w:r>
      <w:r>
        <w:t>), які мають витри-</w:t>
      </w:r>
      <w:r>
        <w:br/>
        <w:t>мувати термічну стерилізацію при температурі 120 °С або інші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right="4977" w:firstLine="0"/>
        <w:jc w:val="both"/>
      </w:pPr>
      <w:r>
        <w:t>види стерилізації.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right="4977" w:firstLine="460"/>
        <w:jc w:val="both"/>
      </w:pPr>
      <w:r>
        <w:rPr>
          <w:rStyle w:val="21pt"/>
        </w:rPr>
        <w:t>Пляшки скляні</w:t>
      </w:r>
      <w:r>
        <w:rPr>
          <w:rStyle w:val="21pt"/>
        </w:rPr>
        <w:br/>
      </w:r>
      <w:r>
        <w:t>для крові і компонен-</w:t>
      </w:r>
      <w:r>
        <w:br/>
        <w:t>тів крові, інфузійних</w:t>
      </w:r>
      <w:r>
        <w:br/>
        <w:t>і грансфузійних пре-</w:t>
      </w:r>
      <w:r>
        <w:br/>
        <w:t>паратів (рис. 2.11)</w:t>
      </w:r>
      <w:r>
        <w:br/>
        <w:t>з гладкою шийкою —</w:t>
      </w:r>
      <w:r>
        <w:br/>
        <w:t>місткістю 50, 100, 250,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right="4977" w:firstLine="0"/>
        <w:jc w:val="both"/>
      </w:pPr>
      <w:r>
        <w:t>500 мл та з гвинто-</w:t>
      </w:r>
      <w:r>
        <w:br/>
        <w:t>вою горловиною —</w:t>
      </w:r>
      <w:r>
        <w:br/>
        <w:t>місткістю 50, 100, 250,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right="4977" w:firstLine="0"/>
        <w:jc w:val="both"/>
      </w:pPr>
      <w:r>
        <w:t>500, 1000, 2000 мл.</w:t>
      </w:r>
    </w:p>
    <w:p w:rsidR="0071392E" w:rsidRDefault="00313673">
      <w:pPr>
        <w:pStyle w:val="20"/>
        <w:framePr w:w="7454" w:h="11529" w:hRule="exact" w:wrap="none" w:vAnchor="page" w:hAnchor="page" w:x="713" w:y="1109"/>
        <w:shd w:val="clear" w:color="auto" w:fill="auto"/>
        <w:spacing w:after="0" w:line="283" w:lineRule="exact"/>
        <w:ind w:right="4977" w:firstLine="0"/>
        <w:jc w:val="both"/>
      </w:pPr>
      <w:r>
        <w:t>Закупорюються проб-</w:t>
      </w:r>
      <w:r>
        <w:br/>
        <w:t>кою із спеціальних</w:t>
      </w:r>
    </w:p>
    <w:p w:rsidR="0071392E" w:rsidRDefault="00AE0CFA">
      <w:pPr>
        <w:framePr w:wrap="none" w:vAnchor="page" w:hAnchor="page" w:x="3397" w:y="90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35935" cy="1880235"/>
            <wp:effectExtent l="0" t="0" r="0" b="0"/>
            <wp:docPr id="11" name="Рисунок 11" descr="D:\Home\e210677zav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me\e210677zav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762" w:h="560" w:hRule="exact" w:wrap="none" w:vAnchor="page" w:hAnchor="page" w:x="3387" w:y="12094"/>
        <w:shd w:val="clear" w:color="auto" w:fill="auto"/>
        <w:spacing w:line="250" w:lineRule="exact"/>
        <w:jc w:val="both"/>
      </w:pPr>
      <w:r>
        <w:rPr>
          <w:rStyle w:val="39"/>
        </w:rPr>
        <w:t>Рис. 2.11.</w:t>
      </w:r>
      <w:r>
        <w:t xml:space="preserve"> Пляшки скляні для крові і компонен-</w:t>
      </w:r>
      <w:r>
        <w:br/>
        <w:t>тів крові, інфузійних і грансфузійних препаратів</w:t>
      </w:r>
    </w:p>
    <w:p w:rsidR="0071392E" w:rsidRDefault="00AE0CFA">
      <w:pPr>
        <w:framePr w:wrap="none" w:vAnchor="page" w:hAnchor="page" w:x="733" w:y="50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30830" cy="1331595"/>
            <wp:effectExtent l="0" t="0" r="0" b="0"/>
            <wp:docPr id="12" name="Рисунок 12" descr="D:\Home\e210677zav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ome\e210677zav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c"/>
        <w:framePr w:w="4464" w:h="529" w:hRule="exact" w:wrap="none" w:vAnchor="page" w:hAnchor="page" w:x="728" w:y="7197"/>
        <w:shd w:val="clear" w:color="auto" w:fill="auto"/>
        <w:spacing w:line="250" w:lineRule="exact"/>
        <w:jc w:val="both"/>
      </w:pPr>
      <w:r>
        <w:rPr>
          <w:rStyle w:val="11pt"/>
        </w:rPr>
        <w:t>Рис. 2.10.</w:t>
      </w:r>
      <w:r>
        <w:rPr>
          <w:rStyle w:val="11pt0"/>
        </w:rPr>
        <w:t xml:space="preserve"> </w:t>
      </w:r>
      <w:r>
        <w:t>Флакони скляні загального при-</w:t>
      </w:r>
      <w:r>
        <w:br/>
        <w:t>значення і для інсуліну</w:t>
      </w:r>
    </w:p>
    <w:p w:rsidR="0071392E" w:rsidRDefault="00313673">
      <w:pPr>
        <w:pStyle w:val="a8"/>
        <w:framePr w:wrap="none" w:vAnchor="page" w:hAnchor="page" w:x="3934" w:y="12871"/>
        <w:shd w:val="clear" w:color="auto" w:fill="auto"/>
        <w:spacing w:line="220" w:lineRule="exact"/>
      </w:pPr>
      <w:r>
        <w:t>— 42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49" w:y="598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31" w:h="11645" w:hRule="exact" w:wrap="none" w:vAnchor="page" w:hAnchor="page" w:x="675" w:y="1132"/>
        <w:shd w:val="clear" w:color="auto" w:fill="auto"/>
        <w:spacing w:after="0"/>
        <w:ind w:right="4260" w:firstLine="0"/>
        <w:jc w:val="both"/>
      </w:pPr>
      <w:r>
        <w:t>сортів гуми або еластомерів</w:t>
      </w:r>
      <w:r>
        <w:br/>
        <w:t>з герметизацією, ковпачком</w:t>
      </w:r>
      <w:r>
        <w:br/>
        <w:t>з алюмінієвої фольги чи</w:t>
      </w:r>
      <w:r>
        <w:br/>
        <w:t>пластмаси.</w:t>
      </w:r>
    </w:p>
    <w:p w:rsidR="0071392E" w:rsidRDefault="00313673">
      <w:pPr>
        <w:pStyle w:val="20"/>
        <w:framePr w:w="7531" w:h="11645" w:hRule="exact" w:wrap="none" w:vAnchor="page" w:hAnchor="page" w:x="675" w:y="1132"/>
        <w:shd w:val="clear" w:color="auto" w:fill="auto"/>
        <w:spacing w:after="0"/>
        <w:ind w:right="4234" w:firstLine="460"/>
        <w:jc w:val="both"/>
      </w:pPr>
      <w:r>
        <w:rPr>
          <w:rStyle w:val="26"/>
        </w:rPr>
        <w:t>Гнучкі (м</w:t>
      </w:r>
      <w:r>
        <w:t xml:space="preserve"> ’</w:t>
      </w:r>
      <w:r>
        <w:rPr>
          <w:rStyle w:val="26"/>
        </w:rPr>
        <w:t>які) контейне-</w:t>
      </w:r>
      <w:r>
        <w:rPr>
          <w:rStyle w:val="26"/>
        </w:rPr>
        <w:br/>
        <w:t>ри</w:t>
      </w:r>
      <w:r>
        <w:t xml:space="preserve"> — пакети полімерні для</w:t>
      </w:r>
      <w:r>
        <w:br/>
        <w:t>водних інфузійних розчи-</w:t>
      </w:r>
      <w:r>
        <w:br/>
        <w:t>нів. Виробляються восьми</w:t>
      </w:r>
      <w:r>
        <w:br/>
        <w:t>типів, номінальною місткі-</w:t>
      </w:r>
      <w:r>
        <w:br/>
        <w:t>стю 100—1000 мл, забезпе-</w:t>
      </w:r>
      <w:r>
        <w:br/>
        <w:t>чені одним або двома при-</w:t>
      </w:r>
      <w:r>
        <w:br/>
        <w:t>єднувальними пристроями</w:t>
      </w:r>
      <w:r>
        <w:br/>
        <w:t>для вливання інфузійних</w:t>
      </w:r>
      <w:r>
        <w:br/>
        <w:t>розчинів (рис. 2.12). Виго-</w:t>
      </w:r>
      <w:r>
        <w:br/>
        <w:t>товляються в «чистих» при-</w:t>
      </w:r>
      <w:r>
        <w:br/>
        <w:t>міщеннях класу С з ПВХ-</w:t>
      </w:r>
      <w:r>
        <w:br/>
        <w:t>плівки методом зварюван-</w:t>
      </w:r>
    </w:p>
    <w:p w:rsidR="0071392E" w:rsidRDefault="00313673">
      <w:pPr>
        <w:pStyle w:val="20"/>
        <w:framePr w:w="7531" w:h="11645" w:hRule="exact" w:wrap="none" w:vAnchor="page" w:hAnchor="page" w:x="675" w:y="1132"/>
        <w:shd w:val="clear" w:color="auto" w:fill="auto"/>
        <w:spacing w:after="0"/>
        <w:ind w:firstLine="0"/>
        <w:jc w:val="both"/>
      </w:pPr>
      <w:r>
        <w:t>ня струмом високої частоти. На поверхню контейнерів наносять</w:t>
      </w:r>
      <w:r>
        <w:br/>
        <w:t>марковання відповідно до вимог нормативної документації.</w:t>
      </w:r>
    </w:p>
    <w:p w:rsidR="0071392E" w:rsidRDefault="00313673">
      <w:pPr>
        <w:pStyle w:val="20"/>
        <w:framePr w:w="7531" w:h="11645" w:hRule="exact" w:wrap="none" w:vAnchor="page" w:hAnchor="page" w:x="675" w:y="1132"/>
        <w:shd w:val="clear" w:color="auto" w:fill="auto"/>
        <w:spacing w:after="0"/>
        <w:ind w:firstLine="460"/>
        <w:jc w:val="both"/>
      </w:pPr>
      <w:r>
        <w:rPr>
          <w:rStyle w:val="2b"/>
        </w:rPr>
        <w:t xml:space="preserve">Очні лікарські засоби </w:t>
      </w:r>
      <w:r>
        <w:t xml:space="preserve">випускають: у </w:t>
      </w:r>
      <w:r>
        <w:rPr>
          <w:rStyle w:val="26"/>
        </w:rPr>
        <w:t>скляних флаконах</w:t>
      </w:r>
      <w:r>
        <w:t xml:space="preserve"> міст-</w:t>
      </w:r>
      <w:r>
        <w:br/>
        <w:t xml:space="preserve">кістю 5, 10 мл; полімерних </w:t>
      </w:r>
      <w:r>
        <w:rPr>
          <w:rStyle w:val="26"/>
        </w:rPr>
        <w:t>флаконах-крапельницях</w:t>
      </w:r>
      <w:r>
        <w:t xml:space="preserve"> по 5, 10 мл;</w:t>
      </w:r>
      <w:r>
        <w:br/>
        <w:t xml:space="preserve">полімерних </w:t>
      </w:r>
      <w:r>
        <w:rPr>
          <w:rStyle w:val="26"/>
        </w:rPr>
        <w:t>тюбик-крапельницях</w:t>
      </w:r>
      <w:r>
        <w:t xml:space="preserve"> місткістю 1,5, 2, 5 мл.</w:t>
      </w:r>
    </w:p>
    <w:p w:rsidR="0071392E" w:rsidRDefault="00313673">
      <w:pPr>
        <w:pStyle w:val="20"/>
        <w:framePr w:w="7531" w:h="11645" w:hRule="exact" w:wrap="none" w:vAnchor="page" w:hAnchor="page" w:x="675" w:y="1132"/>
        <w:shd w:val="clear" w:color="auto" w:fill="auto"/>
        <w:spacing w:after="0"/>
        <w:ind w:firstLine="460"/>
        <w:jc w:val="both"/>
      </w:pPr>
      <w:r>
        <w:t>Скляну тару виготовляють на скляних заводах згідно з НД.</w:t>
      </w:r>
      <w:r>
        <w:br/>
        <w:t>За гідролітичною стійкістю скляні контейнери поділяють на</w:t>
      </w:r>
      <w:r>
        <w:br/>
        <w:t>чотири класи. Отримані скляні контейнери підлягають обов'яз-</w:t>
      </w:r>
      <w:r>
        <w:br/>
        <w:t>ковому промиванню, висушуванню або стерилізації перед їх</w:t>
      </w:r>
      <w:r>
        <w:br/>
        <w:t>наповненням лікарськими препаратами. Для підготовки скло-</w:t>
      </w:r>
      <w:r>
        <w:br/>
        <w:t>тари застосовують різні способи миття, описані у відповідних</w:t>
      </w:r>
      <w:r>
        <w:br/>
        <w:t>главах.</w:t>
      </w:r>
    </w:p>
    <w:p w:rsidR="0071392E" w:rsidRDefault="00313673">
      <w:pPr>
        <w:pStyle w:val="20"/>
        <w:framePr w:w="7531" w:h="11645" w:hRule="exact" w:wrap="none" w:vAnchor="page" w:hAnchor="page" w:x="675" w:y="1132"/>
        <w:shd w:val="clear" w:color="auto" w:fill="auto"/>
        <w:spacing w:after="0"/>
        <w:ind w:firstLine="460"/>
        <w:jc w:val="both"/>
      </w:pPr>
      <w:r>
        <w:t>У зв’язку з широким впровадженням полімерних паковань</w:t>
      </w:r>
      <w:r>
        <w:br/>
        <w:t>у виробництво парентеральних та офтальмологічних ЛЗ розроб-</w:t>
      </w:r>
      <w:r>
        <w:br/>
        <w:t>лено і принципово нові технології їх отримання. Великий інте-</w:t>
      </w:r>
      <w:r>
        <w:br/>
        <w:t xml:space="preserve">рес становить </w:t>
      </w:r>
      <w:r>
        <w:rPr>
          <w:rStyle w:val="26"/>
        </w:rPr>
        <w:t xml:space="preserve">технологія </w:t>
      </w:r>
      <w:r>
        <w:rPr>
          <w:rStyle w:val="26"/>
          <w:lang w:val="en-US" w:eastAsia="en-US" w:bidi="en-US"/>
        </w:rPr>
        <w:t>BFS</w:t>
      </w:r>
      <w:r w:rsidRPr="00AE0CFA">
        <w:rPr>
          <w:rStyle w:val="26"/>
          <w:lang w:val="ru-RU" w:eastAsia="en-US" w:bidi="en-US"/>
        </w:rPr>
        <w:t xml:space="preserve"> (</w:t>
      </w:r>
      <w:r>
        <w:rPr>
          <w:rStyle w:val="26"/>
          <w:lang w:val="en-US" w:eastAsia="en-US" w:bidi="en-US"/>
        </w:rPr>
        <w:t>Blow</w:t>
      </w:r>
      <w:r w:rsidRPr="00AE0CFA">
        <w:rPr>
          <w:rStyle w:val="26"/>
          <w:lang w:val="ru-RU" w:eastAsia="en-US" w:bidi="en-US"/>
        </w:rPr>
        <w:t>-</w:t>
      </w:r>
      <w:r>
        <w:rPr>
          <w:rStyle w:val="26"/>
          <w:lang w:val="en-US" w:eastAsia="en-US" w:bidi="en-US"/>
        </w:rPr>
        <w:t>Fill</w:t>
      </w:r>
      <w:r w:rsidRPr="00AE0CFA">
        <w:rPr>
          <w:rStyle w:val="26"/>
          <w:lang w:val="ru-RU" w:eastAsia="en-US" w:bidi="en-US"/>
        </w:rPr>
        <w:t>-</w:t>
      </w:r>
      <w:r>
        <w:rPr>
          <w:rStyle w:val="26"/>
          <w:lang w:val="en-US" w:eastAsia="en-US" w:bidi="en-US"/>
        </w:rPr>
        <w:t>Seal</w:t>
      </w:r>
      <w:r w:rsidRPr="00AE0CFA">
        <w:rPr>
          <w:rStyle w:val="26"/>
          <w:lang w:val="ru-RU" w:eastAsia="en-US" w:bidi="en-US"/>
        </w:rPr>
        <w:t xml:space="preserve">) </w:t>
      </w:r>
      <w:r>
        <w:rPr>
          <w:rStyle w:val="26"/>
        </w:rPr>
        <w:t>«видування</w:t>
      </w:r>
      <w:r>
        <w:t xml:space="preserve"> — </w:t>
      </w:r>
      <w:r>
        <w:rPr>
          <w:rStyle w:val="26"/>
        </w:rPr>
        <w:t>на-</w:t>
      </w:r>
      <w:r>
        <w:rPr>
          <w:rStyle w:val="26"/>
        </w:rPr>
        <w:br/>
        <w:t>повнення</w:t>
      </w:r>
      <w:r>
        <w:t xml:space="preserve"> — </w:t>
      </w:r>
      <w:r>
        <w:rPr>
          <w:rStyle w:val="26"/>
        </w:rPr>
        <w:t>герметизація».</w:t>
      </w:r>
      <w:r>
        <w:t xml:space="preserve"> Це раціональний спосіб пакування</w:t>
      </w:r>
      <w:r>
        <w:br/>
        <w:t>розчинів парентерального призначення і очних крапель, адже</w:t>
      </w:r>
      <w:r>
        <w:br/>
        <w:t>тут упродовж одного безперервного технологічного циклу від-</w:t>
      </w:r>
      <w:r>
        <w:br/>
        <w:t>буваються формування первинних полімерних паковань із сте-</w:t>
      </w:r>
      <w:r>
        <w:br/>
        <w:t>рильного (або нестерильного) термопластичного грануляту, ав-</w:t>
      </w:r>
      <w:r>
        <w:br/>
        <w:t>томатичне наповнення стерильним розчином, герметизація</w:t>
      </w:r>
      <w:r>
        <w:br/>
        <w:t>і нанесення необхідного марковання, поділок та кодових по-</w:t>
      </w:r>
      <w:r>
        <w:br/>
        <w:t>значень на посудині методом гарячого (рельєфного) тиснення.</w:t>
      </w:r>
    </w:p>
    <w:p w:rsidR="0071392E" w:rsidRDefault="0071392E">
      <w:pPr>
        <w:framePr w:wrap="none" w:vAnchor="page" w:hAnchor="page" w:x="6219" w:y="1156"/>
      </w:pPr>
    </w:p>
    <w:p w:rsidR="0071392E" w:rsidRDefault="00313673">
      <w:pPr>
        <w:pStyle w:val="190"/>
        <w:framePr w:wrap="none" w:vAnchor="page" w:hAnchor="page" w:x="4808" w:y="2557"/>
        <w:shd w:val="clear" w:color="auto" w:fill="000000"/>
        <w:spacing w:line="320" w:lineRule="exact"/>
      </w:pPr>
      <w:r>
        <w:rPr>
          <w:rStyle w:val="191"/>
        </w:rPr>
        <w:t xml:space="preserve">«І И </w:t>
      </w:r>
      <w:r w:rsidRPr="00AE0CFA">
        <w:rPr>
          <w:rStyle w:val="191"/>
          <w:lang w:val="ru-RU" w:eastAsia="en-US" w:bidi="en-US"/>
        </w:rPr>
        <w:t>'*</w:t>
      </w:r>
      <w:r>
        <w:rPr>
          <w:rStyle w:val="191"/>
          <w:lang w:val="en-US" w:eastAsia="en-US" w:bidi="en-US"/>
        </w:rPr>
        <w:t>L</w:t>
      </w:r>
      <w:r w:rsidRPr="00AE0CFA">
        <w:rPr>
          <w:rStyle w:val="191"/>
          <w:lang w:val="ru-RU" w:eastAsia="en-US" w:bidi="en-US"/>
        </w:rPr>
        <w:t>*</w:t>
      </w:r>
    </w:p>
    <w:p w:rsidR="0071392E" w:rsidRDefault="00313673">
      <w:pPr>
        <w:pStyle w:val="40"/>
        <w:framePr w:w="3912" w:h="567" w:hRule="exact" w:wrap="none" w:vAnchor="page" w:hAnchor="page" w:x="4222" w:y="5167"/>
        <w:shd w:val="clear" w:color="auto" w:fill="auto"/>
        <w:spacing w:after="0" w:line="250" w:lineRule="exact"/>
        <w:jc w:val="both"/>
      </w:pPr>
      <w:r>
        <w:rPr>
          <w:rStyle w:val="48"/>
          <w:lang w:val="uk-UA" w:eastAsia="uk-UA" w:bidi="uk-UA"/>
        </w:rPr>
        <w:t>Рис. 2.12.</w:t>
      </w:r>
      <w:r>
        <w:t xml:space="preserve"> Контейнери полімерні для</w:t>
      </w:r>
      <w:r>
        <w:br/>
        <w:t>водних інфузійних розчинів</w:t>
      </w:r>
    </w:p>
    <w:p w:rsidR="0071392E" w:rsidRDefault="00313673">
      <w:pPr>
        <w:pStyle w:val="66"/>
        <w:framePr w:wrap="none" w:vAnchor="page" w:hAnchor="page" w:x="3949" w:y="12995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43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4" behindDoc="1" locked="0" layoutInCell="1" allowOverlap="1">
                <wp:simplePos x="0" y="0"/>
                <wp:positionH relativeFrom="page">
                  <wp:posOffset>459740</wp:posOffset>
                </wp:positionH>
                <wp:positionV relativeFrom="page">
                  <wp:posOffset>3754755</wp:posOffset>
                </wp:positionV>
                <wp:extent cx="2907665" cy="1188720"/>
                <wp:effectExtent l="2540" t="1905" r="4445" b="0"/>
                <wp:wrapNone/>
                <wp:docPr id="20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665" cy="1188720"/>
                        </a:xfrm>
                        <a:prstGeom prst="rect">
                          <a:avLst/>
                        </a:prstGeom>
                        <a:solidFill>
                          <a:srgbClr val="7678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E438AF" id="Rectangle 279" o:spid="_x0000_s1026" style="position:absolute;margin-left:36.2pt;margin-top:295.65pt;width:228.95pt;height:93.6pt;z-index:-25165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" fillcolor="#76787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5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2618105</wp:posOffset>
                </wp:positionV>
                <wp:extent cx="4705985" cy="938530"/>
                <wp:effectExtent l="0" t="0" r="0" b="0"/>
                <wp:wrapNone/>
                <wp:docPr id="208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985" cy="938530"/>
                        </a:xfrm>
                        <a:prstGeom prst="rect">
                          <a:avLst/>
                        </a:prstGeom>
                        <a:solidFill>
                          <a:srgbClr val="66696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FC58C9" id="Rectangle 278" o:spid="_x0000_s1026" style="position:absolute;margin-left:36.7pt;margin-top:206.15pt;width:370.55pt;height:73.9pt;z-index:-2516587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" fillcolor="#666962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913" w:y="567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69" w:h="2928" w:hRule="exact" w:wrap="none" w:vAnchor="page" w:hAnchor="page" w:x="706" w:y="1115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Для герметиїй ції контейнерів</w:t>
      </w:r>
      <w:r>
        <w:t xml:space="preserve"> найчастіше вдаються до методів:</w:t>
      </w:r>
    </w:p>
    <w:p w:rsidR="0071392E" w:rsidRDefault="00313673">
      <w:pPr>
        <w:pStyle w:val="20"/>
        <w:framePr w:w="7469" w:h="2928" w:hRule="exact" w:wrap="none" w:vAnchor="page" w:hAnchor="page" w:x="706" w:y="1115"/>
        <w:numPr>
          <w:ilvl w:val="0"/>
          <w:numId w:val="51"/>
        </w:numPr>
        <w:shd w:val="clear" w:color="auto" w:fill="auto"/>
        <w:tabs>
          <w:tab w:val="left" w:pos="734"/>
        </w:tabs>
        <w:spacing w:after="0" w:line="293" w:lineRule="exact"/>
        <w:ind w:firstLine="440"/>
        <w:jc w:val="both"/>
      </w:pPr>
      <w:r>
        <w:t>запаювання за допомогою газових пальників (для скля-</w:t>
      </w:r>
      <w:r>
        <w:br/>
        <w:t>них ампул);</w:t>
      </w:r>
    </w:p>
    <w:p w:rsidR="0071392E" w:rsidRDefault="00313673">
      <w:pPr>
        <w:pStyle w:val="20"/>
        <w:framePr w:w="7469" w:h="2928" w:hRule="exact" w:wrap="none" w:vAnchor="page" w:hAnchor="page" w:x="706" w:y="1115"/>
        <w:numPr>
          <w:ilvl w:val="0"/>
          <w:numId w:val="51"/>
        </w:numPr>
        <w:shd w:val="clear" w:color="auto" w:fill="auto"/>
        <w:tabs>
          <w:tab w:val="left" w:pos="735"/>
        </w:tabs>
        <w:spacing w:after="0" w:line="307" w:lineRule="exact"/>
        <w:ind w:firstLine="440"/>
        <w:jc w:val="both"/>
      </w:pPr>
      <w:r>
        <w:t>термозварювання (для полімерних ампул, гнучких паке-</w:t>
      </w:r>
      <w:r>
        <w:br/>
        <w:t>тів тошо);</w:t>
      </w:r>
    </w:p>
    <w:p w:rsidR="0071392E" w:rsidRDefault="00313673">
      <w:pPr>
        <w:pStyle w:val="20"/>
        <w:framePr w:w="7469" w:h="2928" w:hRule="exact" w:wrap="none" w:vAnchor="page" w:hAnchor="page" w:x="706" w:y="1115"/>
        <w:numPr>
          <w:ilvl w:val="0"/>
          <w:numId w:val="51"/>
        </w:numPr>
        <w:shd w:val="clear" w:color="auto" w:fill="auto"/>
        <w:tabs>
          <w:tab w:val="left" w:pos="734"/>
        </w:tabs>
        <w:spacing w:after="0" w:line="288" w:lineRule="exact"/>
        <w:ind w:firstLine="440"/>
        <w:jc w:val="both"/>
      </w:pPr>
      <w:r>
        <w:t>з використанням закупорювальних засобів (рис. 2.13): гу-</w:t>
      </w:r>
      <w:r>
        <w:br/>
        <w:t>мових або еластомерних пробок фасонних і алюмінієвих, пласт-</w:t>
      </w:r>
      <w:r>
        <w:br/>
        <w:t>масових ковпачків з контролем першого розкриття, які закату-</w:t>
      </w:r>
      <w:r>
        <w:br/>
        <w:t>ються або ж накручуються (для карпул, флаконів, пляшок і гнуч-</w:t>
      </w:r>
      <w:r>
        <w:br/>
        <w:t>ких контейнерів).</w:t>
      </w:r>
    </w:p>
    <w:p w:rsidR="0071392E" w:rsidRDefault="00AE0CFA">
      <w:pPr>
        <w:framePr w:wrap="none" w:vAnchor="page" w:hAnchor="page" w:x="725" w:y="411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2326005"/>
            <wp:effectExtent l="0" t="0" r="0" b="0"/>
            <wp:docPr id="13" name="Рисунок 13" descr="D:\Home\e210677zav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ome\e210677zav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68"/>
        <w:framePr w:w="5102" w:h="753" w:hRule="exact" w:wrap="none" w:vAnchor="page" w:hAnchor="page" w:x="1705" w:y="7707"/>
        <w:shd w:val="clear" w:color="auto" w:fill="auto"/>
        <w:tabs>
          <w:tab w:val="left" w:pos="2285"/>
          <w:tab w:val="left" w:pos="4954"/>
        </w:tabs>
      </w:pPr>
      <w:r>
        <w:t>г</w:t>
      </w:r>
      <w:r>
        <w:tab/>
        <w:t>д</w:t>
      </w:r>
      <w:r>
        <w:tab/>
        <w:t>е</w:t>
      </w:r>
    </w:p>
    <w:p w:rsidR="0071392E" w:rsidRDefault="00313673">
      <w:pPr>
        <w:pStyle w:val="38"/>
        <w:framePr w:w="5102" w:h="753" w:hRule="exact" w:wrap="none" w:vAnchor="page" w:hAnchor="page" w:x="1705" w:y="7707"/>
        <w:shd w:val="clear" w:color="auto" w:fill="auto"/>
        <w:spacing w:line="346" w:lineRule="exact"/>
        <w:jc w:val="right"/>
      </w:pPr>
      <w:r>
        <w:rPr>
          <w:rStyle w:val="39"/>
        </w:rPr>
        <w:t>Рис. .13.</w:t>
      </w:r>
      <w:r>
        <w:t xml:space="preserve"> Загальний вигляд пробок і ковпачків:</w:t>
      </w:r>
    </w:p>
    <w:p w:rsidR="0071392E" w:rsidRDefault="00313673">
      <w:pPr>
        <w:pStyle w:val="90"/>
        <w:framePr w:w="7469" w:h="1162" w:hRule="exact" w:wrap="none" w:vAnchor="page" w:hAnchor="page" w:x="706" w:y="8449"/>
        <w:shd w:val="clear" w:color="auto" w:fill="auto"/>
        <w:spacing w:line="221" w:lineRule="exact"/>
      </w:pPr>
      <w:r>
        <w:rPr>
          <w:rStyle w:val="995pt2pt"/>
        </w:rPr>
        <w:t>а</w:t>
      </w:r>
      <w:r>
        <w:t xml:space="preserve"> — пробка гумова «інсулінова» для закупорювання флаконів; </w:t>
      </w:r>
      <w:r>
        <w:rPr>
          <w:rStyle w:val="995pt2pt"/>
        </w:rPr>
        <w:t>б—</w:t>
      </w:r>
      <w:r>
        <w:t xml:space="preserve"> пробка гумова</w:t>
      </w:r>
      <w:r>
        <w:br/>
        <w:t xml:space="preserve">для закупорювання флаконів загального призначення з гладкою шийкою; </w:t>
      </w:r>
      <w:r>
        <w:rPr>
          <w:rStyle w:val="995pt2pt"/>
        </w:rPr>
        <w:t>в</w:t>
      </w:r>
      <w:r>
        <w:t xml:space="preserve"> — про-</w:t>
      </w:r>
      <w:r>
        <w:br/>
        <w:t>бка для ліофілізації; г— пробка гумова діаметром 34 мм для інфузій у скляних</w:t>
      </w:r>
      <w:r>
        <w:br/>
        <w:t xml:space="preserve">контейнерах з гладкою шийкою; </w:t>
      </w:r>
      <w:r>
        <w:rPr>
          <w:rStyle w:val="995pt2pt"/>
        </w:rPr>
        <w:t>д—</w:t>
      </w:r>
      <w:r>
        <w:t xml:space="preserve"> євроковпачок типу “риІІ-оП"; </w:t>
      </w:r>
      <w:r>
        <w:rPr>
          <w:rStyle w:val="995pt2pt"/>
        </w:rPr>
        <w:t>е—</w:t>
      </w:r>
      <w:r>
        <w:t xml:space="preserve"> ковпачок</w:t>
      </w:r>
      <w:r>
        <w:br/>
        <w:t>медичний алюмінієвий з контролем першого розкриття типу “Пір-ой”</w:t>
      </w:r>
    </w:p>
    <w:p w:rsidR="0071392E" w:rsidRDefault="00313673">
      <w:pPr>
        <w:pStyle w:val="20"/>
        <w:framePr w:w="7469" w:h="2853" w:hRule="exact" w:wrap="none" w:vAnchor="page" w:hAnchor="page" w:x="706" w:y="9916"/>
        <w:shd w:val="clear" w:color="auto" w:fill="auto"/>
        <w:spacing w:after="0" w:line="260" w:lineRule="exact"/>
        <w:ind w:firstLine="0"/>
      </w:pPr>
      <w:r>
        <w:t>2.3. ПАКУВАННЯ</w:t>
      </w:r>
    </w:p>
    <w:p w:rsidR="0071392E" w:rsidRDefault="00313673">
      <w:pPr>
        <w:pStyle w:val="20"/>
        <w:framePr w:w="7469" w:h="2853" w:hRule="exact" w:wrap="none" w:vAnchor="page" w:hAnchor="page" w:x="706" w:y="9916"/>
        <w:shd w:val="clear" w:color="auto" w:fill="auto"/>
        <w:spacing w:after="160" w:line="260" w:lineRule="exact"/>
        <w:ind w:firstLine="0"/>
      </w:pPr>
      <w:r>
        <w:t>У ВТОРИННЕ І ГРУПОВЕ ПАКОВАННЯ</w:t>
      </w:r>
    </w:p>
    <w:p w:rsidR="0071392E" w:rsidRDefault="00313673">
      <w:pPr>
        <w:pStyle w:val="20"/>
        <w:framePr w:w="7469" w:h="2853" w:hRule="exact" w:wrap="none" w:vAnchor="page" w:hAnchor="page" w:x="706" w:y="9916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Вторинне паковання</w:t>
      </w:r>
      <w:r>
        <w:t xml:space="preserve"> призначене для захисту цілісності пер-</w:t>
      </w:r>
      <w:r>
        <w:br/>
        <w:t>винних паковань і для більш повних інформативних відомос-</w:t>
      </w:r>
      <w:r>
        <w:br/>
        <w:t>тей (наприклад, про способи застосування, дози ЛЗ тощо). Як</w:t>
      </w:r>
      <w:r>
        <w:br/>
        <w:t>вторинне паковання використовують картонні пачки, куди</w:t>
      </w:r>
      <w:r>
        <w:br/>
        <w:t>вмішують у первинному контурно-комірковому пакованні таб-</w:t>
      </w:r>
      <w:r>
        <w:br/>
        <w:t>летки, драже, капсули, флакони й ампули з ЛЗ, металеві і полі-</w:t>
      </w:r>
      <w:r>
        <w:br/>
        <w:t>мерні пробірки з таблетками, туби з мазями, пакетики з порош-</w:t>
      </w:r>
    </w:p>
    <w:p w:rsidR="0071392E" w:rsidRDefault="00313673">
      <w:pPr>
        <w:pStyle w:val="22"/>
        <w:framePr w:wrap="none" w:vAnchor="page" w:hAnchor="page" w:x="3941" w:y="1289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75" w:y="535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26" w:h="11716" w:hRule="exact" w:wrap="none" w:vAnchor="page" w:hAnchor="page" w:x="677" w:y="1061"/>
        <w:shd w:val="clear" w:color="auto" w:fill="auto"/>
        <w:spacing w:after="0" w:line="283" w:lineRule="exact"/>
        <w:ind w:firstLine="0"/>
        <w:jc w:val="both"/>
      </w:pPr>
      <w:r>
        <w:t>коподібними ЛП тощо. Також ампули, карпули, шприц-ампу-</w:t>
      </w:r>
      <w:r>
        <w:br/>
        <w:t>ли і флакон-крапельниці з ліками можуть бути упаковані</w:t>
      </w:r>
      <w:r>
        <w:br/>
        <w:t>в картонні коробки, полімерні пенали, контурну тару або фоль-</w:t>
      </w:r>
      <w:r>
        <w:br/>
        <w:t>гу з подальшим укладанням їх у транспортну тару відповідно</w:t>
      </w:r>
      <w:r>
        <w:br/>
        <w:t>до НД. Залежно від кількості і місткості споживчої тари ящики</w:t>
      </w:r>
      <w:r>
        <w:br/>
        <w:t>повинні мати перегородки, комірки або гнізда. Вторинне па-</w:t>
      </w:r>
      <w:r>
        <w:br/>
        <w:t>ковання здійснюють за допомогою автоматичних пакувальних</w:t>
      </w:r>
      <w:r>
        <w:br/>
        <w:t>машин продуктивністю до 6000 пак/год.</w:t>
      </w:r>
    </w:p>
    <w:p w:rsidR="0071392E" w:rsidRDefault="00313673">
      <w:pPr>
        <w:pStyle w:val="20"/>
        <w:framePr w:w="7526" w:h="11716" w:hRule="exact" w:wrap="none" w:vAnchor="page" w:hAnchor="page" w:x="677" w:y="1061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Групове пакований</w:t>
      </w:r>
      <w:r>
        <w:t xml:space="preserve"> — спосіб пакування однакових пакуваль-</w:t>
      </w:r>
      <w:r>
        <w:br/>
        <w:t>них одиниць. Здійснюють його вручну або на автоматичних</w:t>
      </w:r>
      <w:r>
        <w:br/>
        <w:t>машинах у кінці технологічної лінії. Найбільшим є групове</w:t>
      </w:r>
      <w:r>
        <w:br/>
        <w:t>паковання у вигляді ящика з гофрокартону. Яшики надходять</w:t>
      </w:r>
      <w:r>
        <w:br/>
        <w:t>у магазин автомата у вигляді плоских заготовок, складених стоп-</w:t>
      </w:r>
      <w:r>
        <w:br/>
        <w:t>кою, збираються, заповнюються і закриваються, після чого</w:t>
      </w:r>
      <w:r>
        <w:br/>
        <w:t>подаються до пристрою заклеювання скотчем або клеєм,</w:t>
      </w:r>
      <w:r>
        <w:br/>
        <w:t>а далі — до етикетувального пристрою або принтера, який на-</w:t>
      </w:r>
      <w:r>
        <w:br/>
        <w:t>носить етикетку по бічних сторонах, ближче до торця ящика.</w:t>
      </w:r>
      <w:r>
        <w:br/>
        <w:t>Це забезпечує ідентифікацію продукції по обидві сторони, не-</w:t>
      </w:r>
      <w:r>
        <w:br/>
        <w:t>залежно від орієнтації на складі.</w:t>
      </w:r>
    </w:p>
    <w:p w:rsidR="0071392E" w:rsidRDefault="00313673">
      <w:pPr>
        <w:pStyle w:val="20"/>
        <w:framePr w:w="7526" w:h="11716" w:hRule="exact" w:wrap="none" w:vAnchor="page" w:hAnchor="page" w:x="677" w:y="1061"/>
        <w:shd w:val="clear" w:color="auto" w:fill="auto"/>
        <w:spacing w:after="319" w:line="283" w:lineRule="exact"/>
        <w:ind w:firstLine="460"/>
        <w:jc w:val="both"/>
      </w:pPr>
      <w:r>
        <w:t>При невеликих обсягах продукції транспортну тару можна</w:t>
      </w:r>
      <w:r>
        <w:br/>
        <w:t>збирати і заповнювати в автоматичному режимі, але з ручними</w:t>
      </w:r>
      <w:r>
        <w:br/>
        <w:t>операціями заклеювання і етикетування. Один оператор, що</w:t>
      </w:r>
      <w:r>
        <w:br/>
        <w:t>працює вручну, може обробляти 15—20 ящиків за хвилину про-</w:t>
      </w:r>
      <w:r>
        <w:br/>
        <w:t>тягом зміни (залежно від маси продукту).</w:t>
      </w:r>
    </w:p>
    <w:p w:rsidR="0071392E" w:rsidRDefault="00313673">
      <w:pPr>
        <w:pStyle w:val="180"/>
        <w:framePr w:w="7526" w:h="11716" w:hRule="exact" w:wrap="none" w:vAnchor="page" w:hAnchor="page" w:x="677" w:y="1061"/>
        <w:shd w:val="clear" w:color="auto" w:fill="auto"/>
        <w:spacing w:after="200" w:line="260" w:lineRule="exact"/>
        <w:ind w:right="20"/>
        <w:jc w:val="center"/>
      </w:pPr>
      <w:r>
        <w:t>2.4. МАРКУВАННЯ ПАКОВАНЬ</w:t>
      </w:r>
    </w:p>
    <w:p w:rsidR="0071392E" w:rsidRDefault="00313673">
      <w:pPr>
        <w:pStyle w:val="20"/>
        <w:framePr w:w="7526" w:h="11716" w:hRule="exact" w:wrap="none" w:vAnchor="page" w:hAnchor="page" w:x="677" w:y="1061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Маркування</w:t>
      </w:r>
      <w:r>
        <w:t xml:space="preserve"> — процес нанесення тексту, умовних позначень</w:t>
      </w:r>
      <w:r>
        <w:br/>
        <w:t>та малюнків на паковання.</w:t>
      </w:r>
    </w:p>
    <w:p w:rsidR="0071392E" w:rsidRDefault="00313673">
      <w:pPr>
        <w:pStyle w:val="20"/>
        <w:framePr w:w="7526" w:h="11716" w:hRule="exact" w:wrap="none" w:vAnchor="page" w:hAnchor="page" w:x="677" w:y="1061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Марковання —</w:t>
      </w:r>
      <w:r>
        <w:t xml:space="preserve"> ідентифікаційна умовна позначка на кожно-</w:t>
      </w:r>
      <w:r>
        <w:br/>
        <w:t>му пакованні з інформацією відповідно до вимог чинної НД.</w:t>
      </w:r>
    </w:p>
    <w:p w:rsidR="0071392E" w:rsidRDefault="00313673">
      <w:pPr>
        <w:pStyle w:val="20"/>
        <w:framePr w:w="7526" w:h="11716" w:hRule="exact" w:wrap="none" w:vAnchor="page" w:hAnchor="page" w:x="677" w:y="1061"/>
        <w:shd w:val="clear" w:color="auto" w:fill="auto"/>
        <w:spacing w:after="0" w:line="283" w:lineRule="exact"/>
        <w:ind w:firstLine="460"/>
        <w:jc w:val="both"/>
      </w:pPr>
      <w:r>
        <w:t>Паковання з ЛЗ повинно мати чітке марковання з такою</w:t>
      </w:r>
      <w:r>
        <w:br/>
        <w:t>інформацією:</w:t>
      </w:r>
    </w:p>
    <w:p w:rsidR="0071392E" w:rsidRDefault="00313673">
      <w:pPr>
        <w:pStyle w:val="20"/>
        <w:framePr w:w="7526" w:h="11716" w:hRule="exact" w:wrap="none" w:vAnchor="page" w:hAnchor="page" w:x="677" w:y="1061"/>
        <w:numPr>
          <w:ilvl w:val="0"/>
          <w:numId w:val="52"/>
        </w:numPr>
        <w:shd w:val="clear" w:color="auto" w:fill="auto"/>
        <w:tabs>
          <w:tab w:val="left" w:pos="754"/>
        </w:tabs>
        <w:spacing w:after="0" w:line="283" w:lineRule="exact"/>
        <w:ind w:firstLine="460"/>
        <w:jc w:val="both"/>
      </w:pPr>
      <w:r>
        <w:t>Країна-виробник.</w:t>
      </w:r>
    </w:p>
    <w:p w:rsidR="0071392E" w:rsidRDefault="00313673">
      <w:pPr>
        <w:pStyle w:val="20"/>
        <w:framePr w:w="7526" w:h="11716" w:hRule="exact" w:wrap="none" w:vAnchor="page" w:hAnchor="page" w:x="677" w:y="1061"/>
        <w:numPr>
          <w:ilvl w:val="0"/>
          <w:numId w:val="52"/>
        </w:numPr>
        <w:shd w:val="clear" w:color="auto" w:fill="auto"/>
        <w:tabs>
          <w:tab w:val="left" w:pos="721"/>
        </w:tabs>
        <w:spacing w:after="0" w:line="283" w:lineRule="exact"/>
        <w:ind w:firstLine="460"/>
        <w:jc w:val="both"/>
      </w:pPr>
      <w:r>
        <w:t>Підприємство-виробник, його товарний знак, юридична</w:t>
      </w:r>
      <w:r>
        <w:br/>
        <w:t xml:space="preserve">адреса (іноді вказується телефон, факс). </w:t>
      </w:r>
      <w:r>
        <w:rPr>
          <w:rStyle w:val="26"/>
        </w:rPr>
        <w:t>Товарний знак підпри-</w:t>
      </w:r>
      <w:r>
        <w:rPr>
          <w:rStyle w:val="26"/>
        </w:rPr>
        <w:br/>
        <w:t>ємства —</w:t>
      </w:r>
      <w:r>
        <w:t xml:space="preserve"> це будь-яка назва, символ, рисунок або їх комбіна-</w:t>
      </w:r>
      <w:r>
        <w:br/>
        <w:t>ція, що використовуються для позначення товарів виробника</w:t>
      </w:r>
      <w:r>
        <w:br/>
        <w:t>і відрізняють їх від товарів конкурентів. Право на товарний</w:t>
      </w:r>
      <w:r>
        <w:br/>
        <w:t>знак охороняється законом. Реєстрація товарного знака діє про-</w:t>
      </w:r>
      <w:r>
        <w:br/>
        <w:t>тягом 10 років.</w:t>
      </w:r>
    </w:p>
    <w:p w:rsidR="0071392E" w:rsidRDefault="00313673">
      <w:pPr>
        <w:pStyle w:val="22"/>
        <w:framePr w:wrap="none" w:vAnchor="page" w:hAnchor="page" w:x="3946" w:y="1291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543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8"/>
        </w:tabs>
        <w:spacing w:after="0" w:line="283" w:lineRule="exact"/>
        <w:ind w:firstLine="560"/>
        <w:jc w:val="both"/>
      </w:pPr>
      <w:r>
        <w:t>Розробник ЛЗ (якщо він не збігається з виробником).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 w:line="283" w:lineRule="exact"/>
        <w:ind w:firstLine="560"/>
        <w:jc w:val="both"/>
      </w:pPr>
      <w:r>
        <w:t>Назва препарату латинською і українською або росій-</w:t>
      </w:r>
      <w:r>
        <w:br/>
        <w:t>ською мовами (для України). Латинська назва повинна мати</w:t>
      </w:r>
      <w:r>
        <w:br/>
        <w:t>дрібніший шрифт, ніж назва українською або російською мо-</w:t>
      </w:r>
      <w:r>
        <w:br/>
        <w:t>вами.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560"/>
        <w:jc w:val="both"/>
      </w:pPr>
      <w:r>
        <w:t>Склад препарату (указуються концентрація діючих ком-</w:t>
      </w:r>
      <w:r>
        <w:br/>
        <w:t>понентів і всі допоміжні речовини), об’єм паковання, актив-</w:t>
      </w:r>
      <w:r>
        <w:br/>
        <w:t>ність, дозування.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68"/>
        </w:tabs>
        <w:spacing w:after="0"/>
        <w:ind w:firstLine="560"/>
        <w:jc w:val="both"/>
      </w:pPr>
      <w:r>
        <w:t>Призначення препарату (для ін’єкцій, зовнішнє тошо).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560"/>
        <w:jc w:val="both"/>
      </w:pPr>
      <w:r>
        <w:t>Номер реєстраційного посвідчення, шо складається</w:t>
      </w:r>
      <w:r>
        <w:br/>
        <w:t>з літерного коду України «СІА», за яким після похилої риски</w:t>
      </w:r>
      <w:r>
        <w:br/>
        <w:t>йдуть чотири цифри порядкового номера ЛЗ у Державному</w:t>
      </w:r>
      <w:r>
        <w:br/>
        <w:t>реєстрі, потім — по дві цифри позначень кожної нової ЛФ</w:t>
      </w:r>
      <w:r>
        <w:br/>
        <w:t>і кожного нового дозування конкретного ЛЗ.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560"/>
        <w:jc w:val="both"/>
      </w:pPr>
      <w:r>
        <w:t>Запобіжні написи («Стерильно», «Застосовувати за при-</w:t>
      </w:r>
      <w:r>
        <w:br/>
        <w:t>значенням лікаря», «Препарат токсичний» і т. д.).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560"/>
        <w:jc w:val="both"/>
      </w:pPr>
      <w:r>
        <w:t>Номер серії, шо складається з цифр, де чотири останні</w:t>
      </w:r>
      <w:r>
        <w:br/>
        <w:t>означають місяць і рік випуску цієї продукції, а попередні —</w:t>
      </w:r>
      <w:r>
        <w:br/>
        <w:t>виробничий номер.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440"/>
        <w:jc w:val="both"/>
      </w:pPr>
      <w:r>
        <w:t>Умови зберігання.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440"/>
        <w:jc w:val="both"/>
      </w:pPr>
      <w:r>
        <w:t>Термін придатності. У відомості про терміни придатнос-</w:t>
      </w:r>
      <w:r>
        <w:br/>
        <w:t>ті римськими цифрами позначається місяць, арабськими — рік.</w:t>
      </w:r>
    </w:p>
    <w:p w:rsidR="0071392E" w:rsidRDefault="00313673">
      <w:pPr>
        <w:pStyle w:val="20"/>
        <w:framePr w:w="7478" w:h="11583" w:hRule="exact" w:wrap="none" w:vAnchor="page" w:hAnchor="page" w:x="701" w:y="1109"/>
        <w:numPr>
          <w:ilvl w:val="0"/>
          <w:numId w:val="52"/>
        </w:numPr>
        <w:shd w:val="clear" w:color="auto" w:fill="auto"/>
        <w:tabs>
          <w:tab w:val="left" w:pos="857"/>
        </w:tabs>
        <w:spacing w:after="0"/>
        <w:ind w:firstLine="440"/>
        <w:jc w:val="both"/>
      </w:pPr>
      <w:r>
        <w:rPr>
          <w:lang w:val="ru-RU" w:eastAsia="ru-RU" w:bidi="ru-RU"/>
        </w:rPr>
        <w:t>Штрих-код.</w:t>
      </w:r>
    </w:p>
    <w:p w:rsidR="0071392E" w:rsidRDefault="00313673">
      <w:pPr>
        <w:pStyle w:val="20"/>
        <w:framePr w:w="7478" w:h="11583" w:hRule="exact" w:wrap="none" w:vAnchor="page" w:hAnchor="page" w:x="701" w:y="1109"/>
        <w:shd w:val="clear" w:color="auto" w:fill="auto"/>
        <w:spacing w:after="0"/>
        <w:ind w:firstLine="440"/>
        <w:jc w:val="both"/>
      </w:pPr>
      <w:r>
        <w:t>Марковання має бути чітким і таким, щоб його важко було</w:t>
      </w:r>
      <w:r>
        <w:br/>
        <w:t>фазьсифікувати. Вимоги до графічного оформлення марковання</w:t>
      </w:r>
    </w:p>
    <w:p w:rsidR="0071392E" w:rsidRDefault="00313673">
      <w:pPr>
        <w:pStyle w:val="20"/>
        <w:framePr w:w="7478" w:h="11583" w:hRule="exact" w:wrap="none" w:vAnchor="page" w:hAnchor="page" w:x="701" w:y="1109"/>
        <w:shd w:val="clear" w:color="auto" w:fill="auto"/>
        <w:spacing w:after="0"/>
        <w:ind w:firstLine="0"/>
        <w:jc w:val="left"/>
      </w:pPr>
      <w:r>
        <w:t>регламентуються НД.</w:t>
      </w:r>
    </w:p>
    <w:p w:rsidR="0071392E" w:rsidRDefault="00313673">
      <w:pPr>
        <w:pStyle w:val="20"/>
        <w:framePr w:w="7478" w:h="11583" w:hRule="exact" w:wrap="none" w:vAnchor="page" w:hAnchor="page" w:x="701" w:y="1109"/>
        <w:shd w:val="clear" w:color="auto" w:fill="auto"/>
        <w:spacing w:after="0"/>
        <w:ind w:firstLine="440"/>
        <w:jc w:val="both"/>
      </w:pPr>
      <w:r>
        <w:t>Для ін'єкційних ЛЗ, коли не можна всю інформацію розміс-</w:t>
      </w:r>
      <w:r>
        <w:br/>
        <w:t>тити на ампулах, допускається мінімальна інформація в обсязі</w:t>
      </w:r>
      <w:r>
        <w:br/>
        <w:t>пунктів 4, 7, 8, 9, 11.</w:t>
      </w:r>
    </w:p>
    <w:p w:rsidR="0071392E" w:rsidRDefault="00313673">
      <w:pPr>
        <w:pStyle w:val="20"/>
        <w:framePr w:w="7478" w:h="11583" w:hRule="exact" w:wrap="none" w:vAnchor="page" w:hAnchor="page" w:x="701" w:y="1109"/>
        <w:shd w:val="clear" w:color="auto" w:fill="auto"/>
        <w:spacing w:after="0"/>
        <w:ind w:firstLine="440"/>
        <w:jc w:val="both"/>
      </w:pPr>
      <w:r>
        <w:t xml:space="preserve">Згідно з Наказом МОЗ України </w:t>
      </w:r>
      <w:r>
        <w:rPr>
          <w:lang w:val="ru-RU" w:eastAsia="ru-RU" w:bidi="ru-RU"/>
        </w:rPr>
        <w:t xml:space="preserve">штрих-код </w:t>
      </w:r>
      <w:r>
        <w:t>лікарського за-</w:t>
      </w:r>
      <w:r>
        <w:br/>
        <w:t>собу має бути нанесений на вторинне паковання, а за відсут-</w:t>
      </w:r>
      <w:r>
        <w:br/>
        <w:t>ності останнього — на первинне паковання. Проте штрих-</w:t>
      </w:r>
      <w:r>
        <w:br/>
        <w:t>кодуванню не підлягають товари, на пакованні яких неможли-</w:t>
      </w:r>
      <w:r>
        <w:br/>
        <w:t>во провести цю процедуру через його малий розмір.</w:t>
      </w:r>
    </w:p>
    <w:p w:rsidR="0071392E" w:rsidRDefault="00313673">
      <w:pPr>
        <w:pStyle w:val="20"/>
        <w:framePr w:w="7478" w:h="11583" w:hRule="exact" w:wrap="none" w:vAnchor="page" w:hAnchor="page" w:x="701" w:y="1109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Штрихове кодування </w:t>
      </w:r>
      <w:r>
        <w:t>лікарських препаратів дозволяє орга-</w:t>
      </w:r>
      <w:r>
        <w:br/>
        <w:t>нізувати ефективний контроль за їх проходженням від підпри-</w:t>
      </w:r>
      <w:r>
        <w:br/>
        <w:t>ємства-виробника до аптеки, ідентифікувати фальсифікований</w:t>
      </w:r>
      <w:r>
        <w:br/>
        <w:t xml:space="preserve">товар. Наводячи промінь сканера на </w:t>
      </w:r>
      <w:r>
        <w:rPr>
          <w:lang w:val="ru-RU" w:eastAsia="ru-RU" w:bidi="ru-RU"/>
        </w:rPr>
        <w:t xml:space="preserve">штрих-код, </w:t>
      </w:r>
      <w:r>
        <w:t>нанесений на</w:t>
      </w:r>
      <w:r>
        <w:br/>
        <w:t>пакованні ЛЗ, можна визначити його унікальний номер, за</w:t>
      </w:r>
      <w:r>
        <w:br/>
        <w:t>допомогою якого отримують інформацію, що міститься в су-</w:t>
      </w:r>
      <w:r>
        <w:br/>
        <w:t>провідній документації або комп’ютерній базі (найменування.</w:t>
      </w:r>
    </w:p>
    <w:p w:rsidR="0071392E" w:rsidRDefault="00313673">
      <w:pPr>
        <w:pStyle w:val="22"/>
        <w:framePr w:wrap="none" w:vAnchor="page" w:hAnchor="page" w:x="3937" w:y="1287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75" w:y="554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26" w:h="3135" w:hRule="exact" w:wrap="none" w:vAnchor="page" w:hAnchor="page" w:x="677" w:y="1088"/>
        <w:shd w:val="clear" w:color="auto" w:fill="auto"/>
        <w:spacing w:after="0"/>
        <w:ind w:firstLine="0"/>
        <w:jc w:val="both"/>
      </w:pPr>
      <w:r>
        <w:t>форму випуску, дозування, країну-виробника, реєстраційний</w:t>
      </w:r>
      <w:r>
        <w:br/>
        <w:t>статус, перелік серій ЛЗ, заборонених до реалізації та медич-</w:t>
      </w:r>
      <w:r>
        <w:br/>
        <w:t>ного застосування в Україні, і підстави такої заборони).</w:t>
      </w:r>
    </w:p>
    <w:p w:rsidR="0071392E" w:rsidRDefault="00313673">
      <w:pPr>
        <w:pStyle w:val="20"/>
        <w:framePr w:w="7526" w:h="3135" w:hRule="exact" w:wrap="none" w:vAnchor="page" w:hAnchor="page" w:x="677" w:y="1088"/>
        <w:shd w:val="clear" w:color="auto" w:fill="auto"/>
        <w:spacing w:after="0"/>
        <w:ind w:firstLine="480"/>
        <w:jc w:val="both"/>
      </w:pPr>
      <w:r>
        <w:rPr>
          <w:rStyle w:val="2b"/>
        </w:rPr>
        <w:t xml:space="preserve">Штриховий код </w:t>
      </w:r>
      <w:r>
        <w:t>(ШК) — це послідовність темних і світлих</w:t>
      </w:r>
      <w:r>
        <w:br/>
        <w:t>смуг, шо відображає певну інформацію в зручному для прочи-</w:t>
      </w:r>
      <w:r>
        <w:br/>
        <w:t>тування технічними засобами вигляді. Розрізняють лінійні</w:t>
      </w:r>
      <w:r>
        <w:br/>
        <w:t>і двомірні символіки штрих-кодів.</w:t>
      </w:r>
    </w:p>
    <w:p w:rsidR="0071392E" w:rsidRDefault="00313673">
      <w:pPr>
        <w:pStyle w:val="20"/>
        <w:framePr w:w="7526" w:h="3135" w:hRule="exact" w:wrap="none" w:vAnchor="page" w:hAnchor="page" w:x="677" w:y="1088"/>
        <w:shd w:val="clear" w:color="auto" w:fill="auto"/>
        <w:spacing w:after="0"/>
        <w:ind w:firstLine="480"/>
        <w:jc w:val="both"/>
      </w:pPr>
      <w:r>
        <w:rPr>
          <w:rStyle w:val="26"/>
        </w:rPr>
        <w:t>Двомірні</w:t>
      </w:r>
      <w:r>
        <w:t xml:space="preserve"> штрих-коди використовують для кодування вели-</w:t>
      </w:r>
      <w:r>
        <w:br/>
        <w:t>кого обсягу інформації (до кількох сторінок тексту). Розшиф-</w:t>
      </w:r>
      <w:r>
        <w:br/>
        <w:t>рування такого коду проводиться у двох вимірах (по горизон-</w:t>
      </w:r>
      <w:r>
        <w:br/>
        <w:t xml:space="preserve">талі і по вертикалі) (рис. 2.14, </w:t>
      </w:r>
      <w:r>
        <w:rPr>
          <w:rStyle w:val="26"/>
        </w:rPr>
        <w:t>а).</w:t>
      </w:r>
    </w:p>
    <w:p w:rsidR="0071392E" w:rsidRDefault="00AE0CFA">
      <w:pPr>
        <w:framePr w:wrap="none" w:vAnchor="page" w:hAnchor="page" w:x="1407" w:y="510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99795" cy="1602105"/>
            <wp:effectExtent l="0" t="0" r="0" b="0"/>
            <wp:docPr id="14" name="Рисунок 14" descr="D:\Home\e210677zav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ome\e210677zav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1"/>
        <w:framePr w:wrap="none" w:vAnchor="page" w:hAnchor="page" w:x="3965" w:y="4116"/>
        <w:shd w:val="clear" w:color="auto" w:fill="auto"/>
        <w:spacing w:line="1180" w:lineRule="exact"/>
      </w:pPr>
      <w:r>
        <w:t xml:space="preserve">ІІІІІІІІІН </w:t>
      </w:r>
      <w:r>
        <w:rPr>
          <w:lang w:val="en-US" w:eastAsia="en-US" w:bidi="en-US"/>
        </w:rPr>
        <w:t>III</w:t>
      </w:r>
    </w:p>
    <w:p w:rsidR="0071392E" w:rsidRDefault="00AE0CFA">
      <w:pPr>
        <w:framePr w:wrap="none" w:vAnchor="page" w:hAnchor="page" w:x="6644" w:y="430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7340" cy="504825"/>
            <wp:effectExtent l="0" t="0" r="0" b="0"/>
            <wp:docPr id="15" name="Рисунок 15" descr="D:\Home\e210677zav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ome\e210677zav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11"/>
        <w:framePr w:wrap="none" w:vAnchor="page" w:hAnchor="page" w:x="3428" w:y="5177"/>
        <w:shd w:val="clear" w:color="auto" w:fill="auto"/>
        <w:spacing w:line="400" w:lineRule="exact"/>
      </w:pPr>
      <w:r>
        <w:t>4</w:t>
      </w:r>
      <w:r>
        <w:rPr>
          <w:rStyle w:val="212"/>
        </w:rPr>
        <w:t xml:space="preserve"> </w:t>
      </w:r>
      <w:r>
        <w:t>823002</w:t>
      </w:r>
      <w:r>
        <w:rPr>
          <w:rStyle w:val="212"/>
        </w:rPr>
        <w:t xml:space="preserve"> </w:t>
      </w:r>
      <w:r>
        <w:t>207705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9"/>
        <w:gridCol w:w="994"/>
      </w:tblGrid>
      <w:tr w:rsidR="0071392E">
        <w:trPr>
          <w:trHeight w:hRule="exact" w:val="307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1973" w:h="1013" w:wrap="none" w:vAnchor="page" w:hAnchor="page" w:x="3557" w:y="624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1973" w:h="1013" w:wrap="none" w:vAnchor="page" w:hAnchor="page" w:x="3557" w:y="6241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Код</w:t>
            </w:r>
          </w:p>
        </w:tc>
      </w:tr>
      <w:tr w:rsidR="0071392E">
        <w:trPr>
          <w:trHeight w:hRule="exact" w:val="706"/>
        </w:trPr>
        <w:tc>
          <w:tcPr>
            <w:tcW w:w="97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1973" w:h="1013" w:wrap="none" w:vAnchor="page" w:hAnchor="page" w:x="3557" w:y="6241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країни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1973" w:h="1013" w:wrap="none" w:vAnchor="page" w:hAnchor="page" w:x="3557" w:y="6241"/>
              <w:shd w:val="clear" w:color="auto" w:fill="auto"/>
              <w:spacing w:after="60" w:line="220" w:lineRule="exact"/>
              <w:ind w:left="140" w:firstLine="0"/>
              <w:jc w:val="left"/>
            </w:pPr>
            <w:r>
              <w:rPr>
                <w:rStyle w:val="211pt"/>
              </w:rPr>
              <w:t>підпри-</w:t>
            </w:r>
          </w:p>
          <w:p w:rsidR="0071392E" w:rsidRDefault="00313673">
            <w:pPr>
              <w:pStyle w:val="20"/>
              <w:framePr w:w="1973" w:h="1013" w:wrap="none" w:vAnchor="page" w:hAnchor="page" w:x="3557" w:y="6241"/>
              <w:shd w:val="clear" w:color="auto" w:fill="auto"/>
              <w:spacing w:before="60" w:after="0" w:line="220" w:lineRule="exact"/>
              <w:ind w:left="140" w:firstLine="0"/>
              <w:jc w:val="left"/>
            </w:pPr>
            <w:r>
              <w:rPr>
                <w:rStyle w:val="211pt"/>
              </w:rPr>
              <w:t>ємства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8"/>
        <w:gridCol w:w="859"/>
      </w:tblGrid>
      <w:tr w:rsidR="0071392E">
        <w:trPr>
          <w:trHeight w:hRule="exact" w:val="384"/>
        </w:trPr>
        <w:tc>
          <w:tcPr>
            <w:tcW w:w="87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1738" w:h="1109" w:wrap="none" w:vAnchor="page" w:hAnchor="page" w:x="5775" w:y="6164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Номер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1738" w:h="1109" w:wrap="none" w:vAnchor="page" w:hAnchor="page" w:x="5775" w:y="6164"/>
              <w:shd w:val="clear" w:color="auto" w:fill="auto"/>
              <w:spacing w:after="0" w:line="220" w:lineRule="exact"/>
              <w:ind w:left="220" w:firstLine="0"/>
              <w:jc w:val="left"/>
            </w:pPr>
            <w:r>
              <w:rPr>
                <w:rStyle w:val="211pt"/>
              </w:rPr>
              <w:t>Кон-</w:t>
            </w:r>
          </w:p>
        </w:tc>
      </w:tr>
      <w:tr w:rsidR="0071392E">
        <w:trPr>
          <w:trHeight w:hRule="exact" w:val="725"/>
        </w:trPr>
        <w:tc>
          <w:tcPr>
            <w:tcW w:w="8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1738" w:h="1109" w:wrap="none" w:vAnchor="page" w:hAnchor="page" w:x="5775" w:y="6164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товару</w:t>
            </w: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1738" w:h="1109" w:wrap="none" w:vAnchor="page" w:hAnchor="page" w:x="5775" w:y="6164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1pt"/>
              </w:rPr>
              <w:t>троль-</w:t>
            </w:r>
          </w:p>
          <w:p w:rsidR="0071392E" w:rsidRDefault="00313673">
            <w:pPr>
              <w:pStyle w:val="20"/>
              <w:framePr w:w="1738" w:h="1109" w:wrap="none" w:vAnchor="page" w:hAnchor="page" w:x="5775" w:y="6164"/>
              <w:shd w:val="clear" w:color="auto" w:fill="auto"/>
              <w:spacing w:after="0" w:line="226" w:lineRule="exact"/>
              <w:ind w:firstLine="0"/>
            </w:pPr>
            <w:r>
              <w:rPr>
                <w:rStyle w:val="211pt"/>
              </w:rPr>
              <w:t>на</w:t>
            </w:r>
          </w:p>
          <w:p w:rsidR="0071392E" w:rsidRDefault="00313673">
            <w:pPr>
              <w:pStyle w:val="20"/>
              <w:framePr w:w="1738" w:h="1109" w:wrap="none" w:vAnchor="page" w:hAnchor="page" w:x="5775" w:y="6164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1pt"/>
              </w:rPr>
              <w:t>цифра</w:t>
            </w:r>
          </w:p>
        </w:tc>
      </w:tr>
    </w:tbl>
    <w:p w:rsidR="0071392E" w:rsidRDefault="00313673">
      <w:pPr>
        <w:pStyle w:val="3b"/>
        <w:framePr w:w="6154" w:h="558" w:hRule="exact" w:wrap="none" w:vAnchor="page" w:hAnchor="page" w:x="1373" w:y="7696"/>
        <w:shd w:val="clear" w:color="auto" w:fill="auto"/>
      </w:pPr>
      <w:r>
        <w:rPr>
          <w:rStyle w:val="3c"/>
        </w:rPr>
        <w:t>Рис. 2.14.</w:t>
      </w:r>
      <w:r>
        <w:t xml:space="preserve"> Приклади двомірного </w:t>
      </w:r>
      <w:r>
        <w:rPr>
          <w:rStyle w:val="3c"/>
        </w:rPr>
        <w:t>(а)</w:t>
      </w:r>
      <w:r>
        <w:t xml:space="preserve"> і лінійного </w:t>
      </w:r>
      <w:r>
        <w:rPr>
          <w:rStyle w:val="3c"/>
        </w:rPr>
        <w:t>(б)</w:t>
      </w:r>
      <w:r>
        <w:t xml:space="preserve"> (із зазна-</w:t>
      </w:r>
      <w:r>
        <w:br/>
        <w:t>ченням структури коду ЕА1М-13) штрих-кодів</w:t>
      </w:r>
    </w:p>
    <w:p w:rsidR="0071392E" w:rsidRDefault="00313673">
      <w:pPr>
        <w:pStyle w:val="20"/>
        <w:framePr w:w="7526" w:h="4320" w:hRule="exact" w:wrap="none" w:vAnchor="page" w:hAnchor="page" w:x="677" w:y="8458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Лінійними</w:t>
      </w:r>
      <w:r>
        <w:t xml:space="preserve"> називаються штрих-коди, шо читаються в одно-</w:t>
      </w:r>
      <w:r>
        <w:br/>
        <w:t>му напрямку (по горизонталі), які дозволяють кодувати неве-</w:t>
      </w:r>
      <w:r>
        <w:br/>
        <w:t>ликий обсяг інформації (до 20—30 символів, звичайно цифр)</w:t>
      </w:r>
      <w:r>
        <w:br/>
        <w:t xml:space="preserve">(рис. 2.14, </w:t>
      </w:r>
      <w:r>
        <w:rPr>
          <w:rStyle w:val="26"/>
        </w:rPr>
        <w:t>б).</w:t>
      </w:r>
    </w:p>
    <w:p w:rsidR="0071392E" w:rsidRDefault="00313673">
      <w:pPr>
        <w:pStyle w:val="20"/>
        <w:framePr w:w="7526" w:h="4320" w:hRule="exact" w:wrap="none" w:vAnchor="page" w:hAnchor="page" w:x="677" w:y="8458"/>
        <w:shd w:val="clear" w:color="auto" w:fill="auto"/>
        <w:spacing w:after="0" w:line="283" w:lineRule="exact"/>
        <w:ind w:firstLine="460"/>
        <w:jc w:val="both"/>
      </w:pPr>
      <w:r>
        <w:t>У європейських країнах та Україні для ідентифікації продук-</w:t>
      </w:r>
      <w:r>
        <w:br/>
        <w:t xml:space="preserve">ції застосовують систему </w:t>
      </w:r>
      <w:r>
        <w:rPr>
          <w:lang w:val="en-US" w:eastAsia="en-US" w:bidi="en-US"/>
        </w:rPr>
        <w:t>EAN</w:t>
      </w:r>
      <w:r w:rsidRPr="00AE0CFA">
        <w:rPr>
          <w:lang w:eastAsia="en-US" w:bidi="en-US"/>
        </w:rPr>
        <w:t xml:space="preserve"> (</w:t>
      </w:r>
      <w:r>
        <w:rPr>
          <w:lang w:val="en-US" w:eastAsia="en-US" w:bidi="en-US"/>
        </w:rPr>
        <w:t>European</w:t>
      </w:r>
      <w:r w:rsidRPr="00AE0CFA">
        <w:rPr>
          <w:lang w:eastAsia="en-US" w:bidi="en-US"/>
        </w:rPr>
        <w:t xml:space="preserve"> </w:t>
      </w:r>
      <w:r>
        <w:rPr>
          <w:lang w:val="en-US" w:eastAsia="en-US" w:bidi="en-US"/>
        </w:rPr>
        <w:t>Article</w:t>
      </w:r>
      <w:r w:rsidRPr="00AE0CFA">
        <w:rPr>
          <w:lang w:eastAsia="en-US" w:bidi="en-US"/>
        </w:rPr>
        <w:t xml:space="preserve"> </w:t>
      </w:r>
      <w:r>
        <w:rPr>
          <w:lang w:val="en-US" w:eastAsia="en-US" w:bidi="en-US"/>
        </w:rPr>
        <w:t>Numbering</w:t>
      </w:r>
      <w:r w:rsidRPr="00AE0CFA">
        <w:rPr>
          <w:lang w:eastAsia="en-US" w:bidi="en-US"/>
        </w:rPr>
        <w:t xml:space="preserve"> —</w:t>
      </w:r>
      <w:r w:rsidRPr="00AE0CFA">
        <w:rPr>
          <w:lang w:eastAsia="en-US" w:bidi="en-US"/>
        </w:rPr>
        <w:br/>
      </w:r>
      <w:r>
        <w:t xml:space="preserve">Європейський артикул), у </w:t>
      </w:r>
      <w:r w:rsidRPr="00AE0CFA">
        <w:rPr>
          <w:lang w:eastAsia="ru-RU" w:bidi="ru-RU"/>
        </w:rPr>
        <w:t xml:space="preserve">США </w:t>
      </w:r>
      <w:r>
        <w:t xml:space="preserve">і Канаді — нумерація </w:t>
      </w:r>
      <w:r>
        <w:rPr>
          <w:lang w:val="en-US" w:eastAsia="en-US" w:bidi="en-US"/>
        </w:rPr>
        <w:t>UPC</w:t>
      </w:r>
      <w:r w:rsidRPr="00AE0CFA">
        <w:rPr>
          <w:lang w:eastAsia="en-US" w:bidi="en-US"/>
        </w:rPr>
        <w:br/>
        <w:t>(</w:t>
      </w:r>
      <w:r>
        <w:rPr>
          <w:lang w:val="en-US" w:eastAsia="en-US" w:bidi="en-US"/>
        </w:rPr>
        <w:t>Universal</w:t>
      </w:r>
      <w:r w:rsidRPr="00AE0CFA">
        <w:rPr>
          <w:lang w:eastAsia="en-US" w:bidi="en-US"/>
        </w:rPr>
        <w:t xml:space="preserve"> </w:t>
      </w:r>
      <w:r>
        <w:rPr>
          <w:lang w:val="en-US" w:eastAsia="en-US" w:bidi="en-US"/>
        </w:rPr>
        <w:t>Product</w:t>
      </w:r>
      <w:r w:rsidRPr="00AE0CFA">
        <w:rPr>
          <w:lang w:eastAsia="en-US" w:bidi="en-US"/>
        </w:rPr>
        <w:t xml:space="preserve"> </w:t>
      </w:r>
      <w:r>
        <w:rPr>
          <w:lang w:val="en-US" w:eastAsia="en-US" w:bidi="en-US"/>
        </w:rPr>
        <w:t>Code</w:t>
      </w:r>
      <w:r w:rsidRPr="00AE0CFA">
        <w:rPr>
          <w:lang w:eastAsia="en-US" w:bidi="en-US"/>
        </w:rPr>
        <w:t xml:space="preserve"> </w:t>
      </w:r>
      <w:r>
        <w:t>— Універсальний код продукції).</w:t>
      </w:r>
    </w:p>
    <w:p w:rsidR="0071392E" w:rsidRDefault="00313673">
      <w:pPr>
        <w:pStyle w:val="20"/>
        <w:framePr w:w="7526" w:h="4320" w:hRule="exact" w:wrap="none" w:vAnchor="page" w:hAnchor="page" w:x="677" w:y="8458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 xml:space="preserve">Штриховим кодом </w:t>
      </w:r>
      <w:r>
        <w:rPr>
          <w:rStyle w:val="26"/>
          <w:lang w:val="en-US" w:eastAsia="en-US" w:bidi="en-US"/>
        </w:rPr>
        <w:t>EAN</w:t>
      </w:r>
      <w:r w:rsidRPr="00AE0CFA">
        <w:rPr>
          <w:lang w:eastAsia="en-US" w:bidi="en-US"/>
        </w:rPr>
        <w:t xml:space="preserve"> </w:t>
      </w:r>
      <w:r>
        <w:t>є поєднання штрихів і пропусків</w:t>
      </w:r>
      <w:r>
        <w:br/>
        <w:t>різної ширини з набором цифр від 0 до 9 внизу. Найвужчий</w:t>
      </w:r>
      <w:r>
        <w:br/>
        <w:t>штрих або пропуск береться за одиницю товщини — модуль.</w:t>
      </w:r>
      <w:r>
        <w:br/>
        <w:t>Інші штрихи і пропуски складають два або три модулі, тобто</w:t>
      </w:r>
      <w:r>
        <w:br/>
        <w:t>дві або три товщини найвужчого штриха чи пропуску. Кожна</w:t>
      </w:r>
      <w:r>
        <w:br/>
        <w:t xml:space="preserve">цифра коду </w:t>
      </w:r>
      <w:r>
        <w:rPr>
          <w:lang w:val="en-US" w:eastAsia="en-US" w:bidi="en-US"/>
        </w:rPr>
        <w:t>EAN</w:t>
      </w:r>
      <w:r w:rsidRPr="00AE0CFA">
        <w:rPr>
          <w:lang w:eastAsia="en-US" w:bidi="en-US"/>
        </w:rPr>
        <w:t xml:space="preserve"> </w:t>
      </w:r>
      <w:r>
        <w:t>є поєднанням двох штрихів і двох пропусків.</w:t>
      </w:r>
      <w:r>
        <w:br/>
        <w:t>Існує кілька стандартів штрихових кодів, найбільш поширеним</w:t>
      </w:r>
    </w:p>
    <w:p w:rsidR="0071392E" w:rsidRDefault="00313673">
      <w:pPr>
        <w:pStyle w:val="22"/>
        <w:framePr w:wrap="none" w:vAnchor="page" w:hAnchor="page" w:x="3946" w:y="1291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5" w:y="615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302" w:lineRule="exact"/>
        <w:ind w:firstLine="0"/>
        <w:jc w:val="both"/>
      </w:pPr>
      <w:r>
        <w:t>серед них є БАІМ-ІЗ, позначення якого складається з трина-</w:t>
      </w:r>
      <w:r>
        <w:br/>
        <w:t>дцяти цифр.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tabs>
          <w:tab w:val="left" w:pos="5539"/>
        </w:tabs>
        <w:spacing w:after="0" w:line="283" w:lineRule="exact"/>
        <w:ind w:firstLine="440"/>
        <w:jc w:val="both"/>
      </w:pPr>
      <w:r>
        <w:t xml:space="preserve">У штриховому коді (див. рис. 2.14, </w:t>
      </w:r>
      <w:r>
        <w:rPr>
          <w:rStyle w:val="26"/>
        </w:rPr>
        <w:t>б) перші яііва три циф-</w:t>
      </w:r>
      <w:r>
        <w:rPr>
          <w:rStyle w:val="26"/>
        </w:rPr>
        <w:br/>
        <w:t>ри</w:t>
      </w:r>
      <w:r>
        <w:rPr>
          <w:rStyle w:val="215pt-1pt"/>
        </w:rPr>
        <w:t xml:space="preserve"> </w:t>
      </w:r>
      <w:r>
        <w:t>— не код країни, в якій у регіональному представництві асо-</w:t>
      </w:r>
      <w:r>
        <w:br/>
        <w:t>ціації ОБ 1 був зареєстрований і виданий цей код (наприклад,</w:t>
      </w:r>
      <w:r>
        <w:br/>
        <w:t>460—469 — ОБ І Російська Федерація, 482 —</w:t>
      </w:r>
      <w:r>
        <w:tab/>
        <w:t>1 Україна і т. д.),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283" w:lineRule="exact"/>
        <w:ind w:firstLine="0"/>
        <w:jc w:val="both"/>
      </w:pPr>
      <w:r>
        <w:t>тобто перші цифри не завжди позначають країну-виробника.</w:t>
      </w:r>
      <w:r>
        <w:br/>
        <w:t>Наприклад, якшо фірма у Великобританії, шо виробляє ліки,</w:t>
      </w:r>
      <w:r>
        <w:br/>
        <w:t>запитує реєстраційний код для своєї продукції в «ДжіЕс 1 Укра-</w:t>
      </w:r>
      <w:r>
        <w:br/>
        <w:t>їна», то вона може отримати «український» номер 482. Під-</w:t>
      </w:r>
      <w:r>
        <w:br/>
        <w:t>приємство-виробник само визначає, до якої національної ор-</w:t>
      </w:r>
      <w:r>
        <w:br/>
        <w:t>ганізації вступати. Про те, де вироблений препарат, має бути</w:t>
      </w:r>
      <w:r>
        <w:br/>
        <w:t>напис на пакованні, наприклад: виготовлено у Великобрита-</w:t>
      </w:r>
      <w:r>
        <w:br/>
        <w:t xml:space="preserve">нії. </w:t>
      </w:r>
      <w:r>
        <w:rPr>
          <w:rStyle w:val="26"/>
        </w:rPr>
        <w:t>Наступні чотири цифри</w:t>
      </w:r>
      <w:r>
        <w:rPr>
          <w:rStyle w:val="215pt-1pt"/>
        </w:rPr>
        <w:t xml:space="preserve"> </w:t>
      </w:r>
      <w:r>
        <w:t>у штриховому коді — код підпри-</w:t>
      </w:r>
      <w:r>
        <w:br/>
        <w:t xml:space="preserve">ємства-виробника, наданий національною організацією, </w:t>
      </w:r>
      <w:r>
        <w:rPr>
          <w:rStyle w:val="26"/>
        </w:rPr>
        <w:t>ще</w:t>
      </w:r>
      <w:r>
        <w:rPr>
          <w:rStyle w:val="26"/>
        </w:rPr>
        <w:br/>
        <w:t>п'ять цифр—</w:t>
      </w:r>
      <w:r>
        <w:rPr>
          <w:rStyle w:val="215pt-1pt"/>
        </w:rPr>
        <w:t xml:space="preserve"> </w:t>
      </w:r>
      <w:r>
        <w:t>порядковий номер продукції всередині підпри-</w:t>
      </w:r>
      <w:r>
        <w:br/>
        <w:t xml:space="preserve">ємства. </w:t>
      </w:r>
      <w:r>
        <w:rPr>
          <w:rStyle w:val="26"/>
        </w:rPr>
        <w:t>Остання цифра</w:t>
      </w:r>
      <w:r>
        <w:rPr>
          <w:rStyle w:val="215pt-1pt"/>
        </w:rPr>
        <w:t xml:space="preserve"> </w:t>
      </w:r>
      <w:r>
        <w:t>— контрольна, яка використовується дія</w:t>
      </w:r>
      <w:r>
        <w:br/>
        <w:t>перевірки правильності прочитування коду сканером. Після</w:t>
      </w:r>
      <w:r>
        <w:br/>
        <w:t>цифр може бути знак товару, виготовленого за ліцензією — «&gt;».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Контрольна цифра</w:t>
      </w:r>
      <w:r>
        <w:rPr>
          <w:rStyle w:val="215pt-1pt"/>
        </w:rPr>
        <w:t xml:space="preserve"> </w:t>
      </w:r>
      <w:r>
        <w:t>достовірності товару розраховується за</w:t>
      </w:r>
      <w:r>
        <w:br/>
        <w:t>таким алгоритмом. Складають суму парних розрядів, помно-</w:t>
      </w:r>
      <w:r>
        <w:br/>
        <w:t>жену на 3, із сумою непарних розрядів (без контрольного чис-</w:t>
      </w:r>
      <w:r>
        <w:br/>
        <w:t>ла). Контрольне число дорівнює різниці між остаточною су-</w:t>
      </w:r>
      <w:r>
        <w:br/>
        <w:t>мою і найближчим до неї великим цілим числом, кратним 10.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283" w:lineRule="exact"/>
        <w:ind w:firstLine="440"/>
        <w:jc w:val="both"/>
      </w:pPr>
      <w:r>
        <w:t xml:space="preserve">Наприклад, для коду </w:t>
      </w:r>
      <w:r>
        <w:rPr>
          <w:rStyle w:val="25pt"/>
        </w:rPr>
        <w:t>482300220770С</w:t>
      </w:r>
      <w:r>
        <w:t xml:space="preserve"> отримуємо: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tabs>
          <w:tab w:val="left" w:pos="6190"/>
        </w:tabs>
        <w:spacing w:after="0" w:line="283" w:lineRule="exact"/>
        <w:ind w:firstLine="440"/>
        <w:jc w:val="both"/>
      </w:pPr>
      <w:r>
        <w:t>сума парних розрядів 8 + 3 + 0 + 2 + 7 + 0 = 20,</w:t>
      </w:r>
      <w:r>
        <w:tab/>
        <w:t>20 - 3 = 60;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283" w:lineRule="exact"/>
        <w:ind w:firstLine="440"/>
        <w:jc w:val="both"/>
      </w:pPr>
      <w:r>
        <w:t>сума непарних розрядів (без контрольного числа) 4 + 2 + 0 +</w:t>
      </w:r>
      <w:r>
        <w:br/>
        <w:t>+ 2 + 0 + 7= 15;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tabs>
          <w:tab w:val="left" w:pos="2331"/>
        </w:tabs>
        <w:spacing w:after="0" w:line="283" w:lineRule="exact"/>
        <w:ind w:firstLine="440"/>
        <w:jc w:val="both"/>
      </w:pPr>
      <w:r>
        <w:t>60 + 15 = 75,</w:t>
      </w:r>
      <w:r>
        <w:tab/>
        <w:t>80 — 75 = 5. Таким чином, С = 5.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283" w:lineRule="exact"/>
        <w:ind w:firstLine="440"/>
        <w:jc w:val="both"/>
      </w:pPr>
      <w:r>
        <w:t>Якщо остаточна сума, кратна 10, то контрольна цифра до-</w:t>
      </w:r>
      <w:r>
        <w:br/>
        <w:t>рівнює нулю.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199" w:line="283" w:lineRule="exact"/>
        <w:ind w:firstLine="440"/>
        <w:jc w:val="both"/>
      </w:pPr>
      <w:r>
        <w:rPr>
          <w:rStyle w:val="2b"/>
        </w:rPr>
        <w:t xml:space="preserve">Ознаками, за якими можна визначити підроблений товар, </w:t>
      </w:r>
      <w:r>
        <w:t>вва-</w:t>
      </w:r>
      <w:r>
        <w:br/>
        <w:t>жають: порушення правил місця нанесення ПІК, неправильне</w:t>
      </w:r>
      <w:r>
        <w:br/>
        <w:t>контрольне число, погані колірне виконання чи якість друку,</w:t>
      </w:r>
      <w:r>
        <w:br/>
        <w:t>невідповідність перелікові кодів.</w:t>
      </w:r>
    </w:p>
    <w:p w:rsidR="0071392E" w:rsidRDefault="00313673">
      <w:pPr>
        <w:pStyle w:val="20"/>
        <w:framePr w:w="7445" w:h="11599" w:hRule="exact" w:wrap="none" w:vAnchor="page" w:hAnchor="page" w:x="718" w:y="1170"/>
        <w:numPr>
          <w:ilvl w:val="0"/>
          <w:numId w:val="53"/>
        </w:numPr>
        <w:shd w:val="clear" w:color="auto" w:fill="auto"/>
        <w:tabs>
          <w:tab w:val="left" w:pos="1529"/>
        </w:tabs>
        <w:spacing w:after="104" w:line="260" w:lineRule="exact"/>
        <w:ind w:left="760" w:firstLine="0"/>
        <w:jc w:val="both"/>
      </w:pPr>
      <w:r>
        <w:t>Сучасні технології маркування продукції</w:t>
      </w:r>
    </w:p>
    <w:p w:rsidR="0071392E" w:rsidRDefault="00313673">
      <w:pPr>
        <w:pStyle w:val="20"/>
        <w:framePr w:w="7445" w:h="11599" w:hRule="exact" w:wrap="none" w:vAnchor="page" w:hAnchor="page" w:x="718" w:y="1170"/>
        <w:shd w:val="clear" w:color="auto" w:fill="auto"/>
        <w:spacing w:after="0" w:line="288" w:lineRule="exact"/>
        <w:ind w:firstLine="440"/>
        <w:jc w:val="both"/>
      </w:pPr>
      <w:r>
        <w:t>Сучасні стандарти оформлення продукції висувають високі</w:t>
      </w:r>
      <w:r>
        <w:br/>
        <w:t>вимоги до якості маркування, а технологічний розвиток забез-</w:t>
      </w:r>
      <w:r>
        <w:br/>
        <w:t>печує оптимізацію обліково-контрольних систем. У всьому світі</w:t>
      </w:r>
    </w:p>
    <w:p w:rsidR="0071392E" w:rsidRDefault="00313673">
      <w:pPr>
        <w:pStyle w:val="a8"/>
        <w:framePr w:wrap="none" w:vAnchor="page" w:hAnchor="page" w:x="3944" w:y="12939"/>
        <w:shd w:val="clear" w:color="auto" w:fill="auto"/>
        <w:spacing w:line="220" w:lineRule="exact"/>
      </w:pPr>
      <w:r>
        <w:t>— 48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63" w:y="603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0"/>
        <w:jc w:val="both"/>
      </w:pPr>
      <w:r>
        <w:t>витрачають значні фінанси на створення і впровадження деда-</w:t>
      </w:r>
      <w:r>
        <w:br/>
        <w:t>лі досконаліших систем контролю якості продукції, ідентифі-</w:t>
      </w:r>
      <w:r>
        <w:br/>
        <w:t>кації товарів, логістики.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480"/>
        <w:jc w:val="both"/>
      </w:pPr>
      <w:r>
        <w:t>У зв’язку з цим виникає потреба в багаторівневому марку-</w:t>
      </w:r>
      <w:r>
        <w:br/>
        <w:t>ванню товарів, шо випускаються: від первинного паковання до</w:t>
      </w:r>
      <w:r>
        <w:br/>
        <w:t>палети (піддон, призначений для складування і транспортуван-</w:t>
      </w:r>
      <w:r>
        <w:br/>
        <w:t>ня пакованої продукції). Для кожного етапу цього процесу існує</w:t>
      </w:r>
      <w:r>
        <w:br/>
        <w:t>своє обладнання і метод маркування. Раніше з цією метою за-</w:t>
      </w:r>
      <w:r>
        <w:br/>
        <w:t>стосовували методи штампування, зарубки, тиснення (витиску-</w:t>
      </w:r>
      <w:r>
        <w:br/>
        <w:t>вання). Деякі з них досі існують. Проте майже 20 років тому</w:t>
      </w:r>
      <w:r>
        <w:br/>
        <w:t>у світі з’явилися нові технології, які продовжують розвиватися.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480"/>
        <w:jc w:val="both"/>
      </w:pPr>
      <w:r>
        <w:t>Нині найбільш поширеними способами маркування є:</w:t>
      </w:r>
    </w:p>
    <w:p w:rsidR="0071392E" w:rsidRDefault="00313673">
      <w:pPr>
        <w:pStyle w:val="20"/>
        <w:framePr w:w="7531" w:h="11641" w:hRule="exact" w:wrap="none" w:vAnchor="page" w:hAnchor="page" w:x="675" w:y="1136"/>
        <w:numPr>
          <w:ilvl w:val="0"/>
          <w:numId w:val="54"/>
        </w:numPr>
        <w:shd w:val="clear" w:color="auto" w:fill="auto"/>
        <w:tabs>
          <w:tab w:val="left" w:pos="702"/>
        </w:tabs>
        <w:spacing w:after="0"/>
        <w:ind w:firstLine="480"/>
        <w:jc w:val="both"/>
      </w:pPr>
      <w:r>
        <w:rPr>
          <w:rStyle w:val="26"/>
        </w:rPr>
        <w:t>Використання контактних кодувачів</w:t>
      </w:r>
      <w:r>
        <w:t xml:space="preserve"> (</w:t>
      </w:r>
      <w:r>
        <w:rPr>
          <w:rStyle w:val="26"/>
        </w:rPr>
        <w:t>англ.</w:t>
      </w:r>
      <w:r>
        <w:t xml:space="preserve"> </w:t>
      </w:r>
      <w:r>
        <w:rPr>
          <w:lang w:val="en-US" w:eastAsia="en-US" w:bidi="en-US"/>
        </w:rPr>
        <w:t>contact</w:t>
      </w:r>
      <w:r w:rsidRPr="00AE0CFA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coders</w:t>
      </w:r>
      <w:r w:rsidRPr="00AE0CFA">
        <w:rPr>
          <w:lang w:val="ru-RU" w:eastAsia="en-US" w:bidi="en-US"/>
        </w:rPr>
        <w:t>).</w:t>
      </w:r>
      <w:r w:rsidRPr="00AE0CFA">
        <w:rPr>
          <w:lang w:val="ru-RU" w:eastAsia="en-US" w:bidi="en-US"/>
        </w:rPr>
        <w:br/>
      </w:r>
      <w:r>
        <w:t>Спосіб простий: паковання рухається по конвеєру до вузла</w:t>
      </w:r>
      <w:r>
        <w:br/>
        <w:t>машини, який виконує роль штампувальника.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480"/>
        <w:jc w:val="both"/>
      </w:pPr>
      <w:r>
        <w:t xml:space="preserve">Напис на скляні ампули на деяких заводах наносять </w:t>
      </w:r>
      <w:r>
        <w:rPr>
          <w:rStyle w:val="26"/>
        </w:rPr>
        <w:t>фарбою</w:t>
      </w:r>
      <w:r>
        <w:rPr>
          <w:rStyle w:val="26"/>
        </w:rPr>
        <w:br/>
        <w:t>глибокого друку</w:t>
      </w:r>
      <w:r>
        <w:rPr>
          <w:rStyle w:val="215pt-1pt"/>
        </w:rPr>
        <w:t xml:space="preserve"> </w:t>
      </w:r>
      <w:r>
        <w:t>за допомогою офсетного штампу. Цей спосіб</w:t>
      </w:r>
      <w:r>
        <w:br/>
        <w:t>маркування ампул має певні вади. З підвищенням вологості по-</w:t>
      </w:r>
      <w:r>
        <w:br/>
        <w:t>вітря час висихання фарби зростає. Навесні та восени на цих</w:t>
      </w:r>
      <w:r>
        <w:br/>
        <w:t>стадіях виникають затримки, оскільки бракованих ампул стає</w:t>
      </w:r>
      <w:r>
        <w:br/>
        <w:t>більше. їх перемивають, сушать і знову маркують, а це пов’яза-</w:t>
      </w:r>
      <w:r>
        <w:br/>
        <w:t>но з певними витратами праці і часу. Крім того, існують спроби</w:t>
      </w:r>
      <w:r>
        <w:br/>
        <w:t>фальсифікації препаратів, оскільки фарба глибокого друку лег-</w:t>
      </w:r>
      <w:r>
        <w:br/>
        <w:t>ко змивається спиртом.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480"/>
        <w:jc w:val="both"/>
      </w:pPr>
      <w:r>
        <w:t>Більш вдалим методом маркування первинних пакованьслід</w:t>
      </w:r>
      <w:r>
        <w:br/>
        <w:t xml:space="preserve">вважати </w:t>
      </w:r>
      <w:r>
        <w:rPr>
          <w:rStyle w:val="26"/>
        </w:rPr>
        <w:t>наклеювання самоклейних етикеток</w:t>
      </w:r>
      <w:r>
        <w:rPr>
          <w:rStyle w:val="215pt-1pt"/>
        </w:rPr>
        <w:t xml:space="preserve"> </w:t>
      </w:r>
      <w:r>
        <w:t>за допомогою спе-</w:t>
      </w:r>
      <w:r>
        <w:br/>
        <w:t>ціальних автоматів продуктивністю близько 400—450 етикеток</w:t>
      </w:r>
      <w:r>
        <w:br/>
        <w:t>за хвилину, що обробляють різний формат етикеток (мінімаль-</w:t>
      </w:r>
      <w:r>
        <w:br/>
        <w:t>на висота — 10 мм, максимальна — 60 мм). Такі автомати ви-</w:t>
      </w:r>
      <w:r>
        <w:br/>
        <w:t>пускаються різними фірмами Італії, Німеччини, Англії та ін.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480"/>
        <w:jc w:val="both"/>
      </w:pPr>
      <w:r>
        <w:t>Останнім часом нанесення марковання на полімерні кон-</w:t>
      </w:r>
      <w:r>
        <w:br/>
        <w:t xml:space="preserve">тейнери здійснюють </w:t>
      </w:r>
      <w:r>
        <w:rPr>
          <w:rStyle w:val="26"/>
        </w:rPr>
        <w:t>методом рельєфного (гарячого) тиснення або</w:t>
      </w:r>
      <w:r>
        <w:rPr>
          <w:rStyle w:val="26"/>
        </w:rPr>
        <w:br/>
        <w:t>витискання</w:t>
      </w:r>
      <w:r>
        <w:t>, шо гарантує високий ступінь захисту паковань від</w:t>
      </w:r>
      <w:r>
        <w:br/>
        <w:t>можливих підробок.</w:t>
      </w:r>
    </w:p>
    <w:p w:rsidR="0071392E" w:rsidRDefault="00313673">
      <w:pPr>
        <w:pStyle w:val="20"/>
        <w:framePr w:w="7531" w:h="11641" w:hRule="exact" w:wrap="none" w:vAnchor="page" w:hAnchor="page" w:x="675" w:y="1136"/>
        <w:numPr>
          <w:ilvl w:val="0"/>
          <w:numId w:val="54"/>
        </w:numPr>
        <w:shd w:val="clear" w:color="auto" w:fill="auto"/>
        <w:tabs>
          <w:tab w:val="left" w:pos="702"/>
        </w:tabs>
        <w:spacing w:after="0"/>
        <w:ind w:firstLine="480"/>
        <w:jc w:val="both"/>
      </w:pPr>
      <w:r>
        <w:rPr>
          <w:rStyle w:val="26"/>
        </w:rPr>
        <w:t>Краплеструминна технологія</w:t>
      </w:r>
      <w:r>
        <w:t xml:space="preserve"> (англ. </w:t>
      </w:r>
      <w:r>
        <w:rPr>
          <w:rStyle w:val="26"/>
          <w:lang w:val="en-US" w:eastAsia="en-US" w:bidi="en-US"/>
        </w:rPr>
        <w:t>ink</w:t>
      </w:r>
      <w:r w:rsidRPr="00AE0CFA">
        <w:rPr>
          <w:rStyle w:val="26"/>
          <w:lang w:eastAsia="en-US" w:bidi="en-US"/>
        </w:rPr>
        <w:t>-</w:t>
      </w:r>
      <w:r>
        <w:rPr>
          <w:rStyle w:val="26"/>
          <w:lang w:val="en-US" w:eastAsia="en-US" w:bidi="en-US"/>
        </w:rPr>
        <w:t>jet</w:t>
      </w:r>
      <w:r>
        <w:t xml:space="preserve">, або </w:t>
      </w:r>
      <w:r>
        <w:rPr>
          <w:rStyle w:val="26"/>
          <w:lang w:val="en-US" w:eastAsia="en-US" w:bidi="en-US"/>
        </w:rPr>
        <w:t>continious</w:t>
      </w:r>
      <w:r w:rsidRPr="00AE0CFA">
        <w:rPr>
          <w:rStyle w:val="26"/>
          <w:lang w:eastAsia="en-US" w:bidi="en-US"/>
        </w:rPr>
        <w:br/>
      </w:r>
      <w:r>
        <w:rPr>
          <w:rStyle w:val="26"/>
          <w:lang w:val="en-US" w:eastAsia="en-US" w:bidi="en-US"/>
        </w:rPr>
        <w:t>ink</w:t>
      </w:r>
      <w:r w:rsidRPr="00AE0CFA">
        <w:rPr>
          <w:rStyle w:val="26"/>
          <w:lang w:eastAsia="en-US" w:bidi="en-US"/>
        </w:rPr>
        <w:t>-</w:t>
      </w:r>
      <w:r>
        <w:rPr>
          <w:rStyle w:val="26"/>
          <w:lang w:val="en-US" w:eastAsia="en-US" w:bidi="en-US"/>
        </w:rPr>
        <w:t>jet</w:t>
      </w:r>
      <w:r w:rsidRPr="00AE0CFA">
        <w:rPr>
          <w:rStyle w:val="26"/>
          <w:lang w:eastAsia="en-US" w:bidi="en-US"/>
        </w:rPr>
        <w:t xml:space="preserve"> — </w:t>
      </w:r>
      <w:r>
        <w:rPr>
          <w:rStyle w:val="21pt"/>
          <w:lang w:val="en-US" w:eastAsia="en-US" w:bidi="en-US"/>
        </w:rPr>
        <w:t>C</w:t>
      </w:r>
      <w:r w:rsidRPr="00AE0CFA">
        <w:rPr>
          <w:rStyle w:val="21pt"/>
          <w:lang w:eastAsia="en-US" w:bidi="en-US"/>
        </w:rPr>
        <w:t>/</w:t>
      </w:r>
      <w:r>
        <w:rPr>
          <w:rStyle w:val="21pt"/>
          <w:lang w:val="en-US" w:eastAsia="en-US" w:bidi="en-US"/>
        </w:rPr>
        <w:t>J</w:t>
      </w:r>
      <w:r w:rsidRPr="00AE0CFA">
        <w:rPr>
          <w:rStyle w:val="21pt"/>
          <w:lang w:eastAsia="en-US" w:bidi="en-US"/>
        </w:rPr>
        <w:t>).</w:t>
      </w:r>
      <w:r w:rsidRPr="00AE0CFA">
        <w:rPr>
          <w:rStyle w:val="215pt-1pt"/>
          <w:lang w:eastAsia="en-US" w:bidi="en-US"/>
        </w:rPr>
        <w:t xml:space="preserve"> </w:t>
      </w:r>
      <w:r>
        <w:t>Розрізняють краплеструминні принтери малих</w:t>
      </w:r>
      <w:r>
        <w:br/>
        <w:t xml:space="preserve">знаків і принтери великих знаків </w:t>
      </w:r>
      <w:r w:rsidRPr="00AE0CFA">
        <w:rPr>
          <w:lang w:val="ru-RU" w:eastAsia="en-US" w:bidi="en-US"/>
        </w:rPr>
        <w:t>(</w:t>
      </w:r>
      <w:r>
        <w:rPr>
          <w:lang w:val="en-US" w:eastAsia="en-US" w:bidi="en-US"/>
        </w:rPr>
        <w:t>DOD</w:t>
      </w:r>
      <w:r>
        <w:t>-технологія).</w:t>
      </w:r>
    </w:p>
    <w:p w:rsidR="0071392E" w:rsidRDefault="00313673">
      <w:pPr>
        <w:pStyle w:val="20"/>
        <w:framePr w:w="7531" w:h="11641" w:hRule="exact" w:wrap="none" w:vAnchor="page" w:hAnchor="page" w:x="675" w:y="1136"/>
        <w:shd w:val="clear" w:color="auto" w:fill="auto"/>
        <w:spacing w:after="0"/>
        <w:ind w:firstLine="480"/>
        <w:jc w:val="both"/>
      </w:pPr>
      <w:r>
        <w:t>За допомогою краплеструминних принтерів малих знаків</w:t>
      </w:r>
      <w:r>
        <w:br/>
        <w:t>наноситься коротка змінна інформація на будь-який матеріал:</w:t>
      </w:r>
      <w:r>
        <w:br/>
        <w:t>дата випуску, термін придатності, ідентифікаційні дані (номер</w:t>
      </w:r>
      <w:r>
        <w:br/>
        <w:t>серії, номер продукту, зокрема штрих-код) товарної одиниці.</w:t>
      </w:r>
    </w:p>
    <w:p w:rsidR="0071392E" w:rsidRDefault="00313673">
      <w:pPr>
        <w:pStyle w:val="22"/>
        <w:framePr w:wrap="none" w:vAnchor="page" w:hAnchor="page" w:x="3944" w:y="1297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4276090</wp:posOffset>
                </wp:positionV>
                <wp:extent cx="2587625" cy="3239770"/>
                <wp:effectExtent l="0" t="0" r="3175" b="0"/>
                <wp:wrapNone/>
                <wp:docPr id="207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7625" cy="3239770"/>
                        </a:xfrm>
                        <a:prstGeom prst="rect">
                          <a:avLst/>
                        </a:prstGeom>
                        <a:solidFill>
                          <a:srgbClr val="898A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9FADC4" id="Rectangle 274" o:spid="_x0000_s1026" style="position:absolute;margin-left:36pt;margin-top:336.7pt;width:203.75pt;height:255.1pt;z-index:-2516587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" fillcolor="#898a8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917" w:y="654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536" w:h="10665" w:hRule="exact" w:wrap="none" w:vAnchor="page" w:hAnchor="page" w:x="673" w:y="1210"/>
        <w:shd w:val="clear" w:color="auto" w:fill="auto"/>
        <w:spacing w:after="0" w:line="283" w:lineRule="exact"/>
        <w:ind w:firstLine="500"/>
        <w:jc w:val="both"/>
      </w:pPr>
      <w:r>
        <w:t>Краплеструминна технологія малих знаків реалізується за</w:t>
      </w:r>
      <w:r>
        <w:br/>
        <w:t>таким принципом: безперервний чорнильний потік надходить</w:t>
      </w:r>
      <w:r>
        <w:br/>
        <w:t>у друкуючу головку, у ній знаходяться елементи, які розбива-</w:t>
      </w:r>
      <w:r>
        <w:br/>
        <w:t>ють його на окремі крапельки. На виході з друкуючої головки</w:t>
      </w:r>
      <w:r>
        <w:br/>
        <w:t>утворюється потік окремих крапель, які проходять через плас-</w:t>
      </w:r>
      <w:r>
        <w:br/>
        <w:t>тини, що відхиляють ні краплі. Коли подається команда на</w:t>
      </w:r>
      <w:r>
        <w:br/>
        <w:t>друк, краплі лягають на поверхню у вигляді певних літер або</w:t>
      </w:r>
      <w:r>
        <w:br/>
        <w:t xml:space="preserve">знаків. Усе це відбувається без контакту з </w:t>
      </w:r>
      <w:r>
        <w:rPr>
          <w:lang w:val="ru-RU" w:eastAsia="ru-RU" w:bidi="ru-RU"/>
        </w:rPr>
        <w:t xml:space="preserve">пакованиям </w:t>
      </w:r>
      <w:r>
        <w:t>на від-</w:t>
      </w:r>
      <w:r>
        <w:br/>
        <w:t>стані 10—50 мм.</w:t>
      </w:r>
    </w:p>
    <w:p w:rsidR="0071392E" w:rsidRDefault="00313673">
      <w:pPr>
        <w:pStyle w:val="20"/>
        <w:framePr w:w="7536" w:h="10665" w:hRule="exact" w:wrap="none" w:vAnchor="page" w:hAnchor="page" w:x="673" w:y="1210"/>
        <w:shd w:val="clear" w:color="auto" w:fill="auto"/>
        <w:spacing w:after="0" w:line="283" w:lineRule="exact"/>
        <w:ind w:firstLine="500"/>
        <w:jc w:val="both"/>
      </w:pPr>
      <w:r>
        <w:t>Якщо команди на друк немає, то краплі знову повертають-</w:t>
      </w:r>
      <w:r>
        <w:br/>
        <w:t xml:space="preserve">ся до системи і циркулюють у принтері (звідси назва: </w:t>
      </w:r>
      <w:r>
        <w:rPr>
          <w:rStyle w:val="26"/>
        </w:rPr>
        <w:t>ангя.</w:t>
      </w:r>
      <w:r>
        <w:rPr>
          <w:rStyle w:val="26"/>
        </w:rPr>
        <w:br/>
      </w:r>
      <w:r>
        <w:t>сотіпіош — безперервний). Саме такий спосіб не дає чорнилу</w:t>
      </w:r>
      <w:r>
        <w:br/>
        <w:t>засохнути всередині пристрою (за властивостями воно швидко</w:t>
      </w:r>
      <w:r>
        <w:br/>
        <w:t>висихає), але чорнило миттєво сохне на поверхні паковання.</w:t>
      </w:r>
    </w:p>
    <w:p w:rsidR="0071392E" w:rsidRDefault="00313673">
      <w:pPr>
        <w:pStyle w:val="20"/>
        <w:framePr w:w="7536" w:h="10665" w:hRule="exact" w:wrap="none" w:vAnchor="page" w:hAnchor="page" w:x="673" w:y="1210"/>
        <w:shd w:val="clear" w:color="auto" w:fill="auto"/>
        <w:spacing w:after="0" w:line="283" w:lineRule="exact"/>
        <w:ind w:firstLine="500"/>
        <w:jc w:val="both"/>
      </w:pPr>
      <w:r>
        <w:t xml:space="preserve">3. </w:t>
      </w:r>
      <w:r>
        <w:rPr>
          <w:rStyle w:val="26"/>
        </w:rPr>
        <w:t>Лазерне маркування</w:t>
      </w:r>
      <w:r>
        <w:t xml:space="preserve"> — найбільш перспективний спосіб. Ця</w:t>
      </w:r>
      <w:r>
        <w:br/>
        <w:t>технологія має багато переваг над краплеструминною: якість,</w:t>
      </w:r>
      <w:r>
        <w:br/>
        <w:t>швидкість, гнучкість, універсальність, але найголовніше серед</w:t>
      </w:r>
      <w:r>
        <w:br/>
        <w:t>них — відсутність витратних матеріалів; екологічна чистота.</w:t>
      </w:r>
    </w:p>
    <w:p w:rsidR="0071392E" w:rsidRDefault="00313673">
      <w:pPr>
        <w:pStyle w:val="20"/>
        <w:framePr w:w="7536" w:h="10665" w:hRule="exact" w:wrap="none" w:vAnchor="page" w:hAnchor="page" w:x="673" w:y="1210"/>
        <w:shd w:val="clear" w:color="auto" w:fill="auto"/>
        <w:spacing w:after="0" w:line="283" w:lineRule="exact"/>
        <w:ind w:left="4380" w:firstLine="0"/>
        <w:jc w:val="both"/>
      </w:pPr>
      <w:r>
        <w:t>У лазерного зображення</w:t>
      </w:r>
    </w:p>
    <w:p w:rsidR="0071392E" w:rsidRDefault="00313673">
      <w:pPr>
        <w:pStyle w:val="20"/>
        <w:framePr w:w="7536" w:h="10665" w:hRule="exact" w:wrap="none" w:vAnchor="page" w:hAnchor="page" w:x="673" w:y="1210"/>
        <w:shd w:val="clear" w:color="auto" w:fill="auto"/>
        <w:spacing w:after="0" w:line="283" w:lineRule="exact"/>
        <w:ind w:left="4380" w:firstLine="0"/>
        <w:jc w:val="both"/>
      </w:pPr>
      <w:r>
        <w:t>висока стійкість до дії тем-</w:t>
      </w:r>
      <w:r>
        <w:br/>
        <w:t>ператури і вологості, оскіль-</w:t>
      </w:r>
      <w:r>
        <w:br/>
        <w:t>ки воно створюється в ре-</w:t>
      </w:r>
      <w:r>
        <w:br/>
        <w:t>зультаті зміни поверхні</w:t>
      </w:r>
      <w:r>
        <w:br/>
        <w:t>об’єкта, що маркується.</w:t>
      </w:r>
    </w:p>
    <w:p w:rsidR="0071392E" w:rsidRDefault="00313673">
      <w:pPr>
        <w:pStyle w:val="20"/>
        <w:framePr w:w="7536" w:h="10665" w:hRule="exact" w:wrap="none" w:vAnchor="page" w:hAnchor="page" w:x="673" w:y="1210"/>
        <w:shd w:val="clear" w:color="auto" w:fill="auto"/>
        <w:spacing w:after="0" w:line="283" w:lineRule="exact"/>
        <w:ind w:left="4380" w:firstLine="400"/>
        <w:jc w:val="both"/>
      </w:pPr>
      <w:r>
        <w:t>У лазерних принтерах</w:t>
      </w:r>
      <w:r>
        <w:br/>
        <w:t>для промислового марку-</w:t>
      </w:r>
      <w:r>
        <w:br/>
        <w:t>вання використовується</w:t>
      </w:r>
      <w:r>
        <w:br/>
        <w:t>лазер на основі газу С0</w:t>
      </w:r>
      <w:r>
        <w:rPr>
          <w:vertAlign w:val="subscript"/>
        </w:rPr>
        <w:t>2</w:t>
      </w:r>
      <w:r>
        <w:t>.</w:t>
      </w:r>
      <w:r>
        <w:br/>
        <w:t>Потужність лазера колива-</w:t>
      </w:r>
      <w:r>
        <w:br/>
        <w:t xml:space="preserve">ється від 5 до 200 </w:t>
      </w:r>
      <w:r>
        <w:rPr>
          <w:lang w:val="ru-RU" w:eastAsia="ru-RU" w:bidi="ru-RU"/>
        </w:rPr>
        <w:t xml:space="preserve">Вт, </w:t>
      </w:r>
      <w:r>
        <w:t>яка</w:t>
      </w:r>
      <w:r>
        <w:br/>
        <w:t>і визначає можливості об-</w:t>
      </w:r>
      <w:r>
        <w:br/>
        <w:t>ладнання. Низьковатні ла-</w:t>
      </w:r>
      <w:r>
        <w:br/>
        <w:t xml:space="preserve">зери (5—30 </w:t>
      </w:r>
      <w:r>
        <w:rPr>
          <w:lang w:val="ru-RU" w:eastAsia="ru-RU" w:bidi="ru-RU"/>
        </w:rPr>
        <w:t xml:space="preserve">Вт) </w:t>
      </w:r>
      <w:r>
        <w:t>орієнтова-</w:t>
      </w:r>
      <w:r>
        <w:br/>
        <w:t>ні на масове застосування,</w:t>
      </w:r>
      <w:r>
        <w:br/>
        <w:t>складають конкуренцію</w:t>
      </w:r>
      <w:r>
        <w:br/>
        <w:t>краплеструминним прин-</w:t>
      </w:r>
      <w:r>
        <w:br/>
        <w:t>терам. Лазери більшої по-</w:t>
      </w:r>
    </w:p>
    <w:p w:rsidR="0071392E" w:rsidRDefault="00313673">
      <w:pPr>
        <w:pStyle w:val="38"/>
        <w:framePr w:w="7536" w:h="842" w:hRule="exact" w:wrap="none" w:vAnchor="page" w:hAnchor="page" w:x="673" w:y="11929"/>
        <w:shd w:val="clear" w:color="auto" w:fill="auto"/>
        <w:tabs>
          <w:tab w:val="left" w:pos="4315"/>
        </w:tabs>
        <w:spacing w:line="250" w:lineRule="exact"/>
        <w:jc w:val="both"/>
      </w:pPr>
      <w:r>
        <w:rPr>
          <w:rStyle w:val="39"/>
        </w:rPr>
        <w:t>Рис.2.15.</w:t>
      </w:r>
      <w:r>
        <w:t xml:space="preserve"> Приклад нанесення двомірного </w:t>
      </w:r>
      <w:r>
        <w:rPr>
          <w:rStyle w:val="313pt"/>
          <w:vertAlign w:val="superscript"/>
        </w:rPr>
        <w:t>Т</w:t>
      </w:r>
      <w:r>
        <w:rPr>
          <w:rStyle w:val="313pt"/>
        </w:rPr>
        <w:t>У</w:t>
      </w:r>
      <w:r>
        <w:rPr>
          <w:rStyle w:val="313pt"/>
          <w:vertAlign w:val="superscript"/>
        </w:rPr>
        <w:t>ЖН0СТІ</w:t>
      </w:r>
      <w:r>
        <w:rPr>
          <w:rStyle w:val="313pt"/>
        </w:rPr>
        <w:t xml:space="preserve"> конкурують на</w:t>
      </w:r>
      <w:r>
        <w:rPr>
          <w:rStyle w:val="313pt"/>
        </w:rPr>
        <w:br/>
      </w:r>
      <w:r>
        <w:t xml:space="preserve">коду на паковання лікарських препа- </w:t>
      </w:r>
      <w:r>
        <w:rPr>
          <w:rStyle w:val="313pt"/>
        </w:rPr>
        <w:t>високошвидкісних вироб-</w:t>
      </w:r>
      <w:r>
        <w:rPr>
          <w:rStyle w:val="313pt"/>
        </w:rPr>
        <w:br/>
      </w:r>
      <w:r>
        <w:t>ратів</w:t>
      </w:r>
      <w:r>
        <w:tab/>
      </w:r>
      <w:r>
        <w:rPr>
          <w:rStyle w:val="313pt"/>
        </w:rPr>
        <w:t>ничих лініях.</w:t>
      </w:r>
    </w:p>
    <w:p w:rsidR="0071392E" w:rsidRDefault="00AE0CFA">
      <w:pPr>
        <w:framePr w:wrap="none" w:vAnchor="page" w:hAnchor="page" w:x="740" w:y="67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67940" cy="3211195"/>
            <wp:effectExtent l="0" t="0" r="0" b="0"/>
            <wp:docPr id="16" name="Рисунок 16" descr="D:\Home\e210677zav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ome\e210677zav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2"/>
        <w:framePr w:wrap="none" w:vAnchor="page" w:hAnchor="page" w:x="3932" w:y="1297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7" behindDoc="1" locked="0" layoutInCell="1" allowOverlap="1">
                <wp:simplePos x="0" y="0"/>
                <wp:positionH relativeFrom="page">
                  <wp:posOffset>2581275</wp:posOffset>
                </wp:positionH>
                <wp:positionV relativeFrom="page">
                  <wp:posOffset>5687060</wp:posOffset>
                </wp:positionV>
                <wp:extent cx="2627630" cy="1972310"/>
                <wp:effectExtent l="0" t="635" r="1270" b="0"/>
                <wp:wrapNone/>
                <wp:docPr id="20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7630" cy="1972310"/>
                        </a:xfrm>
                        <a:prstGeom prst="rect">
                          <a:avLst/>
                        </a:prstGeom>
                        <a:solidFill>
                          <a:srgbClr val="6769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88D79E" id="Rectangle 272" o:spid="_x0000_s1026" style="position:absolute;margin-left:203.25pt;margin-top:447.8pt;width:206.9pt;height:155.3pt;z-index:-2516587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" fillcolor="#67696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65" w:y="511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17" w:h="11645" w:hRule="exact" w:wrap="none" w:vAnchor="page" w:hAnchor="page" w:x="682" w:y="1043"/>
        <w:numPr>
          <w:ilvl w:val="0"/>
          <w:numId w:val="55"/>
        </w:numPr>
        <w:shd w:val="clear" w:color="auto" w:fill="auto"/>
        <w:tabs>
          <w:tab w:val="left" w:pos="718"/>
        </w:tabs>
        <w:spacing w:after="0" w:line="288" w:lineRule="exact"/>
        <w:ind w:firstLine="460"/>
        <w:jc w:val="both"/>
      </w:pPr>
      <w:r>
        <w:rPr>
          <w:rStyle w:val="26"/>
        </w:rPr>
        <w:t>Термо- і термотрансферний друк</w:t>
      </w:r>
      <w:r>
        <w:t xml:space="preserve"> використовує промис-</w:t>
      </w:r>
      <w:r>
        <w:br/>
        <w:t>лові принтери різного призначення: десктопи (для друкування</w:t>
      </w:r>
      <w:r>
        <w:br/>
        <w:t>невеликих етикеток), а також обладнання для виготовлення</w:t>
      </w:r>
      <w:r>
        <w:br/>
        <w:t>етикеток великого формату. Перевага способу в тому, шо об-</w:t>
      </w:r>
      <w:r>
        <w:br/>
        <w:t>сяг інформації обмежений лише розміром етикетки.</w:t>
      </w:r>
    </w:p>
    <w:p w:rsidR="0071392E" w:rsidRDefault="00313673">
      <w:pPr>
        <w:pStyle w:val="20"/>
        <w:framePr w:w="7517" w:h="11645" w:hRule="exact" w:wrap="none" w:vAnchor="page" w:hAnchor="page" w:x="682" w:y="1043"/>
        <w:shd w:val="clear" w:color="auto" w:fill="auto"/>
        <w:spacing w:after="0" w:line="288" w:lineRule="exact"/>
        <w:ind w:firstLine="460"/>
        <w:jc w:val="both"/>
      </w:pPr>
      <w:r>
        <w:t>Термотрансферний друк — один з кращих способів нане-</w:t>
      </w:r>
      <w:r>
        <w:br/>
        <w:t xml:space="preserve">сення </w:t>
      </w:r>
      <w:r>
        <w:rPr>
          <w:lang w:val="ru-RU" w:eastAsia="ru-RU" w:bidi="ru-RU"/>
        </w:rPr>
        <w:t xml:space="preserve">штрих-коду </w:t>
      </w:r>
      <w:r>
        <w:t>на різні матеріали (папір, полімерну плівку</w:t>
      </w:r>
      <w:r>
        <w:br/>
        <w:t xml:space="preserve">тошо). При нанесенні </w:t>
      </w:r>
      <w:r>
        <w:rPr>
          <w:lang w:val="ru-RU" w:eastAsia="ru-RU" w:bidi="ru-RU"/>
        </w:rPr>
        <w:t xml:space="preserve">штрих-коду </w:t>
      </w:r>
      <w:r>
        <w:t>для краплеструминного прин-</w:t>
      </w:r>
      <w:r>
        <w:br/>
        <w:t>тера дуже важливо, шоб поверхня була рівна, швидкість руху</w:t>
      </w:r>
      <w:r>
        <w:br/>
        <w:t>по конвеєру стала і не дуже висока. Крім того, не на кожний</w:t>
      </w:r>
      <w:r>
        <w:br/>
        <w:t xml:space="preserve">матеріал можна нанести </w:t>
      </w:r>
      <w:r>
        <w:rPr>
          <w:lang w:val="ru-RU" w:eastAsia="ru-RU" w:bidi="ru-RU"/>
        </w:rPr>
        <w:t xml:space="preserve">штрих-код, </w:t>
      </w:r>
      <w:r>
        <w:t>оскільки багато матеріалів</w:t>
      </w:r>
      <w:r>
        <w:br/>
        <w:t>відблискують і код не зчитується сканером. Термоспособом</w:t>
      </w:r>
      <w:r>
        <w:br/>
        <w:t>друкують етикетки, які можуть бути наклеєні на потрібне міс-</w:t>
      </w:r>
      <w:r>
        <w:br/>
        <w:t>це, але термотрансферний спосіб передбачає, по можливості,</w:t>
      </w:r>
      <w:r>
        <w:br/>
        <w:t>плоску’ поверхню.</w:t>
      </w:r>
    </w:p>
    <w:p w:rsidR="0071392E" w:rsidRDefault="00313673">
      <w:pPr>
        <w:pStyle w:val="20"/>
        <w:framePr w:w="7517" w:h="11645" w:hRule="exact" w:wrap="none" w:vAnchor="page" w:hAnchor="page" w:x="682" w:y="1043"/>
        <w:numPr>
          <w:ilvl w:val="0"/>
          <w:numId w:val="55"/>
        </w:numPr>
        <w:shd w:val="clear" w:color="auto" w:fill="auto"/>
        <w:tabs>
          <w:tab w:val="left" w:pos="726"/>
        </w:tabs>
        <w:spacing w:after="0" w:line="288" w:lineRule="exact"/>
        <w:ind w:firstLine="460"/>
        <w:jc w:val="both"/>
      </w:pPr>
      <w:r>
        <w:rPr>
          <w:rStyle w:val="26"/>
        </w:rPr>
        <w:t xml:space="preserve">Шрифт </w:t>
      </w:r>
      <w:r>
        <w:rPr>
          <w:rStyle w:val="26"/>
          <w:lang w:val="ru-RU" w:eastAsia="ru-RU" w:bidi="ru-RU"/>
        </w:rPr>
        <w:t>Брайля.</w:t>
      </w:r>
      <w:r>
        <w:rPr>
          <w:lang w:val="ru-RU" w:eastAsia="ru-RU" w:bidi="ru-RU"/>
        </w:rPr>
        <w:t xml:space="preserve"> </w:t>
      </w:r>
      <w:r>
        <w:t>У всьому світі велика увага приділяється</w:t>
      </w:r>
      <w:r>
        <w:br/>
        <w:t>маркованню фармацевтичної продукції, призначеної для лю-</w:t>
      </w:r>
      <w:r>
        <w:br/>
        <w:t>дей з обмеженими можливостями. З 2010 року в Україні набув</w:t>
      </w:r>
      <w:r>
        <w:br/>
        <w:t>чинності закон, що зобов’язує виробників наносити на вто-</w:t>
      </w:r>
      <w:r>
        <w:br/>
        <w:t xml:space="preserve">ринне </w:t>
      </w:r>
      <w:r>
        <w:rPr>
          <w:lang w:val="ru-RU" w:eastAsia="ru-RU" w:bidi="ru-RU"/>
        </w:rPr>
        <w:t xml:space="preserve">пакования </w:t>
      </w:r>
      <w:r>
        <w:t xml:space="preserve">ЛП марковання шрифтом </w:t>
      </w:r>
      <w:r>
        <w:rPr>
          <w:lang w:val="ru-RU" w:eastAsia="ru-RU" w:bidi="ru-RU"/>
        </w:rPr>
        <w:t xml:space="preserve">Брайля. </w:t>
      </w:r>
      <w:r>
        <w:t>Виняток</w:t>
      </w:r>
      <w:r>
        <w:br/>
        <w:t>становлять препарати, які використовуються виключно фахів-</w:t>
      </w:r>
      <w:r>
        <w:br/>
        <w:t>цями, або є офіційний дозвіл МОЗ України не маркувати окремі</w:t>
      </w:r>
      <w:r>
        <w:br/>
        <w:t>види продукції.</w:t>
      </w:r>
    </w:p>
    <w:p w:rsidR="0071392E" w:rsidRDefault="00313673">
      <w:pPr>
        <w:pStyle w:val="20"/>
        <w:framePr w:w="7517" w:h="11645" w:hRule="exact" w:wrap="none" w:vAnchor="page" w:hAnchor="page" w:x="682" w:y="1043"/>
        <w:shd w:val="clear" w:color="auto" w:fill="auto"/>
        <w:spacing w:after="0" w:line="288" w:lineRule="exact"/>
        <w:ind w:firstLine="460"/>
        <w:jc w:val="both"/>
      </w:pPr>
      <w:r>
        <w:t xml:space="preserve">Шрифтом </w:t>
      </w:r>
      <w:r>
        <w:rPr>
          <w:lang w:val="ru-RU" w:eastAsia="ru-RU" w:bidi="ru-RU"/>
        </w:rPr>
        <w:t xml:space="preserve">Брайля </w:t>
      </w:r>
      <w:r>
        <w:t>на споживчому пакованні вказують наз-</w:t>
      </w:r>
      <w:r>
        <w:br/>
        <w:t>ву ЛЗ, дозу діючої речовини і лікарську форму. В Європей-</w:t>
      </w:r>
      <w:r>
        <w:br/>
        <w:t xml:space="preserve">ському Союзі маркування ліків, які не мають вторинного </w:t>
      </w:r>
      <w:r>
        <w:rPr>
          <w:lang w:val="ru-RU" w:eastAsia="ru-RU" w:bidi="ru-RU"/>
        </w:rPr>
        <w:t>па-</w:t>
      </w:r>
      <w:r>
        <w:rPr>
          <w:lang w:val="ru-RU" w:eastAsia="ru-RU" w:bidi="ru-RU"/>
        </w:rPr>
        <w:br/>
        <w:t xml:space="preserve">кования, </w:t>
      </w:r>
      <w:r>
        <w:t xml:space="preserve">здійснюється нанесенням шрифту </w:t>
      </w:r>
      <w:r>
        <w:rPr>
          <w:lang w:val="ru-RU" w:eastAsia="ru-RU" w:bidi="ru-RU"/>
        </w:rPr>
        <w:t xml:space="preserve">Брайля </w:t>
      </w:r>
      <w:r>
        <w:t>на етикет-</w:t>
      </w:r>
    </w:p>
    <w:p w:rsidR="0071392E" w:rsidRDefault="00313673">
      <w:pPr>
        <w:pStyle w:val="20"/>
        <w:framePr w:w="7517" w:h="11645" w:hRule="exact" w:wrap="none" w:vAnchor="page" w:hAnchor="page" w:x="682" w:y="1043"/>
        <w:shd w:val="clear" w:color="auto" w:fill="auto"/>
        <w:spacing w:after="0" w:line="288" w:lineRule="exact"/>
        <w:ind w:right="4344" w:firstLine="0"/>
        <w:jc w:val="both"/>
      </w:pPr>
      <w:r>
        <w:t>ку, шо клеїться навколо</w:t>
      </w:r>
      <w:r>
        <w:br/>
        <w:t>флакона.</w:t>
      </w:r>
    </w:p>
    <w:p w:rsidR="0071392E" w:rsidRDefault="00313673">
      <w:pPr>
        <w:pStyle w:val="20"/>
        <w:framePr w:w="7517" w:h="11645" w:hRule="exact" w:wrap="none" w:vAnchor="page" w:hAnchor="page" w:x="682" w:y="1043"/>
        <w:shd w:val="clear" w:color="auto" w:fill="auto"/>
        <w:spacing w:after="0" w:line="288" w:lineRule="exact"/>
        <w:ind w:right="4344" w:firstLine="460"/>
        <w:jc w:val="both"/>
      </w:pPr>
      <w:r>
        <w:t xml:space="preserve">Шрифт </w:t>
      </w:r>
      <w:r>
        <w:rPr>
          <w:lang w:val="ru-RU" w:eastAsia="ru-RU" w:bidi="ru-RU"/>
        </w:rPr>
        <w:t xml:space="preserve">Брайля </w:t>
      </w:r>
      <w:r>
        <w:t>— рель-</w:t>
      </w:r>
      <w:r>
        <w:br/>
        <w:t>єфно-крапковий шрифт</w:t>
      </w:r>
      <w:r>
        <w:br/>
        <w:t>для сліпих, який розробле-</w:t>
      </w:r>
      <w:r>
        <w:br/>
        <w:t xml:space="preserve">ний французом Луї </w:t>
      </w:r>
      <w:r>
        <w:rPr>
          <w:lang w:val="ru-RU" w:eastAsia="ru-RU" w:bidi="ru-RU"/>
        </w:rPr>
        <w:t>Брай-</w:t>
      </w:r>
      <w:r>
        <w:rPr>
          <w:lang w:val="ru-RU" w:eastAsia="ru-RU" w:bidi="ru-RU"/>
        </w:rPr>
        <w:br/>
        <w:t xml:space="preserve">лем. </w:t>
      </w:r>
      <w:r>
        <w:t>Для зображення літер</w:t>
      </w:r>
      <w:r>
        <w:br/>
        <w:t xml:space="preserve">і символів у шрифті </w:t>
      </w:r>
      <w:r>
        <w:rPr>
          <w:lang w:val="ru-RU" w:eastAsia="ru-RU" w:bidi="ru-RU"/>
        </w:rPr>
        <w:t>Брай-</w:t>
      </w:r>
      <w:r>
        <w:rPr>
          <w:lang w:val="ru-RU" w:eastAsia="ru-RU" w:bidi="ru-RU"/>
        </w:rPr>
        <w:br/>
        <w:t xml:space="preserve">ля </w:t>
      </w:r>
      <w:r>
        <w:t>використовуються шість</w:t>
      </w:r>
      <w:r>
        <w:br/>
        <w:t>крапок, розташованих у два</w:t>
      </w:r>
      <w:r>
        <w:br/>
        <w:t>стовпці, по три крапки</w:t>
      </w:r>
      <w:r>
        <w:br/>
        <w:t>в кожному, частина з яких</w:t>
      </w:r>
      <w:r>
        <w:br/>
        <w:t>опуклі (рис. 2.16).</w:t>
      </w:r>
    </w:p>
    <w:p w:rsidR="0071392E" w:rsidRDefault="00AE0CFA">
      <w:pPr>
        <w:framePr w:wrap="none" w:vAnchor="page" w:hAnchor="page" w:x="4066" w:y="895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26360" cy="2362835"/>
            <wp:effectExtent l="0" t="0" r="0" b="0"/>
            <wp:docPr id="17" name="Рисунок 17" descr="D:\Home\e210677zav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ome\e210677zav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2"/>
        <w:framePr w:wrap="none" w:vAnchor="page" w:hAnchor="page" w:x="3951" w:y="1289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591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88" w:h="11602" w:hRule="exact" w:wrap="none" w:vAnchor="page" w:hAnchor="page" w:x="697" w:y="1166"/>
        <w:shd w:val="clear" w:color="auto" w:fill="auto"/>
        <w:spacing w:after="0" w:line="283" w:lineRule="exact"/>
        <w:ind w:left="15" w:firstLine="460"/>
        <w:jc w:val="both"/>
      </w:pPr>
      <w:r>
        <w:t>Головний спосіб нанесення шрифту Брайля на пакован-</w:t>
      </w:r>
      <w:r>
        <w:br/>
        <w:t>ні — коні рев, або конгревне тиснення. Конгрев здійснюється</w:t>
      </w:r>
      <w:r>
        <w:br/>
        <w:t>шляхом затиску картону, на якому проводиться тиснення,</w:t>
      </w:r>
      <w:r>
        <w:br/>
        <w:t>у спеціальному пресі між матрицею і контрштампом, унаслі-</w:t>
      </w:r>
      <w:r>
        <w:br/>
        <w:t>док чого утворюється опукле зображення. Матриця і контр-</w:t>
      </w:r>
      <w:r>
        <w:br/>
        <w:t>штамп мають містити необхідну комбінацію крапок.</w:t>
      </w:r>
    </w:p>
    <w:p w:rsidR="0071392E" w:rsidRDefault="00313673">
      <w:pPr>
        <w:pStyle w:val="20"/>
        <w:framePr w:w="7488" w:h="11602" w:hRule="exact" w:wrap="none" w:vAnchor="page" w:hAnchor="page" w:x="697" w:y="1166"/>
        <w:shd w:val="clear" w:color="auto" w:fill="auto"/>
        <w:spacing w:after="0" w:line="283" w:lineRule="exact"/>
        <w:ind w:left="15" w:firstLine="460"/>
        <w:jc w:val="both"/>
      </w:pPr>
      <w:r>
        <w:rPr>
          <w:rStyle w:val="211pt"/>
        </w:rPr>
        <w:t xml:space="preserve">Маркування групового паковання. </w:t>
      </w:r>
      <w:r>
        <w:t>Для групового паковання</w:t>
      </w:r>
      <w:r>
        <w:br/>
        <w:t>виробникові потрібне марковання, шо дозволяє ідентифікувати</w:t>
      </w:r>
      <w:r>
        <w:br/>
        <w:t>цей товар у певному обсязі. Марковання наносять таким чином:</w:t>
      </w:r>
    </w:p>
    <w:p w:rsidR="0071392E" w:rsidRDefault="00313673">
      <w:pPr>
        <w:pStyle w:val="20"/>
        <w:framePr w:w="7488" w:h="11602" w:hRule="exact" w:wrap="none" w:vAnchor="page" w:hAnchor="page" w:x="697" w:y="1166"/>
        <w:numPr>
          <w:ilvl w:val="0"/>
          <w:numId w:val="51"/>
        </w:numPr>
        <w:shd w:val="clear" w:color="auto" w:fill="auto"/>
        <w:tabs>
          <w:tab w:val="left" w:pos="787"/>
        </w:tabs>
        <w:spacing w:after="0" w:line="283" w:lineRule="exact"/>
        <w:ind w:firstLine="460"/>
        <w:jc w:val="both"/>
      </w:pPr>
      <w:r>
        <w:t>ящики замовляють уже з друком (препринт);</w:t>
      </w:r>
    </w:p>
    <w:p w:rsidR="0071392E" w:rsidRDefault="00313673">
      <w:pPr>
        <w:pStyle w:val="20"/>
        <w:framePr w:w="7488" w:h="11602" w:hRule="exact" w:wrap="none" w:vAnchor="page" w:hAnchor="page" w:x="697" w:y="1166"/>
        <w:numPr>
          <w:ilvl w:val="0"/>
          <w:numId w:val="51"/>
        </w:numPr>
        <w:shd w:val="clear" w:color="auto" w:fill="auto"/>
        <w:tabs>
          <w:tab w:val="left" w:pos="781"/>
        </w:tabs>
        <w:spacing w:after="0" w:line="283" w:lineRule="exact"/>
        <w:ind w:left="15" w:firstLine="460"/>
        <w:jc w:val="both"/>
      </w:pPr>
      <w:r>
        <w:t>за допомогою термоетикетки (це найбільш поширений</w:t>
      </w:r>
      <w:r>
        <w:br/>
        <w:t>спосіб);</w:t>
      </w:r>
    </w:p>
    <w:p w:rsidR="0071392E" w:rsidRDefault="00313673">
      <w:pPr>
        <w:pStyle w:val="20"/>
        <w:framePr w:w="7488" w:h="11602" w:hRule="exact" w:wrap="none" w:vAnchor="page" w:hAnchor="page" w:x="697" w:y="1166"/>
        <w:numPr>
          <w:ilvl w:val="0"/>
          <w:numId w:val="51"/>
        </w:numPr>
        <w:shd w:val="clear" w:color="auto" w:fill="auto"/>
        <w:tabs>
          <w:tab w:val="left" w:pos="781"/>
        </w:tabs>
        <w:spacing w:after="0" w:line="283" w:lineRule="exact"/>
        <w:ind w:left="15" w:firstLine="460"/>
        <w:jc w:val="both"/>
      </w:pPr>
      <w:r>
        <w:t>застосовуючи краплеструминну технологію, шо реалізо-</w:t>
      </w:r>
      <w:r>
        <w:br/>
        <w:t>вується в принтерах великих знаків. Таке обладнання можна</w:t>
      </w:r>
      <w:r>
        <w:br/>
        <w:t>розділити на дві групи. В основі роботи першої групи лежить</w:t>
      </w:r>
      <w:r>
        <w:br/>
      </w:r>
      <w:r>
        <w:rPr>
          <w:rStyle w:val="26"/>
        </w:rPr>
        <w:t>технологія йОО</w:t>
      </w:r>
      <w:r>
        <w:t xml:space="preserve"> (</w:t>
      </w:r>
      <w:r>
        <w:rPr>
          <w:rStyle w:val="26"/>
        </w:rPr>
        <w:t>англ</w:t>
      </w:r>
      <w:r>
        <w:t>. сігор-оп-бетапсі). Технологія проста</w:t>
      </w:r>
      <w:r>
        <w:br/>
        <w:t>і дешева, але має обмежені можливості за інформативніс-</w:t>
      </w:r>
    </w:p>
    <w:p w:rsidR="0071392E" w:rsidRDefault="00313673">
      <w:pPr>
        <w:pStyle w:val="20"/>
        <w:framePr w:w="7488" w:h="11602" w:hRule="exact" w:wrap="none" w:vAnchor="page" w:hAnchor="page" w:x="697" w:y="1166"/>
        <w:shd w:val="clear" w:color="auto" w:fill="auto"/>
        <w:tabs>
          <w:tab w:val="left" w:pos="5739"/>
        </w:tabs>
        <w:spacing w:after="0" w:line="283" w:lineRule="exact"/>
        <w:ind w:left="4973" w:firstLine="0"/>
        <w:jc w:val="both"/>
      </w:pPr>
      <w:r>
        <w:t>тю, оскільки друкує</w:t>
      </w:r>
      <w:r>
        <w:br/>
        <w:t>з дуже низькою роз-</w:t>
      </w:r>
      <w:r>
        <w:br/>
        <w:t>дільною здатністю.</w:t>
      </w:r>
      <w:r>
        <w:br/>
        <w:t>Тому основні елемен-</w:t>
      </w:r>
      <w:r>
        <w:br/>
        <w:t>ти друку — літери</w:t>
      </w:r>
      <w:r>
        <w:br/>
        <w:t>і цифри. Для групо-</w:t>
      </w:r>
      <w:r>
        <w:br/>
        <w:t>вого паковання під-</w:t>
      </w:r>
      <w:r>
        <w:br/>
        <w:t>ходять ящики із за-</w:t>
      </w:r>
      <w:r>
        <w:br/>
        <w:t>здалегідь надрукова-</w:t>
      </w:r>
      <w:r>
        <w:br/>
        <w:t>ним маркованням,</w:t>
      </w:r>
      <w:r>
        <w:br/>
        <w:t>а змінні дані в опе-</w:t>
      </w:r>
      <w:r>
        <w:br/>
        <w:t>ративному режимі</w:t>
      </w:r>
      <w:r>
        <w:br/>
        <w:t>додає ОСЮ-принтер</w:t>
      </w:r>
      <w:r>
        <w:br/>
        <w:t>(рис. 2.17).</w:t>
      </w:r>
    </w:p>
    <w:p w:rsidR="0071392E" w:rsidRDefault="00313673">
      <w:pPr>
        <w:pStyle w:val="20"/>
        <w:framePr w:w="7488" w:h="11602" w:hRule="exact" w:wrap="none" w:vAnchor="page" w:hAnchor="page" w:x="697" w:y="1166"/>
        <w:shd w:val="clear" w:color="auto" w:fill="auto"/>
        <w:spacing w:after="0" w:line="283" w:lineRule="exact"/>
        <w:ind w:left="4973" w:firstLine="460"/>
        <w:jc w:val="both"/>
      </w:pPr>
      <w:r>
        <w:t>Інший спосіб за-</w:t>
      </w:r>
      <w:r>
        <w:br/>
        <w:t>снований на так зва-</w:t>
      </w:r>
    </w:p>
    <w:p w:rsidR="0071392E" w:rsidRDefault="00313673">
      <w:pPr>
        <w:pStyle w:val="20"/>
        <w:framePr w:w="7488" w:h="11602" w:hRule="exact" w:wrap="none" w:vAnchor="page" w:hAnchor="page" w:x="697" w:y="1166"/>
        <w:shd w:val="clear" w:color="auto" w:fill="auto"/>
        <w:spacing w:after="0" w:line="283" w:lineRule="exact"/>
        <w:ind w:firstLine="0"/>
        <w:jc w:val="both"/>
      </w:pPr>
      <w:r>
        <w:t xml:space="preserve">ній </w:t>
      </w:r>
      <w:r>
        <w:rPr>
          <w:rStyle w:val="26"/>
        </w:rPr>
        <w:t>п єзо-технології</w:t>
      </w:r>
      <w:r>
        <w:t xml:space="preserve"> і кожен з великих отворів розділяється на</w:t>
      </w:r>
      <w:r>
        <w:br/>
        <w:t>ше кілька сопел, чим забезпечується вища роздільна здатність</w:t>
      </w:r>
      <w:r>
        <w:br/>
        <w:t>друку. Тому можна наносити більший обсяг інформації і якіс-</w:t>
      </w:r>
      <w:r>
        <w:br/>
        <w:t>ніше. Таке обладнання високої роздільної здатності конкурує</w:t>
      </w:r>
      <w:r>
        <w:br/>
        <w:t>з термоспособом.</w:t>
      </w:r>
    </w:p>
    <w:p w:rsidR="0071392E" w:rsidRDefault="00313673">
      <w:pPr>
        <w:pStyle w:val="20"/>
        <w:framePr w:w="7488" w:h="11602" w:hRule="exact" w:wrap="none" w:vAnchor="page" w:hAnchor="page" w:x="697" w:y="1166"/>
        <w:shd w:val="clear" w:color="auto" w:fill="auto"/>
        <w:spacing w:after="0" w:line="283" w:lineRule="exact"/>
        <w:ind w:firstLine="460"/>
        <w:jc w:val="both"/>
      </w:pPr>
      <w:r>
        <w:t>При необхідності нанесення марковання на великі палети</w:t>
      </w:r>
      <w:r>
        <w:br/>
        <w:t>використовують або термоетикетки, або ОСЮ-принтери.</w:t>
      </w:r>
    </w:p>
    <w:p w:rsidR="0071392E" w:rsidRDefault="00AE0CFA">
      <w:pPr>
        <w:framePr w:wrap="none" w:vAnchor="page" w:hAnchor="page" w:x="716" w:y="63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13710" cy="2186940"/>
            <wp:effectExtent l="0" t="0" r="0" b="0"/>
            <wp:docPr id="18" name="Рисунок 18" descr="D:\Home\e210677zav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ome\e210677zav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752" w:h="524" w:hRule="exact" w:wrap="none" w:vAnchor="page" w:hAnchor="page" w:x="706" w:y="9822"/>
        <w:shd w:val="clear" w:color="auto" w:fill="auto"/>
        <w:spacing w:line="245" w:lineRule="exact"/>
        <w:jc w:val="both"/>
      </w:pPr>
      <w:r>
        <w:rPr>
          <w:rStyle w:val="39"/>
        </w:rPr>
        <w:t>Рис. 2.17.</w:t>
      </w:r>
      <w:r>
        <w:t xml:space="preserve"> </w:t>
      </w:r>
      <w:r>
        <w:rPr>
          <w:lang w:val="ru-RU" w:eastAsia="ru-RU" w:bidi="ru-RU"/>
        </w:rPr>
        <w:t>ЭО</w:t>
      </w:r>
      <w:r>
        <w:t>О-принтер для нанесення найпро-</w:t>
      </w:r>
      <w:r>
        <w:br/>
        <w:t>стіших символів на транспортне паковання</w:t>
      </w:r>
    </w:p>
    <w:p w:rsidR="0071392E" w:rsidRDefault="00313673">
      <w:pPr>
        <w:pStyle w:val="22"/>
        <w:framePr w:wrap="none" w:vAnchor="page" w:hAnchor="page" w:x="3941" w:y="1296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5" w:y="520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721"/>
        <w:framePr w:w="7546" w:h="11604" w:hRule="exact" w:wrap="none" w:vAnchor="page" w:hAnchor="page" w:x="668" w:y="1040"/>
        <w:numPr>
          <w:ilvl w:val="0"/>
          <w:numId w:val="56"/>
        </w:numPr>
        <w:shd w:val="clear" w:color="auto" w:fill="auto"/>
        <w:tabs>
          <w:tab w:val="left" w:pos="2366"/>
        </w:tabs>
        <w:spacing w:after="147"/>
        <w:ind w:left="2260" w:hanging="460"/>
      </w:pPr>
      <w:bookmarkStart w:id="14" w:name="bookmark13"/>
      <w:r>
        <w:t>НОВІ ВИДИ ПАКОВАННЯ</w:t>
      </w:r>
      <w:r>
        <w:br/>
        <w:t>ЛІКАРСЬКИХ ЗАСОБІВ</w:t>
      </w:r>
      <w:bookmarkEnd w:id="14"/>
    </w:p>
    <w:p w:rsidR="0071392E" w:rsidRDefault="00313673">
      <w:pPr>
        <w:pStyle w:val="20"/>
        <w:framePr w:w="7546" w:h="11604" w:hRule="exact" w:wrap="none" w:vAnchor="page" w:hAnchor="page" w:x="668" w:y="1040"/>
        <w:shd w:val="clear" w:color="auto" w:fill="auto"/>
        <w:spacing w:after="0" w:line="288" w:lineRule="exact"/>
        <w:ind w:firstLine="500"/>
        <w:jc w:val="both"/>
      </w:pPr>
      <w:r>
        <w:t>Нових розробок у виробництві паковання для ЛЗ з'явля-</w:t>
      </w:r>
      <w:r>
        <w:br/>
        <w:t>ється дедалі більше. При цьому розробники дбають насампе-</w:t>
      </w:r>
      <w:r>
        <w:br/>
        <w:t>ред про людей похилого віку і маленьких дітей. Паковання для</w:t>
      </w:r>
      <w:r>
        <w:br/>
        <w:t>ЛЗ має бути зрозумілим літній людині і не викликати складно-</w:t>
      </w:r>
      <w:r>
        <w:br/>
        <w:t>щів під час приймання препарату. З іншого боку, якщо цей</w:t>
      </w:r>
      <w:r>
        <w:br/>
        <w:t>препарат випадково опиниться в руках дитини, то їй буде не-</w:t>
      </w:r>
      <w:r>
        <w:br/>
        <w:t>просто розкрити «небезпечну коробочку». Дотримання цих двох,</w:t>
      </w:r>
      <w:r>
        <w:br/>
        <w:t>здавалося б, простих умов для виробників паковання створює</w:t>
      </w:r>
      <w:r>
        <w:br/>
        <w:t>утруднення. Адже, окрім цього, необхідно ще забезпечити за-</w:t>
      </w:r>
      <w:r>
        <w:br/>
        <w:t>хист продукту від підроблення.</w:t>
      </w:r>
    </w:p>
    <w:p w:rsidR="0071392E" w:rsidRDefault="00313673">
      <w:pPr>
        <w:pStyle w:val="20"/>
        <w:framePr w:w="7546" w:h="11604" w:hRule="exact" w:wrap="none" w:vAnchor="page" w:hAnchor="page" w:x="668" w:y="1040"/>
        <w:shd w:val="clear" w:color="auto" w:fill="auto"/>
        <w:spacing w:after="0" w:line="288" w:lineRule="exact"/>
        <w:ind w:firstLine="500"/>
        <w:jc w:val="both"/>
      </w:pPr>
      <w:r>
        <w:t>Дедалі більшої популярності в XXI столітті набувають су-</w:t>
      </w:r>
      <w:r>
        <w:br/>
        <w:t>часні технології, шо полегшують працю виробника і лікаря,</w:t>
      </w:r>
      <w:r>
        <w:br/>
        <w:t>поліпшують ефективність використання ЛЗ пацієнтом. До та-</w:t>
      </w:r>
      <w:r>
        <w:br/>
      </w:r>
      <w:r>
        <w:rPr>
          <w:rStyle w:val="2b"/>
        </w:rPr>
        <w:t xml:space="preserve">ких технологій </w:t>
      </w:r>
      <w:r>
        <w:t>належать:</w:t>
      </w:r>
    </w:p>
    <w:p w:rsidR="0071392E" w:rsidRDefault="00313673">
      <w:pPr>
        <w:pStyle w:val="20"/>
        <w:framePr w:w="7546" w:h="11604" w:hRule="exact" w:wrap="none" w:vAnchor="page" w:hAnchor="page" w:x="668" w:y="1040"/>
        <w:numPr>
          <w:ilvl w:val="0"/>
          <w:numId w:val="57"/>
        </w:numPr>
        <w:shd w:val="clear" w:color="auto" w:fill="auto"/>
        <w:tabs>
          <w:tab w:val="left" w:pos="722"/>
        </w:tabs>
        <w:spacing w:after="0" w:line="288" w:lineRule="exact"/>
        <w:ind w:firstLine="500"/>
        <w:jc w:val="both"/>
      </w:pPr>
      <w:r>
        <w:t xml:space="preserve">Технологія </w:t>
      </w:r>
      <w:r>
        <w:rPr>
          <w:rStyle w:val="26"/>
        </w:rPr>
        <w:t>сканування штрих-коду з паковання при купівлі</w:t>
      </w:r>
      <w:r>
        <w:rPr>
          <w:rStyle w:val="26"/>
        </w:rPr>
        <w:br/>
        <w:t>ЛЗ за допомогою мобільного телефону</w:t>
      </w:r>
      <w:r>
        <w:rPr>
          <w:rStyle w:val="215pt-1pt"/>
        </w:rPr>
        <w:t xml:space="preserve"> </w:t>
      </w:r>
      <w:r>
        <w:t>і швидке відображення на</w:t>
      </w:r>
      <w:r>
        <w:br/>
        <w:t>дисплеї меню з послугами. До переліку послуг входять отри-</w:t>
      </w:r>
      <w:r>
        <w:br/>
        <w:t xml:space="preserve">мання інформації через Інтернет, нагадування у вигляді </w:t>
      </w:r>
      <w:r>
        <w:rPr>
          <w:lang w:val="en-US" w:eastAsia="en-US" w:bidi="en-US"/>
        </w:rPr>
        <w:t>SMS</w:t>
      </w:r>
      <w:r>
        <w:t>-</w:t>
      </w:r>
      <w:r>
        <w:br/>
        <w:t>повідомлення про необхідність приймання чергової дози ліків.</w:t>
      </w:r>
      <w:r>
        <w:br/>
        <w:t>Система складається з програмного забезпечення для мобіль-</w:t>
      </w:r>
      <w:r>
        <w:br/>
        <w:t>ного телефону (для зчитування штрих-кодів) і веб-сервер-плат-</w:t>
      </w:r>
      <w:r>
        <w:br/>
        <w:t>форми. Якщо у користувача немає технічно оснащеного теле-</w:t>
      </w:r>
      <w:r>
        <w:br/>
        <w:t>фону, то штрих-код може бути введений вручну.</w:t>
      </w:r>
    </w:p>
    <w:p w:rsidR="0071392E" w:rsidRDefault="00313673">
      <w:pPr>
        <w:pStyle w:val="20"/>
        <w:framePr w:w="7546" w:h="11604" w:hRule="exact" w:wrap="none" w:vAnchor="page" w:hAnchor="page" w:x="668" w:y="1040"/>
        <w:numPr>
          <w:ilvl w:val="0"/>
          <w:numId w:val="57"/>
        </w:numPr>
        <w:shd w:val="clear" w:color="auto" w:fill="auto"/>
        <w:tabs>
          <w:tab w:val="left" w:pos="722"/>
        </w:tabs>
        <w:spacing w:after="0" w:line="288" w:lineRule="exact"/>
        <w:ind w:firstLine="500"/>
        <w:jc w:val="both"/>
      </w:pPr>
      <w:r>
        <w:t xml:space="preserve">Технологія </w:t>
      </w:r>
      <w:r>
        <w:rPr>
          <w:rStyle w:val="26"/>
        </w:rPr>
        <w:t>розпізнавання мови, що дозволяє вимовляти</w:t>
      </w:r>
      <w:r>
        <w:rPr>
          <w:rStyle w:val="26"/>
        </w:rPr>
        <w:br/>
        <w:t>штрих-код у мобільний телефон.</w:t>
      </w:r>
      <w:r>
        <w:rPr>
          <w:rStyle w:val="215pt-1pt"/>
        </w:rPr>
        <w:t xml:space="preserve"> </w:t>
      </w:r>
      <w:r>
        <w:t>Це дуже корисно для літніх</w:t>
      </w:r>
      <w:r>
        <w:br/>
        <w:t>людей, в яких можуть виникати проблеми з фокусуванням ка-</w:t>
      </w:r>
      <w:r>
        <w:br/>
        <w:t>мери телефону.</w:t>
      </w:r>
    </w:p>
    <w:p w:rsidR="0071392E" w:rsidRDefault="00313673">
      <w:pPr>
        <w:pStyle w:val="20"/>
        <w:framePr w:w="7546" w:h="11604" w:hRule="exact" w:wrap="none" w:vAnchor="page" w:hAnchor="page" w:x="668" w:y="1040"/>
        <w:numPr>
          <w:ilvl w:val="0"/>
          <w:numId w:val="57"/>
        </w:numPr>
        <w:shd w:val="clear" w:color="auto" w:fill="auto"/>
        <w:tabs>
          <w:tab w:val="left" w:pos="754"/>
        </w:tabs>
        <w:spacing w:after="0" w:line="288" w:lineRule="exact"/>
        <w:ind w:firstLine="500"/>
        <w:jc w:val="both"/>
      </w:pPr>
      <w:r>
        <w:t xml:space="preserve">Система </w:t>
      </w:r>
      <w:r>
        <w:rPr>
          <w:rStyle w:val="26"/>
        </w:rPr>
        <w:t>радіочастотної ідентифікації</w:t>
      </w:r>
      <w:r>
        <w:t xml:space="preserve"> (РЧІ, англ. </w:t>
      </w:r>
      <w:r>
        <w:rPr>
          <w:rStyle w:val="26"/>
          <w:lang w:val="en-US" w:eastAsia="en-US" w:bidi="en-US"/>
        </w:rPr>
        <w:t>Radio</w:t>
      </w:r>
      <w:r w:rsidRPr="00AE0CFA">
        <w:rPr>
          <w:rStyle w:val="26"/>
          <w:lang w:eastAsia="en-US" w:bidi="en-US"/>
        </w:rPr>
        <w:t>-</w:t>
      </w:r>
      <w:r w:rsidRPr="00AE0CFA">
        <w:rPr>
          <w:rStyle w:val="26"/>
          <w:lang w:eastAsia="en-US" w:bidi="en-US"/>
        </w:rPr>
        <w:br/>
      </w:r>
      <w:r>
        <w:rPr>
          <w:rStyle w:val="26"/>
          <w:lang w:val="en-US" w:eastAsia="en-US" w:bidi="en-US"/>
        </w:rPr>
        <w:t>frequency</w:t>
      </w:r>
      <w:r w:rsidRPr="00AE0CFA">
        <w:rPr>
          <w:rStyle w:val="26"/>
          <w:lang w:eastAsia="en-US" w:bidi="en-US"/>
        </w:rPr>
        <w:t xml:space="preserve"> </w:t>
      </w:r>
      <w:r>
        <w:rPr>
          <w:rStyle w:val="26"/>
          <w:lang w:val="en-US" w:eastAsia="en-US" w:bidi="en-US"/>
        </w:rPr>
        <w:t>identification</w:t>
      </w:r>
      <w:r w:rsidRPr="00AE0CFA">
        <w:rPr>
          <w:rStyle w:val="26"/>
          <w:lang w:eastAsia="en-US" w:bidi="en-US"/>
        </w:rPr>
        <w:t xml:space="preserve"> </w:t>
      </w:r>
      <w:r>
        <w:rPr>
          <w:rStyle w:val="26"/>
        </w:rPr>
        <w:t>—</w:t>
      </w:r>
      <w:r>
        <w:t xml:space="preserve"> </w:t>
      </w:r>
      <w:r>
        <w:rPr>
          <w:lang w:val="en-US" w:eastAsia="en-US" w:bidi="en-US"/>
        </w:rPr>
        <w:t>RFID</w:t>
      </w:r>
      <w:r w:rsidRPr="00AE0CFA">
        <w:rPr>
          <w:lang w:eastAsia="en-US" w:bidi="en-US"/>
        </w:rPr>
        <w:t xml:space="preserve">), </w:t>
      </w:r>
      <w:r>
        <w:t>шо включає мікрочип з анте-</w:t>
      </w:r>
      <w:r>
        <w:br/>
        <w:t>ною, є альтернативою штрих-кодам і відкриває нові можливо-</w:t>
      </w:r>
      <w:r>
        <w:br/>
        <w:t>сті. На відміну від штрих-кодування, для прочитування інфор-</w:t>
      </w:r>
      <w:r>
        <w:br/>
        <w:t>мації з радіоідентифікаційних міток безпосереднього контакту</w:t>
      </w:r>
      <w:r>
        <w:br/>
        <w:t>зі сканером не потрібно, тому замість ручного сканування то-</w:t>
      </w:r>
      <w:r>
        <w:br/>
        <w:t>варів з’явилася можливість сканувати сотні міток за секунду.</w:t>
      </w:r>
      <w:r>
        <w:br/>
        <w:t>А кожна мітка несе в собі інформацію про продукт і дозволяє</w:t>
      </w:r>
      <w:r>
        <w:br/>
        <w:t>відстежувати його, наприклад на складі або в торговому залі,</w:t>
      </w:r>
      <w:r>
        <w:br/>
        <w:t xml:space="preserve">у діапазоні кількох метрів. Технологія </w:t>
      </w:r>
      <w:r>
        <w:rPr>
          <w:lang w:val="en-US" w:eastAsia="en-US" w:bidi="en-US"/>
        </w:rPr>
        <w:t xml:space="preserve">RFID </w:t>
      </w:r>
      <w:r>
        <w:t>розроблена для</w:t>
      </w:r>
    </w:p>
    <w:p w:rsidR="0071392E" w:rsidRDefault="00313673">
      <w:pPr>
        <w:pStyle w:val="22"/>
        <w:framePr w:wrap="none" w:vAnchor="page" w:hAnchor="page" w:x="3961" w:y="1287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5" w:y="635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2</w:t>
      </w:r>
    </w:p>
    <w:p w:rsidR="0071392E" w:rsidRDefault="00313673">
      <w:pPr>
        <w:pStyle w:val="20"/>
        <w:framePr w:w="7483" w:h="11564" w:hRule="exact" w:wrap="none" w:vAnchor="page" w:hAnchor="page" w:x="699" w:y="1205"/>
        <w:shd w:val="clear" w:color="auto" w:fill="auto"/>
        <w:tabs>
          <w:tab w:val="left" w:pos="754"/>
        </w:tabs>
        <w:spacing w:after="0" w:line="283" w:lineRule="exact"/>
        <w:ind w:firstLine="0"/>
        <w:jc w:val="both"/>
      </w:pPr>
      <w:r>
        <w:t>скорочення фінансових витрат, часу доставки товару і його</w:t>
      </w:r>
      <w:r>
        <w:br/>
        <w:t>складування, а також як ефективний метод боротьби з фальси-</w:t>
      </w:r>
      <w:r>
        <w:br/>
        <w:t>фікаторами. Мітка відключається в той момент, коли продукт</w:t>
      </w:r>
      <w:r>
        <w:br/>
        <w:t>проходить розрахункову касу, оскільки можливості скануван-</w:t>
      </w:r>
      <w:r>
        <w:br/>
        <w:t>ня на відстані можуть розглядатися як порушення права кон-</w:t>
      </w:r>
      <w:r>
        <w:br/>
        <w:t>фіденційності для пацієнта.</w:t>
      </w:r>
    </w:p>
    <w:p w:rsidR="0071392E" w:rsidRDefault="00313673">
      <w:pPr>
        <w:pStyle w:val="20"/>
        <w:framePr w:w="7483" w:h="11564" w:hRule="exact" w:wrap="none" w:vAnchor="page" w:hAnchor="page" w:x="699" w:y="1205"/>
        <w:shd w:val="clear" w:color="auto" w:fill="auto"/>
        <w:spacing w:after="0" w:line="283" w:lineRule="exact"/>
        <w:ind w:firstLine="440"/>
        <w:jc w:val="both"/>
      </w:pPr>
      <w:r>
        <w:t>4. Більше половини ЛЗ з тривалим терміном споживання</w:t>
      </w:r>
      <w:r>
        <w:br/>
        <w:t>люди приймають, порушуючи розпорядження лікаря, шо при-</w:t>
      </w:r>
      <w:r>
        <w:br/>
        <w:t>зводить до погіршення їхнього фізичного стану. Тому компанія</w:t>
      </w:r>
      <w:r>
        <w:br/>
        <w:t xml:space="preserve">“Сурак” (Швеція) розробила </w:t>
      </w:r>
      <w:r>
        <w:rPr>
          <w:rStyle w:val="26"/>
        </w:rPr>
        <w:t>технологію монтування міні-ком-</w:t>
      </w:r>
      <w:r>
        <w:rPr>
          <w:rStyle w:val="26"/>
        </w:rPr>
        <w:br/>
        <w:t>п'ютерів</w:t>
      </w:r>
      <w:r>
        <w:t xml:space="preserve"> у стандартне паковання, що здійснюють контроль за</w:t>
      </w:r>
      <w:r>
        <w:br/>
        <w:t>кожним прийомом ліків, нагадують про необхідність прийому,</w:t>
      </w:r>
      <w:r>
        <w:br/>
        <w:t>систематизують інформацію про стан здоров’я пацієнта і про-</w:t>
      </w:r>
      <w:r>
        <w:br/>
        <w:t>водять необхідну діагностику. Це перший у світі одноразовий</w:t>
      </w:r>
      <w:r>
        <w:br/>
        <w:t>комп'ютер, основними складовими якого є мікроелектроніка</w:t>
      </w:r>
      <w:r>
        <w:br/>
        <w:t>і картон. Система являє собою електронний модуль з 32 кБ па-</w:t>
      </w:r>
      <w:r>
        <w:br/>
        <w:t>м’яті в сукупності з датчиками, шо надруковані на папері спеці-</w:t>
      </w:r>
      <w:r>
        <w:br/>
        <w:t>альними провідними фарбами. Нова технологія дешевша у ви-</w:t>
      </w:r>
      <w:r>
        <w:br/>
        <w:t>готовленні за систему радіочастотної ідентифікації, оскільки</w:t>
      </w:r>
      <w:r>
        <w:br/>
        <w:t xml:space="preserve">робота інтелектуального фармацевтичного паковання ІРР </w:t>
      </w:r>
      <w:r>
        <w:rPr>
          <w:rStyle w:val="26"/>
          <w:lang w:val="ru-RU" w:eastAsia="ru-RU" w:bidi="ru-RU"/>
        </w:rPr>
        <w:t>(англ.</w:t>
      </w:r>
      <w:r>
        <w:rPr>
          <w:rStyle w:val="26"/>
          <w:lang w:val="ru-RU" w:eastAsia="ru-RU" w:bidi="ru-RU"/>
        </w:rPr>
        <w:br/>
      </w:r>
      <w:r>
        <w:rPr>
          <w:lang w:val="en-US" w:eastAsia="en-US" w:bidi="en-US"/>
        </w:rPr>
        <w:t>Intelligent</w:t>
      </w:r>
      <w:r w:rsidRPr="00AE0CFA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Pharmaceutical</w:t>
      </w:r>
      <w:r w:rsidRPr="00AE0CFA">
        <w:rPr>
          <w:lang w:val="ru-RU" w:eastAsia="en-US" w:bidi="en-US"/>
        </w:rPr>
        <w:t xml:space="preserve"> </w:t>
      </w:r>
      <w:r>
        <w:rPr>
          <w:lang w:val="en-US" w:eastAsia="en-US" w:bidi="en-US"/>
        </w:rPr>
        <w:t>Packaging</w:t>
      </w:r>
      <w:r w:rsidRPr="00AE0CFA">
        <w:rPr>
          <w:lang w:val="ru-RU" w:eastAsia="en-US" w:bidi="en-US"/>
        </w:rPr>
        <w:t xml:space="preserve">) </w:t>
      </w:r>
      <w:r>
        <w:t>здійснюється шляхом нане-</w:t>
      </w:r>
      <w:r>
        <w:br/>
        <w:t>сення провідних фарб на графітовій основі в поєднанні з фарба-</w:t>
      </w:r>
      <w:r>
        <w:br/>
        <w:t xml:space="preserve">ми на мідній та срібній основах (що використовуються в </w:t>
      </w:r>
      <w:r>
        <w:rPr>
          <w:lang w:val="en-US" w:eastAsia="en-US" w:bidi="en-US"/>
        </w:rPr>
        <w:t>RFID</w:t>
      </w:r>
      <w:r w:rsidRPr="00AE0CFA">
        <w:rPr>
          <w:lang w:val="ru-RU" w:eastAsia="en-US" w:bidi="en-US"/>
        </w:rPr>
        <w:t>)</w:t>
      </w:r>
      <w:r w:rsidRPr="00AE0CFA">
        <w:rPr>
          <w:lang w:val="ru-RU" w:eastAsia="en-US" w:bidi="en-US"/>
        </w:rPr>
        <w:br/>
      </w:r>
      <w:r>
        <w:t>за допомогою простого трафаретного верстата. Вартість виго-</w:t>
      </w:r>
      <w:r>
        <w:br/>
        <w:t>товлення зчитувача для такого паковання нижча в 10—20 разів.</w:t>
      </w:r>
      <w:r>
        <w:br/>
        <w:t>Сторонні особи не можуть порушити конфіденційність пацієн-</w:t>
      </w:r>
      <w:r>
        <w:br/>
        <w:t>та на відстані, оскільки, щоб прочитати дані з ІРР, паковання</w:t>
      </w:r>
      <w:r>
        <w:br/>
        <w:t>ЛЗ має бути розташоване поряд зі сканером.</w:t>
      </w:r>
    </w:p>
    <w:p w:rsidR="0071392E" w:rsidRDefault="00313673">
      <w:pPr>
        <w:pStyle w:val="20"/>
        <w:framePr w:w="7483" w:h="11564" w:hRule="exact" w:wrap="none" w:vAnchor="page" w:hAnchor="page" w:x="699" w:y="1205"/>
        <w:shd w:val="clear" w:color="auto" w:fill="auto"/>
        <w:spacing w:after="0" w:line="283" w:lineRule="exact"/>
        <w:ind w:firstLine="440"/>
        <w:jc w:val="both"/>
      </w:pPr>
      <w:r>
        <w:t>Паковання ІРР виглядає як звичайне блістерне паковання</w:t>
      </w:r>
      <w:r>
        <w:br/>
        <w:t>в картонній оболонці, але має можливість реєструвати час прий-</w:t>
      </w:r>
      <w:r>
        <w:br/>
        <w:t>мання лікарського препарату кожного разу, коли порушується</w:t>
      </w:r>
      <w:r>
        <w:br/>
        <w:t>цілісність оболонки (рис. 2.18). Дані зберігаються завдяки</w:t>
      </w:r>
      <w:r>
        <w:br/>
        <w:t>мікроелектронному сенсору, інтегрованому в картон, і можуть</w:t>
      </w:r>
      <w:r>
        <w:br/>
        <w:t>бути зчитані лікарем хворого за допомогою сканера, підключе-</w:t>
      </w:r>
      <w:r>
        <w:br/>
        <w:t xml:space="preserve">ного до </w:t>
      </w:r>
      <w:r>
        <w:rPr>
          <w:lang w:val="ru-RU" w:eastAsia="ru-RU" w:bidi="ru-RU"/>
        </w:rPr>
        <w:t>ПК.</w:t>
      </w:r>
    </w:p>
    <w:p w:rsidR="0071392E" w:rsidRDefault="00313673">
      <w:pPr>
        <w:pStyle w:val="20"/>
        <w:framePr w:w="7483" w:h="11564" w:hRule="exact" w:wrap="none" w:vAnchor="page" w:hAnchor="page" w:x="699" w:y="1205"/>
        <w:shd w:val="clear" w:color="auto" w:fill="auto"/>
        <w:spacing w:after="0" w:line="288" w:lineRule="exact"/>
        <w:ind w:firstLine="440"/>
        <w:jc w:val="both"/>
      </w:pPr>
      <w:r>
        <w:t>Для того ж, мікроелектроніка в пакованні має п’єзоелект-</w:t>
      </w:r>
      <w:r>
        <w:br/>
        <w:t>ричний датчик, шо генерує нагадування про час приймання</w:t>
      </w:r>
      <w:r>
        <w:br/>
        <w:t>чергової дози. Паковання допомагає уникати випадкового</w:t>
      </w:r>
      <w:r>
        <w:br/>
        <w:t>передозування препарату. Технологія, що базується на провід-</w:t>
      </w:r>
      <w:r>
        <w:br/>
        <w:t>них фарбах, дозволяє помістити в паковання опитувальний лист</w:t>
      </w:r>
    </w:p>
    <w:p w:rsidR="0071392E" w:rsidRDefault="00313673">
      <w:pPr>
        <w:pStyle w:val="22"/>
        <w:framePr w:wrap="none" w:vAnchor="page" w:hAnchor="page" w:x="3934" w:y="1297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8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ge">
                  <wp:posOffset>1520825</wp:posOffset>
                </wp:positionV>
                <wp:extent cx="262255" cy="170815"/>
                <wp:effectExtent l="3175" t="0" r="1270" b="3810"/>
                <wp:wrapNone/>
                <wp:docPr id="205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" cy="170815"/>
                        </a:xfrm>
                        <a:prstGeom prst="rect">
                          <a:avLst/>
                        </a:prstGeom>
                        <a:solidFill>
                          <a:srgbClr val="9899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368E16" id="Rectangle 269" o:spid="_x0000_s1026" style="position:absolute;margin-left:368.5pt;margin-top:119.75pt;width:20.65pt;height:13.45pt;z-index:-2516587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" fillcolor="#98999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68" w:y="516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AE0CFA">
      <w:pPr>
        <w:framePr w:wrap="none" w:vAnchor="page" w:hAnchor="page" w:x="742" w:y="110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1953260"/>
            <wp:effectExtent l="0" t="0" r="0" b="0"/>
            <wp:docPr id="19" name="Рисунок 19" descr="D:\Home\e210677zav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ome\e210677zav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a"/>
        <w:framePr w:w="7488" w:h="254" w:hRule="exact" w:wrap="none" w:vAnchor="page" w:hAnchor="page" w:x="709" w:y="4418"/>
        <w:shd w:val="clear" w:color="auto" w:fill="auto"/>
        <w:tabs>
          <w:tab w:val="left" w:pos="3427"/>
          <w:tab w:val="left" w:pos="5914"/>
        </w:tabs>
        <w:spacing w:line="220" w:lineRule="exact"/>
        <w:ind w:left="1200"/>
      </w:pPr>
      <w:r>
        <w:t>а</w:t>
      </w:r>
      <w:r>
        <w:tab/>
        <w:t>б</w:t>
      </w:r>
      <w:r>
        <w:tab/>
        <w:t>в</w:t>
      </w:r>
    </w:p>
    <w:p w:rsidR="0071392E" w:rsidRDefault="00313673">
      <w:pPr>
        <w:pStyle w:val="ac"/>
        <w:framePr w:w="7488" w:h="1167" w:hRule="exact" w:wrap="none" w:vAnchor="page" w:hAnchor="page" w:x="709" w:y="4892"/>
        <w:shd w:val="clear" w:color="auto" w:fill="auto"/>
        <w:spacing w:after="49" w:line="190" w:lineRule="exact"/>
      </w:pPr>
      <w:r>
        <w:rPr>
          <w:rStyle w:val="95pt"/>
        </w:rPr>
        <w:t>Рис. 2.18.</w:t>
      </w:r>
      <w:r>
        <w:t xml:space="preserve"> Паковання ІРР:</w:t>
      </w:r>
    </w:p>
    <w:p w:rsidR="0071392E" w:rsidRDefault="00313673">
      <w:pPr>
        <w:pStyle w:val="ac"/>
        <w:framePr w:w="7488" w:h="1167" w:hRule="exact" w:wrap="none" w:vAnchor="page" w:hAnchor="page" w:x="709" w:y="4892"/>
        <w:shd w:val="clear" w:color="auto" w:fill="auto"/>
        <w:spacing w:line="221" w:lineRule="exact"/>
        <w:jc w:val="both"/>
      </w:pPr>
      <w:r>
        <w:rPr>
          <w:rStyle w:val="95pt"/>
        </w:rPr>
        <w:t>а</w:t>
      </w:r>
      <w:r>
        <w:t xml:space="preserve"> — капсули в комірках, розташованих на окремих смугах, для ранкового і вечір-</w:t>
      </w:r>
      <w:r>
        <w:br/>
        <w:t>нього приймання; б—порушення цілісності оболонки паковання викликає сиг-</w:t>
      </w:r>
      <w:r>
        <w:br/>
        <w:t xml:space="preserve">нал для електронної фіксації часу приймання капсули; </w:t>
      </w:r>
      <w:r>
        <w:rPr>
          <w:rStyle w:val="95pt"/>
        </w:rPr>
        <w:t>в</w:t>
      </w:r>
      <w:r>
        <w:t xml:space="preserve"> — опитувальний лист</w:t>
      </w:r>
      <w:r>
        <w:br/>
        <w:t>пацієнта</w:t>
      </w:r>
    </w:p>
    <w:p w:rsidR="0071392E" w:rsidRDefault="00313673">
      <w:pPr>
        <w:pStyle w:val="20"/>
        <w:framePr w:w="7531" w:h="3797" w:hRule="exact" w:wrap="none" w:vAnchor="page" w:hAnchor="page" w:x="675" w:y="6207"/>
        <w:shd w:val="clear" w:color="auto" w:fill="auto"/>
        <w:spacing w:after="0" w:line="288" w:lineRule="exact"/>
        <w:ind w:firstLine="0"/>
        <w:jc w:val="both"/>
      </w:pPr>
      <w:r>
        <w:t>пацієнта, який активізується після кожного приймання ЛЗ,</w:t>
      </w:r>
      <w:r>
        <w:br/>
        <w:t>а відповіді здійснюються натисненням відповідних кнопок.</w:t>
      </w:r>
    </w:p>
    <w:p w:rsidR="0071392E" w:rsidRDefault="00313673">
      <w:pPr>
        <w:pStyle w:val="20"/>
        <w:framePr w:w="7531" w:h="3797" w:hRule="exact" w:wrap="none" w:vAnchor="page" w:hAnchor="page" w:x="675" w:y="6207"/>
        <w:shd w:val="clear" w:color="auto" w:fill="auto"/>
        <w:spacing w:after="0" w:line="288" w:lineRule="exact"/>
        <w:ind w:firstLine="460"/>
        <w:jc w:val="both"/>
      </w:pPr>
      <w:r>
        <w:t>У паковання ІРР імплантовано датчик температури, що</w:t>
      </w:r>
      <w:r>
        <w:br/>
        <w:t>сповіщає про можливе погіршення дії препарату, якщо умови</w:t>
      </w:r>
      <w:r>
        <w:br/>
        <w:t>його зберігання не виконуються. ІРР можна адаптувати до будь-</w:t>
      </w:r>
      <w:r>
        <w:br/>
        <w:t>яких блістерних паковань для таблеток, до ампул тощо. У ін-</w:t>
      </w:r>
      <w:r>
        <w:br/>
        <w:t>ших нових пакованнях використано різні спеціальні фарби,</w:t>
      </w:r>
      <w:r>
        <w:br/>
        <w:t>що невидимі в звичайних умовах і проявляються лише під дією</w:t>
      </w:r>
      <w:r>
        <w:br/>
        <w:t>критичних для препаратів температур.</w:t>
      </w:r>
    </w:p>
    <w:p w:rsidR="0071392E" w:rsidRDefault="00313673">
      <w:pPr>
        <w:pStyle w:val="20"/>
        <w:framePr w:w="7531" w:h="3797" w:hRule="exact" w:wrap="none" w:vAnchor="page" w:hAnchor="page" w:x="675" w:y="6207"/>
        <w:shd w:val="clear" w:color="auto" w:fill="auto"/>
        <w:spacing w:after="0" w:line="288" w:lineRule="exact"/>
        <w:ind w:firstLine="460"/>
        <w:jc w:val="both"/>
      </w:pPr>
      <w:r>
        <w:t>З метою поліпшення паковання передбачається створення</w:t>
      </w:r>
      <w:r>
        <w:br/>
        <w:t>нових конструкцій, застосування нових матеріалів та вдоско-</w:t>
      </w:r>
      <w:r>
        <w:br/>
        <w:t>налення технології виготовлення і пакування, особливо для</w:t>
      </w:r>
      <w:r>
        <w:br/>
        <w:t>захисту ЛП від фальсифікації.</w:t>
      </w:r>
    </w:p>
    <w:p w:rsidR="0071392E" w:rsidRDefault="00313673">
      <w:pPr>
        <w:pStyle w:val="721"/>
        <w:framePr w:w="7531" w:h="2387" w:hRule="exact" w:wrap="none" w:vAnchor="page" w:hAnchor="page" w:x="675" w:y="10257"/>
        <w:numPr>
          <w:ilvl w:val="0"/>
          <w:numId w:val="56"/>
        </w:numPr>
        <w:shd w:val="clear" w:color="auto" w:fill="auto"/>
        <w:tabs>
          <w:tab w:val="left" w:pos="2051"/>
        </w:tabs>
        <w:spacing w:after="151" w:line="331" w:lineRule="exact"/>
        <w:ind w:left="2200" w:hanging="720"/>
      </w:pPr>
      <w:bookmarkStart w:id="15" w:name="bookmark14"/>
      <w:r>
        <w:t>ПРОБЛЕМА ФАЛЬСИФІКАЦІЇ</w:t>
      </w:r>
      <w:r>
        <w:br/>
        <w:t>ЛІКАРСЬКИХ ЗАСОБІВ</w:t>
      </w:r>
      <w:bookmarkEnd w:id="15"/>
    </w:p>
    <w:p w:rsidR="0071392E" w:rsidRDefault="00313673">
      <w:pPr>
        <w:pStyle w:val="20"/>
        <w:framePr w:w="7531" w:h="2387" w:hRule="exact" w:wrap="none" w:vAnchor="page" w:hAnchor="page" w:x="675" w:y="10257"/>
        <w:shd w:val="clear" w:color="auto" w:fill="auto"/>
        <w:spacing w:after="0" w:line="293" w:lineRule="exact"/>
        <w:ind w:firstLine="460"/>
        <w:jc w:val="both"/>
      </w:pPr>
      <w:r>
        <w:t>Останнім часом виробники фармацевтичної продукції за-</w:t>
      </w:r>
      <w:r>
        <w:br/>
        <w:t>непокоєні проблемою фальсифікації лікарських засобів (ФЛЗ).</w:t>
      </w:r>
      <w:r>
        <w:br/>
        <w:t>Вони порушують питання щодо виявлення фальсифікатів і бо-</w:t>
      </w:r>
      <w:r>
        <w:br/>
        <w:t>ротьби з ФЛЗ, які вже сягають 15% вітчизняного ринку. За</w:t>
      </w:r>
      <w:r>
        <w:br/>
        <w:t>даними ВООЗ обсяг світової торгівлі ФЛЗ досягає 20 мільярдів</w:t>
      </w:r>
    </w:p>
    <w:p w:rsidR="0071392E" w:rsidRDefault="00313673">
      <w:pPr>
        <w:pStyle w:val="22"/>
        <w:framePr w:wrap="none" w:vAnchor="page" w:hAnchor="page" w:x="3953" w:y="1287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0" w:y="538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0"/>
        <w:jc w:val="both"/>
      </w:pPr>
      <w:r>
        <w:t xml:space="preserve">доларів США, або складає приблизно 7 </w:t>
      </w:r>
      <w:r>
        <w:rPr>
          <w:rStyle w:val="26"/>
        </w:rPr>
        <w:t>%</w:t>
      </w:r>
      <w:r>
        <w:t xml:space="preserve"> від усього фар-</w:t>
      </w:r>
      <w:r>
        <w:br/>
        <w:t>мацевтичного ринку. ФЛЗ найбільш поширені в тих країнах, де</w:t>
      </w:r>
      <w:r>
        <w:br/>
        <w:t>немає належного контролю з боку держави за виробництвом,</w:t>
      </w:r>
      <w:r>
        <w:br/>
        <w:t>увезенням, розповсюдженням, постачанням і реалізацією ЛЗ.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460"/>
        <w:jc w:val="both"/>
      </w:pPr>
      <w:r>
        <w:t>На фармацевтичному ринку України сьогодні зустрічають-</w:t>
      </w:r>
      <w:r>
        <w:br/>
        <w:t>ся фальсифіковані і субстандартні препарати. ВООЗ дає таке</w:t>
      </w:r>
      <w:r>
        <w:br/>
        <w:t xml:space="preserve">визначення: </w:t>
      </w:r>
      <w:r>
        <w:rPr>
          <w:rStyle w:val="26"/>
        </w:rPr>
        <w:t>«Фальсифікованим</w:t>
      </w:r>
      <w:r>
        <w:t xml:space="preserve"> (</w:t>
      </w:r>
      <w:r>
        <w:rPr>
          <w:rStyle w:val="26"/>
        </w:rPr>
        <w:t>контрафактним</w:t>
      </w:r>
      <w:r>
        <w:t xml:space="preserve">) </w:t>
      </w:r>
      <w:r>
        <w:rPr>
          <w:rStyle w:val="26"/>
        </w:rPr>
        <w:t>ЛЗе</w:t>
      </w:r>
      <w:r>
        <w:t xml:space="preserve"> продукт,</w:t>
      </w:r>
      <w:r>
        <w:br/>
        <w:t>навмисно і протиправно забезпечений етикеткою, шо невірно</w:t>
      </w:r>
      <w:r>
        <w:br/>
        <w:t>вказує достовірність препарату і/або виробника. Фальсифіка-</w:t>
      </w:r>
      <w:r>
        <w:br/>
        <w:t>ції можуть піддаватися як оригінальні, так і відтворювані ЛЗ.</w:t>
      </w:r>
      <w:r>
        <w:br/>
        <w:t>Контрафактні продукти можуть включати препарати, шо міс-</w:t>
      </w:r>
      <w:r>
        <w:br/>
        <w:t>тять інгредієнти, відповідні етикетці; що містять інгредієнти,</w:t>
      </w:r>
      <w:r>
        <w:br/>
        <w:t>не відповідні етикетці; шо не містять активних інгредієнтів;</w:t>
      </w:r>
      <w:r>
        <w:br/>
        <w:t>з недостатнім вмістом інгредієнтів або у фальсифікованому</w:t>
      </w:r>
      <w:r>
        <w:br/>
        <w:t>пакованні».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Субстандартні ЛЗ</w:t>
      </w:r>
      <w:r>
        <w:t xml:space="preserve"> — це препарати, виготовлені легальним</w:t>
      </w:r>
      <w:r>
        <w:br/>
        <w:t>виробником з правильним маркованням, але які під час ви-</w:t>
      </w:r>
      <w:r>
        <w:br/>
        <w:t>робництва, транспортування, зберігання втратили відповідність</w:t>
      </w:r>
      <w:r>
        <w:br/>
        <w:t>вимогам НД.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460"/>
        <w:jc w:val="both"/>
      </w:pPr>
      <w:r>
        <w:t>За умов, що склалися в Україні, і на підставі рекомендацій</w:t>
      </w:r>
      <w:r>
        <w:br/>
        <w:t>ВООЗ Кабінетом Міністрів України була прийнята національ-</w:t>
      </w:r>
      <w:r>
        <w:br/>
        <w:t>на програма боротьби з виробництвом, імпортом, розподілом</w:t>
      </w:r>
      <w:r>
        <w:br/>
        <w:t>і реалізацією ФЛЗ.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460"/>
        <w:jc w:val="both"/>
      </w:pPr>
      <w:r>
        <w:t>Одним із шляхів вирішення проблеми фальсифікації ліків є</w:t>
      </w:r>
      <w:r>
        <w:br/>
        <w:t>застосування спеціальних захисних засобів у дизайні пакован-</w:t>
      </w:r>
      <w:r>
        <w:br/>
        <w:t>ня. Існуючі способи захисту фармацевтичної продукції від під-</w:t>
      </w:r>
      <w:r>
        <w:br/>
        <w:t>робок умовно поділяють на кілька категорій.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460"/>
        <w:jc w:val="both"/>
      </w:pPr>
      <w:r>
        <w:t xml:space="preserve">1. </w:t>
      </w:r>
      <w:r>
        <w:rPr>
          <w:rStyle w:val="2b"/>
        </w:rPr>
        <w:t xml:space="preserve">Використання ТЕ-пристроїв. </w:t>
      </w:r>
      <w:r>
        <w:t>Нині все більше паковань ЛП</w:t>
      </w:r>
      <w:r>
        <w:br/>
        <w:t>забезпечуються пристроями, які дозволяють визначити цілісність</w:t>
      </w:r>
      <w:r>
        <w:br/>
        <w:t>паковання і роблять очевидним несанкціонований доступ</w:t>
      </w:r>
      <w:r>
        <w:br/>
        <w:t>(ТЕ-пристрій). ТЕ-паковання може мати один або кілька бар’є-</w:t>
      </w:r>
      <w:r>
        <w:br/>
        <w:t>рів, які вказують на те, що паковання було порушене. Пакован-</w:t>
      </w:r>
      <w:r>
        <w:br/>
        <w:t>ня може мати спеціальну конструкцію, що перешкоджатиме від-</w:t>
      </w:r>
      <w:r>
        <w:br/>
        <w:t>криванню і яку неможливо відтворити за допомогою широко-</w:t>
      </w:r>
      <w:r>
        <w:br/>
        <w:t>доступних матеріалів і технологій. Засоби ТЕ-захисту розміщують</w:t>
      </w:r>
      <w:r>
        <w:br/>
        <w:t>на первинному або вторинному пакованні чи в будь-якій їх ком-</w:t>
      </w:r>
      <w:r>
        <w:br/>
        <w:t>бінації та супроводжують друкованою вказівкою, що привертає</w:t>
      </w:r>
      <w:r>
        <w:br/>
        <w:t>увагу до властивостей певного засобу захисту.</w:t>
      </w:r>
    </w:p>
    <w:p w:rsidR="0071392E" w:rsidRDefault="00313673">
      <w:pPr>
        <w:pStyle w:val="20"/>
        <w:framePr w:w="7474" w:h="11544" w:hRule="exact" w:wrap="none" w:vAnchor="page" w:hAnchor="page" w:x="704" w:y="1109"/>
        <w:shd w:val="clear" w:color="auto" w:fill="auto"/>
        <w:spacing w:after="0" w:line="283" w:lineRule="exact"/>
        <w:ind w:firstLine="460"/>
        <w:jc w:val="both"/>
      </w:pPr>
      <w:r>
        <w:t>Для закріплення кришок на пляшках, флаконах і банках</w:t>
      </w:r>
      <w:r>
        <w:br/>
        <w:t>використовують «поясочки» з термоусадкової плівки, які кон-</w:t>
      </w:r>
    </w:p>
    <w:p w:rsidR="0071392E" w:rsidRDefault="00313673">
      <w:pPr>
        <w:pStyle w:val="22"/>
        <w:framePr w:wrap="none" w:vAnchor="page" w:hAnchor="page" w:x="3934" w:y="1285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51" w:y="521"/>
        <w:shd w:val="clear" w:color="auto" w:fill="auto"/>
        <w:spacing w:line="220" w:lineRule="exact"/>
      </w:pPr>
      <w:r>
        <w:t>Технологія пакування лікарських засобів</w:t>
      </w:r>
    </w:p>
    <w:p w:rsidR="0071392E" w:rsidRDefault="00313673">
      <w:pPr>
        <w:pStyle w:val="20"/>
        <w:framePr w:w="7507" w:h="11621" w:hRule="exact" w:wrap="none" w:vAnchor="page" w:hAnchor="page" w:x="687" w:y="1052"/>
        <w:shd w:val="clear" w:color="auto" w:fill="auto"/>
        <w:spacing w:after="0" w:line="288" w:lineRule="exact"/>
        <w:ind w:firstLine="0"/>
        <w:jc w:val="both"/>
      </w:pPr>
      <w:r>
        <w:t>тролюють розкриття контейнеру. Іншим засобом є термоплав-</w:t>
      </w:r>
      <w:r>
        <w:br/>
        <w:t>ка або клейова етикетка, шо закриває кришку і прикріплена до</w:t>
      </w:r>
      <w:r>
        <w:br/>
        <w:t>неї та до стінки тари. При повороті кришки кріплення пору-</w:t>
      </w:r>
      <w:r>
        <w:br/>
        <w:t>шується (етикетка може мати перфорований відривний язичок</w:t>
      </w:r>
      <w:r>
        <w:br/>
        <w:t>на межі з’єднання кришки і контейнера). Картонні пачки</w:t>
      </w:r>
      <w:r>
        <w:br/>
        <w:t>і коробки теж можуть бути такими, що при їх відкриванні</w:t>
      </w:r>
      <w:r>
        <w:br/>
        <w:t>необоротно розривається етикетка або клапан.</w:t>
      </w:r>
    </w:p>
    <w:p w:rsidR="0071392E" w:rsidRDefault="00313673">
      <w:pPr>
        <w:pStyle w:val="20"/>
        <w:framePr w:w="7507" w:h="11621" w:hRule="exact" w:wrap="none" w:vAnchor="page" w:hAnchor="page" w:x="687" w:y="1052"/>
        <w:shd w:val="clear" w:color="auto" w:fill="auto"/>
        <w:spacing w:after="0" w:line="288" w:lineRule="exact"/>
        <w:ind w:firstLine="440"/>
        <w:jc w:val="both"/>
      </w:pPr>
      <w:r>
        <w:t>З’являються також паковання із захистом від несанкціоно-</w:t>
      </w:r>
      <w:r>
        <w:br/>
        <w:t>ваного відкривання дітьми (СЮ — наприклад з особливими</w:t>
      </w:r>
      <w:r>
        <w:br/>
        <w:t>засобами закупорювання, що незрозумілі дітям, але дозволя-</w:t>
      </w:r>
      <w:r>
        <w:br/>
        <w:t>ють легко відкрити їх дорослим. Хоча це створює проблеми</w:t>
      </w:r>
      <w:r>
        <w:br/>
        <w:t>для людей похилого віку, вони залишають кришки такої тари</w:t>
      </w:r>
      <w:r>
        <w:br/>
        <w:t>відкритими або переносять ліки в іншу тару.</w:t>
      </w:r>
    </w:p>
    <w:p w:rsidR="0071392E" w:rsidRDefault="00313673">
      <w:pPr>
        <w:pStyle w:val="20"/>
        <w:framePr w:w="7507" w:h="11621" w:hRule="exact" w:wrap="none" w:vAnchor="page" w:hAnchor="page" w:x="687" w:y="1052"/>
        <w:shd w:val="clear" w:color="auto" w:fill="auto"/>
        <w:spacing w:after="0" w:line="288" w:lineRule="exact"/>
        <w:ind w:firstLine="440"/>
        <w:jc w:val="both"/>
      </w:pPr>
      <w:r>
        <w:t>Для підвищення рівня захищеності контурних паковань</w:t>
      </w:r>
      <w:r>
        <w:br/>
        <w:t>і пломбувальних кришок для полімерних банок компанія «Хо-</w:t>
      </w:r>
      <w:r>
        <w:br/>
        <w:t>логрейт» (Росія) використовує захисний голографічний елемент,</w:t>
      </w:r>
      <w:r>
        <w:br/>
        <w:t>виконаний у вигляді смуги безпосередньо на поверхні фольги.</w:t>
      </w:r>
    </w:p>
    <w:p w:rsidR="0071392E" w:rsidRDefault="00313673">
      <w:pPr>
        <w:pStyle w:val="20"/>
        <w:framePr w:w="7507" w:h="11621" w:hRule="exact" w:wrap="none" w:vAnchor="page" w:hAnchor="page" w:x="687" w:y="1052"/>
        <w:numPr>
          <w:ilvl w:val="0"/>
          <w:numId w:val="58"/>
        </w:numPr>
        <w:shd w:val="clear" w:color="auto" w:fill="auto"/>
        <w:tabs>
          <w:tab w:val="left" w:pos="726"/>
        </w:tabs>
        <w:spacing w:after="0" w:line="288" w:lineRule="exact"/>
        <w:ind w:firstLine="440"/>
        <w:jc w:val="both"/>
      </w:pPr>
      <w:r>
        <w:rPr>
          <w:rStyle w:val="2b"/>
        </w:rPr>
        <w:t>Використання ідентифікаційних захисних стикерів і голо-</w:t>
      </w:r>
      <w:r>
        <w:rPr>
          <w:rStyle w:val="2b"/>
        </w:rPr>
        <w:br/>
        <w:t xml:space="preserve">грам. </w:t>
      </w:r>
      <w:r>
        <w:t>Використання голограми — один з ідеальних способів</w:t>
      </w:r>
      <w:r>
        <w:br/>
        <w:t>припинення кримінальних спроб обману, фальсифікації, під-</w:t>
      </w:r>
      <w:r>
        <w:br/>
        <w:t>робки документів. Індивідуальний для кожного продукту рису-</w:t>
      </w:r>
      <w:r>
        <w:br/>
        <w:t>нок голограми неможливо відтворити звичайними способами.</w:t>
      </w:r>
      <w:r>
        <w:br/>
        <w:t>До переваг голограм та голографічних стикерів відноситься прос-</w:t>
      </w:r>
      <w:r>
        <w:br/>
        <w:t>тота нанесення на паковання, можливість візуального контро-</w:t>
      </w:r>
      <w:r>
        <w:br/>
        <w:t>лю несанкціонованого доступу до вмісту, оскільки така голо-</w:t>
      </w:r>
      <w:r>
        <w:br/>
        <w:t>грама відіграє роль пломби, що руйнується при спробі пере-</w:t>
      </w:r>
      <w:r>
        <w:br/>
        <w:t>клеювання. Крім того, уведення в структуру голограми</w:t>
      </w:r>
      <w:r>
        <w:br/>
        <w:t>прихованих зображень, що візуалізуються лише за допомогою</w:t>
      </w:r>
      <w:r>
        <w:br/>
        <w:t>спеціального портативного пристрою ідентифікації, або вклю-</w:t>
      </w:r>
      <w:r>
        <w:br/>
        <w:t>чення в зображення буквено-цифрової нумерації дає можли-</w:t>
      </w:r>
      <w:r>
        <w:br/>
        <w:t>вість простежувати рух продукції на ринку і стає додатковим</w:t>
      </w:r>
      <w:r>
        <w:br/>
        <w:t>елементом захисту.</w:t>
      </w:r>
    </w:p>
    <w:p w:rsidR="0071392E" w:rsidRDefault="00313673">
      <w:pPr>
        <w:pStyle w:val="20"/>
        <w:framePr w:w="7507" w:h="11621" w:hRule="exact" w:wrap="none" w:vAnchor="page" w:hAnchor="page" w:x="687" w:y="1052"/>
        <w:numPr>
          <w:ilvl w:val="0"/>
          <w:numId w:val="58"/>
        </w:numPr>
        <w:shd w:val="clear" w:color="auto" w:fill="auto"/>
        <w:tabs>
          <w:tab w:val="left" w:pos="715"/>
        </w:tabs>
        <w:spacing w:after="0" w:line="288" w:lineRule="exact"/>
        <w:ind w:firstLine="440"/>
        <w:jc w:val="both"/>
      </w:pPr>
      <w:r>
        <w:rPr>
          <w:rStyle w:val="211pt"/>
        </w:rPr>
        <w:t>Використання кількох ступенів захисту і сучасних техноло-</w:t>
      </w:r>
      <w:r>
        <w:rPr>
          <w:rStyle w:val="211pt"/>
        </w:rPr>
        <w:br/>
        <w:t xml:space="preserve">гій. </w:t>
      </w:r>
      <w:r>
        <w:t>В останні роки набувають популярності технології, шо до-</w:t>
      </w:r>
      <w:r>
        <w:br/>
        <w:t>зволяють відстежувати обіг лікарських засобів за допомогою</w:t>
      </w:r>
      <w:r>
        <w:br/>
        <w:t>комп’ютерних систем.</w:t>
      </w:r>
    </w:p>
    <w:p w:rsidR="0071392E" w:rsidRDefault="00313673">
      <w:pPr>
        <w:pStyle w:val="20"/>
        <w:framePr w:w="7507" w:h="11621" w:hRule="exact" w:wrap="none" w:vAnchor="page" w:hAnchor="page" w:x="687" w:y="1052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Радіочастотна ідентифікація</w:t>
      </w:r>
      <w:r>
        <w:t xml:space="preserve"> — сучасна технологія, яка до-</w:t>
      </w:r>
      <w:r>
        <w:br/>
        <w:t>зволяє автоматично збирати інформацію про різні товари, їхні</w:t>
      </w:r>
      <w:r>
        <w:br/>
        <w:t>властивості, кількість, терміни придатності, місцезнаходження</w:t>
      </w:r>
      <w:r>
        <w:br/>
        <w:t>на будь-якому етапі їх просування від виробника до споживача,</w:t>
      </w:r>
    </w:p>
    <w:p w:rsidR="0071392E" w:rsidRDefault="00313673">
      <w:pPr>
        <w:pStyle w:val="22"/>
        <w:framePr w:wrap="none" w:vAnchor="page" w:hAnchor="page" w:x="3941" w:y="1287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0" w:y="533"/>
        <w:shd w:val="clear" w:color="auto" w:fill="auto"/>
        <w:spacing w:line="240" w:lineRule="exact"/>
      </w:pPr>
      <w:r>
        <w:rPr>
          <w:rStyle w:val="31pt"/>
          <w:i/>
          <w:iCs/>
        </w:rPr>
        <w:t>ГЛАВА 2</w:t>
      </w:r>
    </w:p>
    <w:p w:rsidR="0071392E" w:rsidRDefault="00313673">
      <w:pPr>
        <w:pStyle w:val="20"/>
        <w:framePr w:w="7474" w:h="10771" w:hRule="exact" w:wrap="none" w:vAnchor="page" w:hAnchor="page" w:x="704" w:y="1105"/>
        <w:shd w:val="clear" w:color="auto" w:fill="auto"/>
        <w:spacing w:after="0" w:line="288" w:lineRule="exact"/>
        <w:ind w:firstLine="0"/>
        <w:jc w:val="both"/>
      </w:pPr>
      <w:r>
        <w:t>а також вести часовий облік подій з їх участю і отримувати</w:t>
      </w:r>
      <w:r>
        <w:br/>
        <w:t>інформацію про здійснення товарної операції швидко і з міні-</w:t>
      </w:r>
      <w:r>
        <w:br/>
        <w:t>мальною кількістю помилок. Значною перевагою такої систе-</w:t>
      </w:r>
      <w:r>
        <w:br/>
        <w:t>ми є те, що вона може автоматично формувати запити на по-</w:t>
      </w:r>
      <w:r>
        <w:br/>
        <w:t>повнення або оновлення асортименту ЛЗ.</w:t>
      </w:r>
    </w:p>
    <w:p w:rsidR="0071392E" w:rsidRDefault="00313673">
      <w:pPr>
        <w:pStyle w:val="20"/>
        <w:framePr w:w="7474" w:h="10771" w:hRule="exact" w:wrap="none" w:vAnchor="page" w:hAnchor="page" w:x="704" w:y="1105"/>
        <w:shd w:val="clear" w:color="auto" w:fill="auto"/>
        <w:spacing w:after="0" w:line="288" w:lineRule="exact"/>
        <w:ind w:firstLine="440"/>
        <w:jc w:val="both"/>
      </w:pPr>
      <w:r>
        <w:t>З метою захисту від підробок у пакованні з ЛЗ розмішують</w:t>
      </w:r>
      <w:r>
        <w:br/>
        <w:t>захищену спеціальним чином радіомітку, яка несе інформацію</w:t>
      </w:r>
      <w:r>
        <w:br/>
        <w:t>про виробника ЛЗ і продукт. Сканування всіх паковань під час</w:t>
      </w:r>
      <w:r>
        <w:br/>
        <w:t>надходження товару в аптечну мережу дозволяє виявити пако-</w:t>
      </w:r>
      <w:r>
        <w:br/>
        <w:t>вання фальсифікованих ЛЗ, в яких або відсутня ИРШ-мітка,</w:t>
      </w:r>
      <w:r>
        <w:br/>
        <w:t>або інформація про виробника недостовірна. Підробка міток</w:t>
      </w:r>
      <w:r>
        <w:br/>
        <w:t>(тегів) виявляється системою, яка використовується для про-</w:t>
      </w:r>
      <w:r>
        <w:br/>
        <w:t>читування тегу, достовірність якого перевіряється за допомо-</w:t>
      </w:r>
      <w:r>
        <w:br/>
        <w:t>гою різноманітних процедур аутентифікації. Оскільки радіо-</w:t>
      </w:r>
      <w:r>
        <w:br/>
        <w:t>частотні пристрої дозволяють скорочувати витрати на управ-</w:t>
      </w:r>
      <w:r>
        <w:br/>
        <w:t>ління інвентаризацією, клієнти отримують товари за нижчими</w:t>
      </w:r>
      <w:r>
        <w:br/>
        <w:t>цінами.</w:t>
      </w:r>
    </w:p>
    <w:p w:rsidR="0071392E" w:rsidRDefault="00313673">
      <w:pPr>
        <w:pStyle w:val="20"/>
        <w:framePr w:w="7474" w:h="10771" w:hRule="exact" w:wrap="none" w:vAnchor="page" w:hAnchor="page" w:x="704" w:y="1105"/>
        <w:shd w:val="clear" w:color="auto" w:fill="auto"/>
        <w:spacing w:after="0" w:line="288" w:lineRule="exact"/>
        <w:ind w:firstLine="440"/>
        <w:jc w:val="both"/>
      </w:pPr>
      <w:r>
        <w:t>Однак технології захисту від фальсифікації ЛЗ, шо з’явили-</w:t>
      </w:r>
      <w:r>
        <w:br/>
        <w:t>ся за останній час, не є досконалими. Інструменти для відкри-</w:t>
      </w:r>
      <w:r>
        <w:br/>
        <w:t>тої перевірки, включаючи голограми або чорнило з кольора-</w:t>
      </w:r>
      <w:r>
        <w:br/>
        <w:t>ми, що переливаються, відносно дешеві, але можуть бути під-</w:t>
      </w:r>
      <w:r>
        <w:br/>
        <w:t>роблені. Приховані інструменти, такі як невидимий друк або</w:t>
      </w:r>
      <w:r>
        <w:br/>
        <w:t>цифрові водяні знаки — дорожчі й вимагають спеціальних при-</w:t>
      </w:r>
      <w:r>
        <w:br/>
        <w:t>строїв контролю. Хімічні та біологічні ярлики, шо вмонтову-</w:t>
      </w:r>
      <w:r>
        <w:br/>
        <w:t>ються в паковання ліків, безпечніші від копіювання, але кош-</w:t>
      </w:r>
      <w:r>
        <w:br/>
        <w:t>тують значно дорожче і не додають упевненості споживачам.</w:t>
      </w:r>
      <w:r>
        <w:br/>
        <w:t>Технології штрих-коду і РЧІ вимагають дорогої технічної ін-</w:t>
      </w:r>
      <w:r>
        <w:br/>
        <w:t xml:space="preserve">фраструктури, </w:t>
      </w:r>
      <w:r>
        <w:rPr>
          <w:rStyle w:val="26"/>
        </w:rPr>
        <w:t>але</w:t>
      </w:r>
      <w:r>
        <w:t xml:space="preserve"> й вона не повністю захищена від «злому».</w:t>
      </w:r>
      <w:r>
        <w:br/>
        <w:t>Отже, технології слід комбінувати з іншими заходами, включа-</w:t>
      </w:r>
      <w:r>
        <w:br/>
        <w:t>ючи жорстке законодавство проти фальсифікації.</w:t>
      </w:r>
    </w:p>
    <w:p w:rsidR="0071392E" w:rsidRDefault="00313673">
      <w:pPr>
        <w:pStyle w:val="20"/>
        <w:framePr w:w="7474" w:h="10771" w:hRule="exact" w:wrap="none" w:vAnchor="page" w:hAnchor="page" w:x="704" w:y="1105"/>
        <w:shd w:val="clear" w:color="auto" w:fill="auto"/>
        <w:spacing w:after="0" w:line="288" w:lineRule="exact"/>
        <w:ind w:firstLine="440"/>
        <w:jc w:val="both"/>
      </w:pPr>
      <w:r>
        <w:t>Узагальнюючи викладене, слід зазначити, що проблема про-</w:t>
      </w:r>
      <w:r>
        <w:br/>
        <w:t>тистояння фальсифікованим лікарським засобам і нині зали-</w:t>
      </w:r>
      <w:r>
        <w:br/>
        <w:t>шається дуже важливою та складною для вирішення як в Укра-</w:t>
      </w:r>
      <w:r>
        <w:br/>
        <w:t>їні, так і в усьому світі. Реалізація розглянутих заходів може</w:t>
      </w:r>
      <w:r>
        <w:br/>
        <w:t>убезпечити державні і приватні організації, а також спожива-</w:t>
      </w:r>
      <w:r>
        <w:br/>
        <w:t>чів фармацевтичної продукції — хворих людей від величезної</w:t>
      </w:r>
      <w:r>
        <w:br/>
        <w:t>шкоди, яку завдають фальсифіковані лікарські засоби.</w:t>
      </w:r>
    </w:p>
    <w:p w:rsidR="0071392E" w:rsidRDefault="00313673">
      <w:pPr>
        <w:pStyle w:val="22"/>
        <w:framePr w:wrap="none" w:vAnchor="page" w:hAnchor="page" w:x="3934" w:y="1286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531" w:h="442" w:hRule="exact" w:wrap="none" w:vAnchor="page" w:hAnchor="page" w:x="570" w:y="426"/>
        <w:shd w:val="clear" w:color="auto" w:fill="auto"/>
        <w:spacing w:after="0" w:line="380" w:lineRule="exact"/>
        <w:ind w:right="20"/>
      </w:pPr>
      <w:bookmarkStart w:id="16" w:name="bookmark15"/>
      <w:r>
        <w:rPr>
          <w:lang w:val="ru-RU" w:eastAsia="ru-RU" w:bidi="ru-RU"/>
        </w:rPr>
        <w:t xml:space="preserve">ГЛАВА </w:t>
      </w:r>
      <w:r>
        <w:t>З</w:t>
      </w:r>
      <w:bookmarkEnd w:id="16"/>
    </w:p>
    <w:p w:rsidR="0071392E" w:rsidRDefault="00313673">
      <w:pPr>
        <w:pStyle w:val="64"/>
        <w:framePr w:w="7531" w:h="1387" w:hRule="exact" w:wrap="none" w:vAnchor="page" w:hAnchor="page" w:x="570" w:y="1112"/>
        <w:shd w:val="clear" w:color="auto" w:fill="auto"/>
        <w:spacing w:before="0" w:after="0"/>
        <w:ind w:right="20"/>
      </w:pPr>
      <w:bookmarkStart w:id="17" w:name="bookmark16"/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>Драже. Пелети.</w:t>
      </w:r>
      <w:r>
        <w:rPr>
          <w:lang w:val="ru-RU" w:eastAsia="ru-RU" w:bidi="ru-RU"/>
        </w:rPr>
        <w:br/>
      </w:r>
      <w:r>
        <w:t>Льодяники. Гумки жувальні медичні.</w:t>
      </w:r>
      <w:bookmarkEnd w:id="17"/>
    </w:p>
    <w:p w:rsidR="0071392E" w:rsidRDefault="00313673">
      <w:pPr>
        <w:pStyle w:val="64"/>
        <w:framePr w:w="7531" w:h="1387" w:hRule="exact" w:wrap="none" w:vAnchor="page" w:hAnchor="page" w:x="570" w:y="1112"/>
        <w:shd w:val="clear" w:color="auto" w:fill="auto"/>
        <w:spacing w:before="0" w:after="0"/>
        <w:ind w:right="20"/>
      </w:pPr>
      <w:bookmarkStart w:id="18" w:name="bookmark17"/>
      <w:r>
        <w:t>Плитки</w:t>
      </w:r>
      <w:bookmarkEnd w:id="18"/>
    </w:p>
    <w:p w:rsidR="0071392E" w:rsidRDefault="00313673">
      <w:pPr>
        <w:pStyle w:val="20"/>
        <w:framePr w:w="7531" w:h="9053" w:hRule="exact" w:wrap="none" w:vAnchor="page" w:hAnchor="page" w:x="570" w:y="361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Таблетки</w:t>
      </w:r>
      <w:r>
        <w:t xml:space="preserve"> ( </w:t>
      </w:r>
      <w:r>
        <w:rPr>
          <w:rStyle w:val="26"/>
          <w:lang w:val="fr-FR" w:eastAsia="fr-FR" w:bidi="fr-FR"/>
        </w:rPr>
        <w:t>Tabulettae</w:t>
      </w:r>
      <w:r>
        <w:t xml:space="preserve">, від лат. </w:t>
      </w:r>
      <w:r>
        <w:rPr>
          <w:rStyle w:val="26"/>
          <w:lang w:val="fr-FR" w:eastAsia="fr-FR" w:bidi="fr-FR"/>
        </w:rPr>
        <w:t xml:space="preserve">tabula </w:t>
      </w:r>
      <w:r>
        <w:rPr>
          <w:rStyle w:val="26"/>
        </w:rPr>
        <w:t>—</w:t>
      </w:r>
      <w:r>
        <w:t xml:space="preserve"> дошка, </w:t>
      </w:r>
      <w:r>
        <w:rPr>
          <w:rStyle w:val="26"/>
          <w:lang w:val="fr-FR" w:eastAsia="fr-FR" w:bidi="fr-FR"/>
        </w:rPr>
        <w:t>tabelae</w:t>
      </w:r>
      <w:r>
        <w:rPr>
          <w:lang w:val="fr-FR" w:eastAsia="fr-FR" w:bidi="fr-FR"/>
        </w:rPr>
        <w:t xml:space="preserve"> </w:t>
      </w:r>
      <w:r>
        <w:t>— дощеч-</w:t>
      </w:r>
      <w:r>
        <w:br/>
        <w:t>ка, плитка) — ТЛФ, що містить одну дозу однієї або кількох ді-</w:t>
      </w:r>
      <w:r>
        <w:br/>
        <w:t>ючих речовин, отримана пресуванням певного об’єму части-</w:t>
      </w:r>
      <w:r>
        <w:br/>
        <w:t>нок. Більшість таблеток призначена для приймання всередину.</w:t>
      </w:r>
      <w:r>
        <w:br/>
        <w:t>Деякі таблетки ковтають цілими, деякі — попередньо розжову-</w:t>
      </w:r>
      <w:r>
        <w:br/>
        <w:t>ють, інші ж розчиняють або диспергують у воді перед вживан-</w:t>
      </w:r>
      <w:r>
        <w:br/>
        <w:t>ням або залишають у роті, де діюча речовина вивільняється.</w:t>
      </w:r>
    </w:p>
    <w:p w:rsidR="0071392E" w:rsidRDefault="00313673">
      <w:pPr>
        <w:pStyle w:val="20"/>
        <w:framePr w:w="7531" w:h="9053" w:hRule="exact" w:wrap="none" w:vAnchor="page" w:hAnchor="page" w:x="570" w:y="3611"/>
        <w:shd w:val="clear" w:color="auto" w:fill="auto"/>
        <w:spacing w:after="0" w:line="288" w:lineRule="exact"/>
        <w:ind w:firstLine="480"/>
        <w:jc w:val="both"/>
      </w:pPr>
      <w:r>
        <w:t>Ще в «Каноні лікарської науки» Абу Алі ібн Сіни згадува-</w:t>
      </w:r>
      <w:r>
        <w:br/>
        <w:t>лися такі ЛФ, як коржики (є прообразом сучасних таблеток),</w:t>
      </w:r>
      <w:r>
        <w:br/>
        <w:t xml:space="preserve">які залежно від </w:t>
      </w:r>
      <w:r>
        <w:rPr>
          <w:rStyle w:val="23pt"/>
        </w:rPr>
        <w:t>призначення і дозуван</w:t>
      </w:r>
      <w:r>
        <w:t xml:space="preserve"> </w:t>
      </w:r>
      <w:r>
        <w:rPr>
          <w:rStyle w:val="23pt"/>
        </w:rPr>
        <w:t>ня</w:t>
      </w:r>
      <w:r>
        <w:t xml:space="preserve"> ділили на</w:t>
      </w:r>
      <w:r>
        <w:br/>
      </w:r>
      <w:r>
        <w:rPr>
          <w:rStyle w:val="26"/>
        </w:rPr>
        <w:t>дозовані</w:t>
      </w:r>
      <w:r>
        <w:rPr>
          <w:rStyle w:val="215pt-1pt"/>
        </w:rPr>
        <w:t xml:space="preserve"> </w:t>
      </w:r>
      <w:r>
        <w:t xml:space="preserve">форми для безпосереднього застосування і </w:t>
      </w:r>
      <w:r>
        <w:rPr>
          <w:rStyle w:val="26"/>
        </w:rPr>
        <w:t>недозовані</w:t>
      </w:r>
      <w:r>
        <w:rPr>
          <w:rStyle w:val="26"/>
        </w:rPr>
        <w:br/>
      </w:r>
      <w:r>
        <w:t>для зберігання і подальшого застосування.</w:t>
      </w:r>
    </w:p>
    <w:p w:rsidR="0071392E" w:rsidRDefault="00313673">
      <w:pPr>
        <w:pStyle w:val="20"/>
        <w:framePr w:w="7531" w:h="9053" w:hRule="exact" w:wrap="none" w:vAnchor="page" w:hAnchor="page" w:x="570" w:y="3611"/>
        <w:shd w:val="clear" w:color="auto" w:fill="auto"/>
        <w:spacing w:after="0" w:line="288" w:lineRule="exact"/>
        <w:ind w:firstLine="480"/>
        <w:jc w:val="both"/>
      </w:pPr>
      <w:r>
        <w:t>Перші відомості про таблетки з’явилися в середині</w:t>
      </w:r>
      <w:r>
        <w:br/>
        <w:t>XIX століття. У 1844 році в Англії Брокедон отримав патент на</w:t>
      </w:r>
      <w:r>
        <w:br/>
        <w:t>приготування таблеток калій гідрокарбонату методом пресу-</w:t>
      </w:r>
      <w:r>
        <w:br/>
        <w:t>вання. У 1846—1897 роках виробництво таблеток було розпо-</w:t>
      </w:r>
      <w:r>
        <w:br/>
        <w:t>чате в США, Франції, Швейцарії. У 1872 році в Німеччині</w:t>
      </w:r>
      <w:r>
        <w:br/>
        <w:t>виготовлення таблеток вперше запропонував Розенталь. У Ро-</w:t>
      </w:r>
      <w:r>
        <w:br/>
        <w:t>сії перша велика таблеткова майстерня була відкрита 1895 року</w:t>
      </w:r>
      <w:r>
        <w:br/>
        <w:t>на Заводі військово-медичних заготівель у Петербурзі (нині ВАТ</w:t>
      </w:r>
      <w:r>
        <w:br/>
        <w:t>«Фармстандарт-октябрь»). У 1901 році вперше таблетки як до-</w:t>
      </w:r>
      <w:r>
        <w:br/>
        <w:t>зована ЛФ включені у Шведську фармакопею.</w:t>
      </w:r>
    </w:p>
    <w:p w:rsidR="0071392E" w:rsidRDefault="00313673">
      <w:pPr>
        <w:pStyle w:val="20"/>
        <w:framePr w:w="7531" w:h="9053" w:hRule="exact" w:wrap="none" w:vAnchor="page" w:hAnchor="page" w:x="570" w:y="3611"/>
        <w:shd w:val="clear" w:color="auto" w:fill="auto"/>
        <w:spacing w:after="269" w:line="288" w:lineRule="exact"/>
        <w:ind w:firstLine="480"/>
        <w:jc w:val="both"/>
      </w:pPr>
      <w:r>
        <w:t>Таблетки, що випускаються фармацевтичною промислові-</w:t>
      </w:r>
      <w:r>
        <w:br/>
        <w:t>стю, складають значну частину серед ГЛЗ. Промислове вироб-</w:t>
      </w:r>
      <w:r>
        <w:br/>
        <w:t>ництво таблеток у всьому світі постійно зростає.</w:t>
      </w:r>
    </w:p>
    <w:p w:rsidR="0071392E" w:rsidRDefault="00313673">
      <w:pPr>
        <w:pStyle w:val="721"/>
        <w:framePr w:w="7531" w:h="9053" w:hRule="exact" w:wrap="none" w:vAnchor="page" w:hAnchor="page" w:x="570" w:y="3611"/>
        <w:numPr>
          <w:ilvl w:val="1"/>
          <w:numId w:val="58"/>
        </w:numPr>
        <w:shd w:val="clear" w:color="auto" w:fill="auto"/>
        <w:tabs>
          <w:tab w:val="left" w:pos="1462"/>
        </w:tabs>
        <w:spacing w:after="147" w:line="326" w:lineRule="exact"/>
        <w:ind w:left="3000"/>
      </w:pPr>
      <w:bookmarkStart w:id="19" w:name="bookmark18"/>
      <w:r>
        <w:t>ХАРАКТЕРИСТИКА І КЛАСИФІКАЦІЯ</w:t>
      </w:r>
      <w:r>
        <w:br/>
        <w:t>ТАБЛЕТОК</w:t>
      </w:r>
      <w:bookmarkEnd w:id="19"/>
    </w:p>
    <w:p w:rsidR="0071392E" w:rsidRDefault="00313673">
      <w:pPr>
        <w:pStyle w:val="20"/>
        <w:framePr w:w="7531" w:h="9053" w:hRule="exact" w:wrap="none" w:vAnchor="page" w:hAnchor="page" w:x="570" w:y="3611"/>
        <w:shd w:val="clear" w:color="auto" w:fill="auto"/>
        <w:spacing w:after="0" w:line="293" w:lineRule="exact"/>
        <w:ind w:firstLine="480"/>
        <w:jc w:val="both"/>
      </w:pPr>
      <w:r>
        <w:t>Таблетки як лікарська форма набули широкого розповсю-</w:t>
      </w:r>
      <w:r>
        <w:br/>
        <w:t xml:space="preserve">дження в усьому світі, завдяки таким </w:t>
      </w:r>
      <w:r>
        <w:rPr>
          <w:rStyle w:val="26"/>
        </w:rPr>
        <w:t>позитивним якостям:</w:t>
      </w:r>
    </w:p>
    <w:p w:rsidR="0071392E" w:rsidRDefault="00313673">
      <w:pPr>
        <w:pStyle w:val="22"/>
        <w:framePr w:wrap="none" w:vAnchor="page" w:hAnchor="page" w:x="3849" w:y="12817"/>
        <w:shd w:val="clear" w:color="auto" w:fill="auto"/>
        <w:spacing w:line="240" w:lineRule="exact"/>
        <w:jc w:val="left"/>
      </w:pPr>
      <w:r>
        <w:rPr>
          <w:rStyle w:val="2FranklinGothicBook"/>
        </w:rPr>
        <w:t>—</w:t>
      </w:r>
      <w:r>
        <w:rPr>
          <w:rStyle w:val="2c"/>
          <w:b/>
          <w:bCs/>
        </w:rPr>
        <w:t xml:space="preserve"> 59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1" w:y="633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1"/>
        </w:tabs>
        <w:spacing w:after="0" w:line="283" w:lineRule="exact"/>
        <w:ind w:firstLine="440"/>
        <w:jc w:val="both"/>
      </w:pPr>
      <w:r>
        <w:t>належний рівень механізації на основних стадіях і опе-</w:t>
      </w:r>
      <w:r>
        <w:br/>
        <w:t>раціях, їло забезпечує високу продуктивність, чистоту і гігієніч-</w:t>
      </w:r>
      <w:r>
        <w:br/>
        <w:t>ність виробництва;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89"/>
        </w:tabs>
        <w:spacing w:after="0" w:line="283" w:lineRule="exact"/>
        <w:ind w:firstLine="440"/>
        <w:jc w:val="both"/>
      </w:pPr>
      <w:r>
        <w:t>точність дозування лікарських речовин, шо вводяться</w:t>
      </w:r>
    </w:p>
    <w:p w:rsidR="0071392E" w:rsidRDefault="00313673">
      <w:pPr>
        <w:pStyle w:val="20"/>
        <w:framePr w:w="7459" w:h="11549" w:hRule="exact" w:wrap="none" w:vAnchor="page" w:hAnchor="page" w:x="694" w:y="1190"/>
        <w:shd w:val="clear" w:color="auto" w:fill="auto"/>
        <w:spacing w:after="0" w:line="283" w:lineRule="exact"/>
        <w:ind w:left="440" w:hanging="440"/>
        <w:jc w:val="left"/>
      </w:pPr>
      <w:r>
        <w:t>в таблетки;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2"/>
        </w:tabs>
        <w:spacing w:after="0" w:line="283" w:lineRule="exact"/>
        <w:ind w:firstLine="440"/>
        <w:jc w:val="both"/>
      </w:pPr>
      <w:r>
        <w:t>портативність таблеток, шо забезпечує зручність їх за-</w:t>
      </w:r>
      <w:r>
        <w:br/>
        <w:t>стосування, зберігання і транспортування;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94"/>
        </w:tabs>
        <w:spacing w:after="0" w:line="283" w:lineRule="exact"/>
        <w:ind w:firstLine="440"/>
        <w:jc w:val="both"/>
      </w:pPr>
      <w:r>
        <w:t>тривала стабільність лікарських речовин у спресованому</w:t>
      </w:r>
    </w:p>
    <w:p w:rsidR="0071392E" w:rsidRDefault="00313673">
      <w:pPr>
        <w:pStyle w:val="20"/>
        <w:framePr w:w="7459" w:h="11549" w:hRule="exact" w:wrap="none" w:vAnchor="page" w:hAnchor="page" w:x="694" w:y="1190"/>
        <w:shd w:val="clear" w:color="auto" w:fill="auto"/>
        <w:spacing w:after="0" w:line="283" w:lineRule="exact"/>
        <w:ind w:left="440" w:hanging="440"/>
        <w:jc w:val="left"/>
      </w:pPr>
      <w:r>
        <w:t>стані;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1"/>
        </w:tabs>
        <w:spacing w:after="0" w:line="283" w:lineRule="exact"/>
        <w:ind w:firstLine="440"/>
        <w:jc w:val="both"/>
      </w:pPr>
      <w:r>
        <w:t>можливість нанесення оболонок для захисту нестійких</w:t>
      </w:r>
      <w:r>
        <w:br/>
        <w:t>речовин;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2"/>
        </w:tabs>
        <w:spacing w:after="0" w:line="283" w:lineRule="exact"/>
        <w:ind w:firstLine="440"/>
        <w:jc w:val="both"/>
      </w:pPr>
      <w:r>
        <w:t>можливість маскування неприємних органолептичних</w:t>
      </w:r>
      <w:r>
        <w:br/>
        <w:t>властивостей (смак, запах, забарвлення), що досягається нане-</w:t>
      </w:r>
      <w:r>
        <w:br/>
        <w:t>сенням покриттів;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1"/>
        </w:tabs>
        <w:spacing w:after="0" w:line="283" w:lineRule="exact"/>
        <w:ind w:firstLine="440"/>
        <w:jc w:val="both"/>
      </w:pPr>
      <w:r>
        <w:t>поєднання ЛР, несумісних за фізико-хімічними власти-</w:t>
      </w:r>
      <w:r>
        <w:br/>
        <w:t>востями в інших лікарських формах;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1"/>
        </w:tabs>
        <w:spacing w:after="0" w:line="283" w:lineRule="exact"/>
        <w:ind w:firstLine="440"/>
        <w:jc w:val="both"/>
      </w:pPr>
      <w:r>
        <w:t>локалізація дії лікарської речовини в певному відділі ШКТ</w:t>
      </w:r>
      <w:r>
        <w:br/>
        <w:t>нанесенням оболонок, розчинних у кислому або лужному се-</w:t>
      </w:r>
      <w:r>
        <w:br/>
        <w:t>редовищі;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7"/>
        </w:tabs>
        <w:spacing w:after="0" w:line="283" w:lineRule="exact"/>
        <w:ind w:firstLine="440"/>
        <w:jc w:val="both"/>
      </w:pPr>
      <w:r>
        <w:t>пролонгація дії АФІ (шляхом нанесення певних покрит-</w:t>
      </w:r>
      <w:r>
        <w:br/>
        <w:t>тів, використанням спеціальної технології та складу таблеток-</w:t>
      </w:r>
    </w:p>
    <w:p w:rsidR="0071392E" w:rsidRDefault="00313673">
      <w:pPr>
        <w:pStyle w:val="20"/>
        <w:framePr w:w="7459" w:h="11549" w:hRule="exact" w:wrap="none" w:vAnchor="page" w:hAnchor="page" w:x="694" w:y="1190"/>
        <w:shd w:val="clear" w:color="auto" w:fill="auto"/>
        <w:spacing w:after="0" w:line="283" w:lineRule="exact"/>
        <w:ind w:left="440" w:hanging="440"/>
        <w:jc w:val="left"/>
      </w:pPr>
      <w:r>
        <w:t>ядер);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62"/>
        </w:tabs>
        <w:spacing w:after="0" w:line="283" w:lineRule="exact"/>
        <w:ind w:firstLine="440"/>
        <w:jc w:val="both"/>
      </w:pPr>
      <w:r>
        <w:t>регулювання послідовного всмоктування кількох ЛР із</w:t>
      </w:r>
      <w:r>
        <w:br/>
        <w:t>таблетки за певні проміжки часу (багатошарові таблетки);</w:t>
      </w:r>
    </w:p>
    <w:p w:rsidR="0071392E" w:rsidRDefault="00313673">
      <w:pPr>
        <w:pStyle w:val="20"/>
        <w:framePr w:w="7459" w:h="11549" w:hRule="exact" w:wrap="none" w:vAnchor="page" w:hAnchor="page" w:x="694" w:y="1190"/>
        <w:numPr>
          <w:ilvl w:val="0"/>
          <w:numId w:val="51"/>
        </w:numPr>
        <w:shd w:val="clear" w:color="auto" w:fill="auto"/>
        <w:tabs>
          <w:tab w:val="left" w:pos="751"/>
        </w:tabs>
        <w:spacing w:after="0" w:line="283" w:lineRule="exact"/>
        <w:ind w:firstLine="440"/>
        <w:jc w:val="both"/>
      </w:pPr>
      <w:r>
        <w:t>запобігання помилок при прийманні ліків — завдяки</w:t>
      </w:r>
      <w:r>
        <w:br/>
        <w:t>нанесенню на поверхні таблеток відповідних написів.</w:t>
      </w:r>
    </w:p>
    <w:p w:rsidR="0071392E" w:rsidRDefault="00313673">
      <w:pPr>
        <w:pStyle w:val="20"/>
        <w:framePr w:w="7459" w:h="11549" w:hRule="exact" w:wrap="none" w:vAnchor="page" w:hAnchor="page" w:x="694" w:y="1190"/>
        <w:shd w:val="clear" w:color="auto" w:fill="auto"/>
        <w:spacing w:after="0" w:line="283" w:lineRule="exact"/>
        <w:ind w:firstLine="440"/>
        <w:jc w:val="both"/>
      </w:pPr>
      <w:r>
        <w:t xml:space="preserve">Однак таблетки мають і деякі </w:t>
      </w:r>
      <w:r>
        <w:rPr>
          <w:rStyle w:val="26"/>
        </w:rPr>
        <w:t>недоліки:</w:t>
      </w:r>
      <w:r>
        <w:t xml:space="preserve"> дія ЛР у таблетках</w:t>
      </w:r>
      <w:r>
        <w:br/>
        <w:t>розвивається відносно повільно; при зберіганні вони можуть</w:t>
      </w:r>
      <w:r>
        <w:br/>
        <w:t>цементуватися, при цьому збільшується час розпадання; до</w:t>
      </w:r>
      <w:r>
        <w:br/>
        <w:t>складу таблеток можуть входити допоміжні речовини, що не</w:t>
      </w:r>
      <w:r>
        <w:br/>
        <w:t>мають терапевтичної цінності, а іноді спричиняють деякі побіч-</w:t>
      </w:r>
      <w:r>
        <w:br/>
        <w:t>ні явища (наприклад, тальк подразнює слизову оболонку шлун-</w:t>
      </w:r>
      <w:r>
        <w:br/>
        <w:t>ка); окремі ЛР утворюють у зоні розчинення висококонцент-</w:t>
      </w:r>
      <w:r>
        <w:br/>
        <w:t>ровані розчини, які можуть викликати сильне подразнення</w:t>
      </w:r>
      <w:r>
        <w:br/>
        <w:t>слизових оболонок; таблетки неможливо ввести хворому при</w:t>
      </w:r>
      <w:r>
        <w:br/>
        <w:t>блюванні і непритомному стані; не всі хворі, особливо діти,</w:t>
      </w:r>
      <w:r>
        <w:br/>
        <w:t>можуть вільно проковтнути таблетки.</w:t>
      </w:r>
    </w:p>
    <w:p w:rsidR="0071392E" w:rsidRDefault="00313673">
      <w:pPr>
        <w:pStyle w:val="20"/>
        <w:framePr w:w="7459" w:h="11549" w:hRule="exact" w:wrap="none" w:vAnchor="page" w:hAnchor="page" w:x="694" w:y="1190"/>
        <w:shd w:val="clear" w:color="auto" w:fill="auto"/>
        <w:spacing w:after="0" w:line="283" w:lineRule="exact"/>
        <w:ind w:firstLine="440"/>
        <w:jc w:val="both"/>
      </w:pPr>
      <w:r>
        <w:t xml:space="preserve">Таблетки класифікують за </w:t>
      </w:r>
      <w:r>
        <w:rPr>
          <w:rStyle w:val="23pt"/>
        </w:rPr>
        <w:t>різними ознаками:</w:t>
      </w:r>
    </w:p>
    <w:p w:rsidR="0071392E" w:rsidRDefault="00313673">
      <w:pPr>
        <w:pStyle w:val="20"/>
        <w:framePr w:w="7459" w:h="11549" w:hRule="exact" w:wrap="none" w:vAnchor="page" w:hAnchor="page" w:x="694" w:y="1190"/>
        <w:shd w:val="clear" w:color="auto" w:fill="auto"/>
        <w:spacing w:after="0" w:line="264" w:lineRule="exact"/>
        <w:ind w:left="440" w:hanging="440"/>
        <w:jc w:val="left"/>
      </w:pPr>
      <w:r>
        <w:t xml:space="preserve">&gt; за складом: </w:t>
      </w:r>
      <w:r>
        <w:rPr>
          <w:rStyle w:val="26"/>
        </w:rPr>
        <w:t>прості</w:t>
      </w:r>
      <w:r>
        <w:rPr>
          <w:rStyle w:val="215pt-1pt"/>
        </w:rPr>
        <w:t xml:space="preserve"> </w:t>
      </w:r>
      <w:r>
        <w:t xml:space="preserve">(однокомпонентні) і </w:t>
      </w:r>
      <w:r>
        <w:rPr>
          <w:rStyle w:val="26"/>
        </w:rPr>
        <w:t>складні</w:t>
      </w:r>
      <w:r>
        <w:rPr>
          <w:rStyle w:val="215pt-1pt"/>
        </w:rPr>
        <w:t xml:space="preserve"> </w:t>
      </w:r>
      <w:r>
        <w:t>(багатоком-</w:t>
      </w:r>
      <w:r>
        <w:br/>
        <w:t>понентні);</w:t>
      </w:r>
    </w:p>
    <w:p w:rsidR="0071392E" w:rsidRDefault="00313673">
      <w:pPr>
        <w:pStyle w:val="22"/>
        <w:framePr w:wrap="none" w:vAnchor="page" w:hAnchor="page" w:x="3920" w:y="1296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0" w:y="601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21"/>
        <w:framePr w:w="7517" w:h="11611" w:hRule="exact" w:wrap="none" w:vAnchor="page" w:hAnchor="page" w:x="665" w:y="1134"/>
        <w:numPr>
          <w:ilvl w:val="0"/>
          <w:numId w:val="59"/>
        </w:numPr>
        <w:shd w:val="clear" w:color="auto" w:fill="auto"/>
        <w:tabs>
          <w:tab w:val="left" w:pos="295"/>
        </w:tabs>
        <w:ind w:left="480"/>
      </w:pPr>
      <w:r>
        <w:rPr>
          <w:rStyle w:val="222"/>
        </w:rPr>
        <w:t xml:space="preserve">структурою будови: </w:t>
      </w:r>
      <w:r>
        <w:t>одношарові, багатошарові</w:t>
      </w:r>
      <w:r>
        <w:rPr>
          <w:rStyle w:val="2215pt-1pt"/>
        </w:rPr>
        <w:t xml:space="preserve"> </w:t>
      </w:r>
      <w:r>
        <w:rPr>
          <w:rStyle w:val="222"/>
        </w:rPr>
        <w:t>(не менше двох</w:t>
      </w:r>
      <w:r>
        <w:rPr>
          <w:rStyle w:val="222"/>
        </w:rPr>
        <w:br/>
        <w:t xml:space="preserve">шарів) і </w:t>
      </w:r>
      <w:r>
        <w:t>каркасні</w:t>
      </w:r>
      <w:r>
        <w:rPr>
          <w:rStyle w:val="2215pt-1pt"/>
        </w:rPr>
        <w:t xml:space="preserve">, </w:t>
      </w:r>
      <w:r>
        <w:t>без оболонки (покриття)</w:t>
      </w:r>
      <w:r>
        <w:rPr>
          <w:rStyle w:val="2215pt-1pt"/>
        </w:rPr>
        <w:t xml:space="preserve"> </w:t>
      </w:r>
      <w:r>
        <w:rPr>
          <w:rStyle w:val="222"/>
        </w:rPr>
        <w:t xml:space="preserve">або </w:t>
      </w:r>
      <w:r>
        <w:t>покриті обо-</w:t>
      </w:r>
      <w:r>
        <w:br/>
        <w:t>лонкою</w:t>
      </w:r>
      <w:r>
        <w:rPr>
          <w:rStyle w:val="2215pt-1pt"/>
        </w:rPr>
        <w:t>■;</w:t>
      </w:r>
    </w:p>
    <w:p w:rsidR="0071392E" w:rsidRDefault="00313673">
      <w:pPr>
        <w:pStyle w:val="221"/>
        <w:framePr w:w="7517" w:h="11611" w:hRule="exact" w:wrap="none" w:vAnchor="page" w:hAnchor="page" w:x="665" w:y="1134"/>
        <w:numPr>
          <w:ilvl w:val="0"/>
          <w:numId w:val="59"/>
        </w:numPr>
        <w:shd w:val="clear" w:color="auto" w:fill="auto"/>
        <w:ind w:left="480"/>
      </w:pPr>
      <w:r>
        <w:rPr>
          <w:rStyle w:val="222"/>
        </w:rPr>
        <w:t xml:space="preserve"> формою: </w:t>
      </w:r>
      <w:r>
        <w:t>круглі</w:t>
      </w:r>
      <w:r>
        <w:rPr>
          <w:rStyle w:val="2215pt-1pt"/>
        </w:rPr>
        <w:t xml:space="preserve">, </w:t>
      </w:r>
      <w:r>
        <w:t>овальні</w:t>
      </w:r>
      <w:r>
        <w:rPr>
          <w:rStyle w:val="2215pt-1pt"/>
        </w:rPr>
        <w:t xml:space="preserve">, </w:t>
      </w:r>
      <w:r>
        <w:t>довгасті</w:t>
      </w:r>
      <w:r>
        <w:rPr>
          <w:rStyle w:val="2215pt-1pt"/>
        </w:rPr>
        <w:t xml:space="preserve">, </w:t>
      </w:r>
      <w:r>
        <w:t>багатокутні</w:t>
      </w:r>
      <w:r>
        <w:rPr>
          <w:rStyle w:val="2215pt-1pt"/>
        </w:rPr>
        <w:t xml:space="preserve">, </w:t>
      </w:r>
      <w:r>
        <w:t>специфічної</w:t>
      </w:r>
      <w:r>
        <w:br/>
        <w:t>форми</w:t>
      </w:r>
      <w:r>
        <w:rPr>
          <w:rStyle w:val="2215pt-1pt"/>
        </w:rPr>
        <w:t>;</w:t>
      </w:r>
    </w:p>
    <w:p w:rsidR="0071392E" w:rsidRDefault="00313673">
      <w:pPr>
        <w:pStyle w:val="20"/>
        <w:framePr w:w="7517" w:h="11611" w:hRule="exact" w:wrap="none" w:vAnchor="page" w:hAnchor="page" w:x="665" w:y="1134"/>
        <w:numPr>
          <w:ilvl w:val="0"/>
          <w:numId w:val="59"/>
        </w:numPr>
        <w:shd w:val="clear" w:color="auto" w:fill="auto"/>
        <w:tabs>
          <w:tab w:val="left" w:pos="295"/>
        </w:tabs>
        <w:spacing w:after="0" w:line="288" w:lineRule="exact"/>
        <w:ind w:left="480" w:hanging="480"/>
        <w:jc w:val="both"/>
      </w:pPr>
      <w:r>
        <w:t>призначенням і способом застосування.</w:t>
      </w:r>
    </w:p>
    <w:p w:rsidR="0071392E" w:rsidRDefault="00313673">
      <w:pPr>
        <w:pStyle w:val="20"/>
        <w:framePr w:w="7517" w:h="11611" w:hRule="exact" w:wrap="none" w:vAnchor="page" w:hAnchor="page" w:x="665" w:y="1134"/>
        <w:shd w:val="clear" w:color="auto" w:fill="auto"/>
        <w:spacing w:after="0" w:line="288" w:lineRule="exact"/>
        <w:ind w:firstLine="480"/>
        <w:jc w:val="both"/>
      </w:pPr>
      <w:r>
        <w:t>Одношарові таблетки складаються з пресованої суміші ЛР</w:t>
      </w:r>
      <w:r>
        <w:br/>
        <w:t>і допоміжних речовин і однорідні у всьому об’ємі ЛФ. У бага-</w:t>
      </w:r>
      <w:r>
        <w:br/>
        <w:t>тошарових таблетках ЛР розташовуються пошарово. При за-</w:t>
      </w:r>
      <w:r>
        <w:br/>
        <w:t>стосуванні в багатошарових таблетках хімічно несумісних ре-</w:t>
      </w:r>
      <w:r>
        <w:br/>
        <w:t>човин забезпечується мінімальна їх взаємодія.</w:t>
      </w:r>
    </w:p>
    <w:p w:rsidR="0071392E" w:rsidRDefault="00313673">
      <w:pPr>
        <w:pStyle w:val="20"/>
        <w:framePr w:w="7517" w:h="11611" w:hRule="exact" w:wrap="none" w:vAnchor="page" w:hAnchor="page" w:x="665" w:y="1134"/>
        <w:shd w:val="clear" w:color="auto" w:fill="auto"/>
        <w:spacing w:after="0" w:line="288" w:lineRule="exact"/>
        <w:ind w:firstLine="480"/>
        <w:jc w:val="both"/>
      </w:pPr>
      <w:r>
        <w:t>Розмір таблеток коливається від 4 до 25 мм у діаметрі. Таб-</w:t>
      </w:r>
      <w:r>
        <w:br/>
        <w:t xml:space="preserve">летки діаметром понад 25 мм називаються </w:t>
      </w:r>
      <w:r>
        <w:rPr>
          <w:rStyle w:val="26"/>
        </w:rPr>
        <w:t>брикетами.</w:t>
      </w:r>
      <w:r>
        <w:t xml:space="preserve"> Найбільш</w:t>
      </w:r>
      <w:r>
        <w:br/>
        <w:t>поширеними є таблетки діаметром від 4 до 12 мм. Таблетки</w:t>
      </w:r>
      <w:r>
        <w:br/>
        <w:t>діаметром більше 9 мм мають одну або дві риски, нанесені</w:t>
      </w:r>
      <w:r>
        <w:br/>
        <w:t>перпендикулярно одна до одної, що дозволяють розділити таб-</w:t>
      </w:r>
      <w:r>
        <w:br/>
        <w:t>летку на дві або чотири частини і таким чином варіювати дозу-</w:t>
      </w:r>
      <w:r>
        <w:br/>
        <w:t>вання АФІ. Маса таблеток переважно складає 0,05—0,8 г, що</w:t>
      </w:r>
      <w:r>
        <w:br/>
        <w:t>визначається дозуванням лікарської речовини та кількістю до-</w:t>
      </w:r>
      <w:r>
        <w:br/>
        <w:t>поміжних речовин в їх складі.</w:t>
      </w:r>
    </w:p>
    <w:p w:rsidR="0071392E" w:rsidRDefault="00313673">
      <w:pPr>
        <w:pStyle w:val="20"/>
        <w:framePr w:w="7517" w:h="11611" w:hRule="exact" w:wrap="none" w:vAnchor="page" w:hAnchor="page" w:x="665" w:y="1134"/>
        <w:shd w:val="clear" w:color="auto" w:fill="auto"/>
        <w:spacing w:after="0" w:line="288" w:lineRule="exact"/>
        <w:ind w:firstLine="480"/>
        <w:jc w:val="both"/>
      </w:pPr>
      <w:r>
        <w:t>Форми таблеток, що випускаються фармацевтичною про-</w:t>
      </w:r>
      <w:r>
        <w:br/>
        <w:t>мисловістю, найрізноманітніші. Найбільш поширеною є плос-</w:t>
      </w:r>
      <w:r>
        <w:br/>
        <w:t>коциліндрична форма з фаскою (поверхнею, утвореною ско-</w:t>
      </w:r>
      <w:r>
        <w:br/>
        <w:t>сом ребра таблетки) і двоопукла форма, зручна для ковтання.</w:t>
      </w:r>
      <w:r>
        <w:br/>
        <w:t>Крім того, прес-інструмент для виробництва таблеток таких</w:t>
      </w:r>
      <w:r>
        <w:br/>
        <w:t>форм дуже простий, тому не викликає особливих утруднень</w:t>
      </w:r>
      <w:r>
        <w:br/>
        <w:t>під час його установки на таблеткові машини. Плоскоцилінд-</w:t>
      </w:r>
      <w:r>
        <w:br/>
        <w:t>рична без фаски форма таблеток для виробництва не рекомен-</w:t>
      </w:r>
      <w:r>
        <w:br/>
        <w:t>дується, оскільки при фасуванні і транспортуванні руйнуються</w:t>
      </w:r>
      <w:r>
        <w:br/>
        <w:t>гострі краї таблеток, унаслідок чого втрачається їх товарний</w:t>
      </w:r>
      <w:r>
        <w:br/>
        <w:t>вигляд.</w:t>
      </w:r>
    </w:p>
    <w:p w:rsidR="0071392E" w:rsidRDefault="00313673">
      <w:pPr>
        <w:pStyle w:val="20"/>
        <w:framePr w:w="7517" w:h="11611" w:hRule="exact" w:wrap="none" w:vAnchor="page" w:hAnchor="page" w:x="665" w:y="1134"/>
        <w:shd w:val="clear" w:color="auto" w:fill="auto"/>
        <w:spacing w:after="0" w:line="288" w:lineRule="exact"/>
        <w:ind w:firstLine="480"/>
        <w:jc w:val="both"/>
      </w:pPr>
      <w:r>
        <w:t>Таблетки повинні мати правильну форму, бути цілими, без</w:t>
      </w:r>
      <w:r>
        <w:br/>
        <w:t>вищерблених країв, їх поверхня мас бути гладкою і однорід-</w:t>
      </w:r>
      <w:r>
        <w:br/>
        <w:t>ною, а самі таблетки достатньо міцними і не кришитися. Гео-</w:t>
      </w:r>
      <w:r>
        <w:br/>
        <w:t>метрична форма і розміри таблеток визначаються стандартом.</w:t>
      </w:r>
      <w:r>
        <w:br/>
        <w:t>За кордоном вибір форм таблеток набагато більший (табл. 4.1).</w:t>
      </w:r>
      <w:r>
        <w:br/>
        <w:t>Плоскоциліндричні таблетки випускаються з діаметром від 4,0</w:t>
      </w:r>
      <w:r>
        <w:br/>
        <w:t>до 20,0 мм; двоопуклі таблетки без покриття — від 4,0 до 13,0 мм,</w:t>
      </w:r>
      <w:r>
        <w:br/>
        <w:t>таблетки з покриттям — від 5,0 до 10,0 мм. Діаметр таблеток</w:t>
      </w:r>
      <w:r>
        <w:br/>
        <w:t>визначається їхньою масою. Висота плоскоциліндричних таб-</w:t>
      </w:r>
    </w:p>
    <w:p w:rsidR="0071392E" w:rsidRDefault="00313673">
      <w:pPr>
        <w:pStyle w:val="22"/>
        <w:framePr w:wrap="none" w:vAnchor="page" w:hAnchor="page" w:x="3929" w:y="1296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49" behindDoc="1" locked="0" layoutInCell="1" allowOverlap="1">
                <wp:simplePos x="0" y="0"/>
                <wp:positionH relativeFrom="page">
                  <wp:posOffset>760095</wp:posOffset>
                </wp:positionH>
                <wp:positionV relativeFrom="page">
                  <wp:posOffset>2901315</wp:posOffset>
                </wp:positionV>
                <wp:extent cx="301625" cy="298450"/>
                <wp:effectExtent l="0" t="0" r="0" b="635"/>
                <wp:wrapNone/>
                <wp:docPr id="20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298450"/>
                        </a:xfrm>
                        <a:prstGeom prst="rect">
                          <a:avLst/>
                        </a:prstGeom>
                        <a:solidFill>
                          <a:srgbClr val="D7D9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E7CC91D" id="Rectangle 267" o:spid="_x0000_s1026" style="position:absolute;margin-left:59.85pt;margin-top:228.45pt;width:23.75pt;height:23.5pt;z-index:-2516587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" fillcolor="#d7d9d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0" behindDoc="1" locked="0" layoutInCell="1" allowOverlap="1">
                <wp:simplePos x="0" y="0"/>
                <wp:positionH relativeFrom="page">
                  <wp:posOffset>2607310</wp:posOffset>
                </wp:positionH>
                <wp:positionV relativeFrom="page">
                  <wp:posOffset>7412355</wp:posOffset>
                </wp:positionV>
                <wp:extent cx="450850" cy="463550"/>
                <wp:effectExtent l="0" t="1905" r="0" b="1270"/>
                <wp:wrapNone/>
                <wp:docPr id="203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0" cy="463550"/>
                        </a:xfrm>
                        <a:prstGeom prst="rect">
                          <a:avLst/>
                        </a:prstGeom>
                        <a:solidFill>
                          <a:srgbClr val="D2D3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6240BA" id="Rectangle 266" o:spid="_x0000_s1026" style="position:absolute;margin-left:205.3pt;margin-top:583.65pt;width:35.5pt;height:36.5pt;z-index:-2516587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" fillcolor="#d2d3d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1" behindDoc="1" locked="0" layoutInCell="1" allowOverlap="1">
                <wp:simplePos x="0" y="0"/>
                <wp:positionH relativeFrom="page">
                  <wp:posOffset>3997325</wp:posOffset>
                </wp:positionH>
                <wp:positionV relativeFrom="page">
                  <wp:posOffset>4074795</wp:posOffset>
                </wp:positionV>
                <wp:extent cx="274320" cy="267970"/>
                <wp:effectExtent l="0" t="0" r="0" b="635"/>
                <wp:wrapNone/>
                <wp:docPr id="202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67970"/>
                        </a:xfrm>
                        <a:prstGeom prst="rect">
                          <a:avLst/>
                        </a:prstGeom>
                        <a:solidFill>
                          <a:srgbClr val="C7C9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F5D5A4" id="Rectangle 265" o:spid="_x0000_s1026" style="position:absolute;margin-left:314.75pt;margin-top:320.85pt;width:21.6pt;height:21.1pt;z-index:-2516587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" fillcolor="#c7c9c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2" behindDoc="1" locked="0" layoutInCell="1" allowOverlap="1">
                <wp:simplePos x="0" y="0"/>
                <wp:positionH relativeFrom="page">
                  <wp:posOffset>3271520</wp:posOffset>
                </wp:positionH>
                <wp:positionV relativeFrom="page">
                  <wp:posOffset>7104380</wp:posOffset>
                </wp:positionV>
                <wp:extent cx="433070" cy="167640"/>
                <wp:effectExtent l="4445" t="0" r="635" b="0"/>
                <wp:wrapNone/>
                <wp:docPr id="201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070" cy="167640"/>
                        </a:xfrm>
                        <a:prstGeom prst="rect">
                          <a:avLst/>
                        </a:prstGeom>
                        <a:solidFill>
                          <a:srgbClr val="C7C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E1653C" id="Rectangle 264" o:spid="_x0000_s1026" style="position:absolute;margin-left:257.6pt;margin-top:559.4pt;width:34.1pt;height:13.2pt;z-index:-25165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" fillcolor="#c7c9c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3" behindDoc="1" locked="0" layoutInCell="1" allowOverlap="1">
                <wp:simplePos x="0" y="0"/>
                <wp:positionH relativeFrom="page">
                  <wp:posOffset>3311525</wp:posOffset>
                </wp:positionH>
                <wp:positionV relativeFrom="page">
                  <wp:posOffset>6317615</wp:posOffset>
                </wp:positionV>
                <wp:extent cx="341630" cy="332105"/>
                <wp:effectExtent l="0" t="2540" r="4445" b="0"/>
                <wp:wrapNone/>
                <wp:docPr id="200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630" cy="332105"/>
                        </a:xfrm>
                        <a:prstGeom prst="rect">
                          <a:avLst/>
                        </a:prstGeom>
                        <a:solidFill>
                          <a:srgbClr val="C7C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2C4C8C" id="Rectangle 263" o:spid="_x0000_s1026" style="position:absolute;margin-left:260.75pt;margin-top:497.45pt;width:26.9pt;height:26.15pt;z-index:-2516587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" fillcolor="#c7c9c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4059" w:y="634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8"/>
        <w:framePr w:wrap="none" w:vAnchor="page" w:hAnchor="page" w:x="7141" w:y="1221"/>
        <w:shd w:val="clear" w:color="auto" w:fill="auto"/>
        <w:spacing w:line="220" w:lineRule="exact"/>
      </w:pPr>
      <w:r>
        <w:t>Таблиця 3.1</w:t>
      </w:r>
    </w:p>
    <w:p w:rsidR="0071392E" w:rsidRDefault="00313673">
      <w:pPr>
        <w:pStyle w:val="aa"/>
        <w:framePr w:wrap="none" w:vAnchor="page" w:hAnchor="page" w:x="3718" w:y="1600"/>
        <w:shd w:val="clear" w:color="auto" w:fill="auto"/>
        <w:spacing w:line="220" w:lineRule="exact"/>
        <w:jc w:val="left"/>
      </w:pPr>
      <w:r>
        <w:t>Форми таблеток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022"/>
        <w:gridCol w:w="1013"/>
        <w:gridCol w:w="230"/>
        <w:gridCol w:w="797"/>
        <w:gridCol w:w="1027"/>
        <w:gridCol w:w="1032"/>
        <w:gridCol w:w="1051"/>
      </w:tblGrid>
      <w:tr w:rsidR="0071392E">
        <w:trPr>
          <w:trHeight w:hRule="exact" w:val="1800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240" w:line="230" w:lineRule="exact"/>
              <w:ind w:left="280" w:firstLine="0"/>
              <w:jc w:val="left"/>
            </w:pPr>
            <w:r>
              <w:rPr>
                <w:rStyle w:val="2115pt"/>
              </w:rPr>
              <w:t>□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240" w:after="240" w:line="960" w:lineRule="exact"/>
              <w:ind w:left="280" w:firstLine="0"/>
              <w:jc w:val="left"/>
            </w:pPr>
            <w:r>
              <w:rPr>
                <w:rStyle w:val="2Arial48pt"/>
              </w:rPr>
              <w:t>0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240" w:after="0" w:line="230" w:lineRule="exact"/>
              <w:ind w:left="460" w:firstLine="0"/>
              <w:jc w:val="left"/>
            </w:pPr>
            <w:r>
              <w:rPr>
                <w:rStyle w:val="2115pt0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1020" w:line="230" w:lineRule="exact"/>
              <w:ind w:left="280" w:firstLine="0"/>
              <w:jc w:val="left"/>
            </w:pPr>
            <w:r>
              <w:rPr>
                <w:rStyle w:val="2115pt"/>
              </w:rPr>
              <w:t>в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1020" w:after="0" w:line="230" w:lineRule="exact"/>
              <w:ind w:firstLine="0"/>
            </w:pPr>
            <w:r>
              <w:rPr>
                <w:rStyle w:val="2115pt0pt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240" w:line="230" w:lineRule="exact"/>
              <w:ind w:firstLine="0"/>
              <w:jc w:val="both"/>
            </w:pPr>
            <w:r>
              <w:rPr>
                <w:rStyle w:val="2115pt0pt"/>
              </w:rPr>
              <w:t>СЮ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240" w:after="240" w:line="720" w:lineRule="exact"/>
              <w:ind w:left="240" w:firstLine="0"/>
              <w:jc w:val="left"/>
            </w:pPr>
            <w:r>
              <w:rPr>
                <w:rStyle w:val="2Arial36pt"/>
              </w:rPr>
              <w:t>®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240" w:after="0" w:line="230" w:lineRule="exact"/>
              <w:ind w:firstLine="0"/>
            </w:pPr>
            <w:r>
              <w:rPr>
                <w:rStyle w:val="2115pt0pt"/>
              </w:rPr>
              <w:t>3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240" w:line="230" w:lineRule="exact"/>
              <w:ind w:firstLine="0"/>
              <w:jc w:val="both"/>
            </w:pPr>
            <w:r>
              <w:rPr>
                <w:rStyle w:val="2115pt0pt"/>
              </w:rPr>
              <w:t>пп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240" w:after="0" w:line="780" w:lineRule="exact"/>
              <w:ind w:firstLine="0"/>
              <w:jc w:val="left"/>
            </w:pPr>
            <w:r>
              <w:rPr>
                <w:rStyle w:val="239pt-2pt"/>
              </w:rPr>
              <w:t>©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5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6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1020" w:line="230" w:lineRule="exact"/>
              <w:ind w:left="240" w:firstLine="0"/>
              <w:jc w:val="left"/>
            </w:pPr>
            <w:r>
              <w:rPr>
                <w:rStyle w:val="2115pt"/>
              </w:rPr>
              <w:t>СЮ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1020" w:after="0" w:line="230" w:lineRule="exact"/>
              <w:ind w:firstLine="0"/>
            </w:pPr>
            <w:r>
              <w:rPr>
                <w:rStyle w:val="2115pt"/>
              </w:rPr>
              <w:t>7</w:t>
            </w:r>
          </w:p>
        </w:tc>
      </w:tr>
      <w:tr w:rsidR="0071392E">
        <w:trPr>
          <w:trHeight w:hRule="exact" w:val="638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80" w:firstLine="0"/>
              <w:jc w:val="left"/>
            </w:pPr>
            <w:r>
              <w:rPr>
                <w:rStyle w:val="2115pt"/>
              </w:rPr>
              <w:t>=3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80" w:firstLine="0"/>
              <w:jc w:val="left"/>
            </w:pPr>
            <w:r>
              <w:rPr>
                <w:rStyle w:val="2115pt0pt"/>
              </w:rPr>
              <w:t>с—\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а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с=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"/>
              </w:rPr>
              <w:t>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</w:tr>
      <w:tr w:rsidR="0071392E">
        <w:trPr>
          <w:trHeight w:hRule="exact" w:val="744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80" w:firstLine="0"/>
              <w:jc w:val="left"/>
            </w:pPr>
            <w:r>
              <w:rPr>
                <w:rStyle w:val="239pt-2pt"/>
              </w:rPr>
              <w:t>СІ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20" w:lineRule="exact"/>
              <w:ind w:left="280" w:firstLine="0"/>
              <w:jc w:val="left"/>
            </w:pPr>
            <w:r>
              <w:rPr>
                <w:rStyle w:val="2Arial36pt"/>
              </w:rPr>
              <w:t>Ф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40" w:firstLine="0"/>
              <w:jc w:val="left"/>
            </w:pPr>
            <w:r>
              <w:rPr>
                <w:rStyle w:val="239pt-2pt"/>
              </w:rPr>
              <w:t>Ф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firstLine="0"/>
              <w:jc w:val="left"/>
            </w:pPr>
            <w:r>
              <w:rPr>
                <w:rStyle w:val="239pt-2pt"/>
              </w:rPr>
              <w:t>ф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40" w:firstLine="0"/>
              <w:jc w:val="left"/>
            </w:pPr>
            <w:r>
              <w:rPr>
                <w:rStyle w:val="239pt-2pt"/>
              </w:rPr>
              <w:t>ф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800" w:lineRule="exact"/>
              <w:ind w:left="240" w:firstLine="0"/>
              <w:jc w:val="left"/>
            </w:pPr>
            <w:r>
              <w:rPr>
                <w:rStyle w:val="2FranklinGothicBook40pt"/>
              </w:rPr>
              <w:t>О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800" w:lineRule="exact"/>
              <w:ind w:left="240" w:firstLine="0"/>
              <w:jc w:val="left"/>
            </w:pPr>
            <w:r>
              <w:rPr>
                <w:rStyle w:val="2FranklinGothicBook40pt"/>
              </w:rPr>
              <w:t>О</w:t>
            </w:r>
          </w:p>
        </w:tc>
      </w:tr>
      <w:tr w:rsidR="0071392E">
        <w:trPr>
          <w:trHeight w:hRule="exact" w:val="403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460" w:firstLine="0"/>
              <w:jc w:val="left"/>
            </w:pPr>
            <w:r>
              <w:rPr>
                <w:rStyle w:val="2115pt0pt"/>
              </w:rPr>
              <w:t>8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9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10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"/>
              </w:rPr>
              <w:t>//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12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із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14</w:t>
            </w:r>
          </w:p>
        </w:tc>
      </w:tr>
      <w:tr w:rsidR="0071392E">
        <w:trPr>
          <w:trHeight w:hRule="exact" w:val="67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80" w:firstLine="0"/>
              <w:jc w:val="left"/>
            </w:pPr>
            <w:r>
              <w:rPr>
                <w:rStyle w:val="239pt-2pt"/>
              </w:rPr>
              <w:t>©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©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"/>
              </w:rPr>
              <w:t>©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0"/>
              </w:rPr>
              <w:t>іхі</w:t>
            </w:r>
          </w:p>
        </w:tc>
      </w:tr>
      <w:tr w:rsidR="0071392E">
        <w:trPr>
          <w:trHeight w:hRule="exact" w:val="701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80" w:firstLine="0"/>
              <w:jc w:val="left"/>
            </w:pPr>
            <w:r>
              <w:rPr>
                <w:rStyle w:val="239pt-2pt"/>
              </w:rPr>
              <w:t>О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80" w:firstLine="0"/>
              <w:jc w:val="left"/>
            </w:pPr>
            <w:r>
              <w:rPr>
                <w:rStyle w:val="239pt-2pt"/>
              </w:rPr>
              <w:t>О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460" w:lineRule="exact"/>
              <w:ind w:left="240" w:firstLine="0"/>
              <w:jc w:val="left"/>
            </w:pPr>
            <w:r>
              <w:rPr>
                <w:rStyle w:val="2Consolas23pt200"/>
              </w:rPr>
              <w:t>ф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firstLine="0"/>
              <w:jc w:val="left"/>
            </w:pPr>
            <w:r>
              <w:rPr>
                <w:rStyle w:val="239pt-2pt"/>
              </w:rPr>
              <w:t>ф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40" w:firstLine="0"/>
              <w:jc w:val="left"/>
            </w:pPr>
            <w:r>
              <w:rPr>
                <w:rStyle w:val="239pt-2pt"/>
              </w:rPr>
              <w:t>О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40" w:firstLine="0"/>
              <w:jc w:val="left"/>
            </w:pPr>
            <w:r>
              <w:rPr>
                <w:rStyle w:val="239pt-2pt"/>
              </w:rPr>
              <w:t>О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800" w:lineRule="exact"/>
              <w:ind w:left="240" w:firstLine="0"/>
              <w:jc w:val="left"/>
            </w:pPr>
            <w:r>
              <w:rPr>
                <w:rStyle w:val="2FranklinGothicBook40pt"/>
              </w:rPr>
              <w:t>о</w:t>
            </w:r>
          </w:p>
        </w:tc>
      </w:tr>
      <w:tr w:rsidR="0071392E">
        <w:trPr>
          <w:trHeight w:hRule="exact" w:val="418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460" w:firstLine="0"/>
              <w:jc w:val="left"/>
            </w:pPr>
            <w:r>
              <w:rPr>
                <w:rStyle w:val="2115pt0pt"/>
              </w:rPr>
              <w:t>15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16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17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"/>
              </w:rPr>
              <w:t>/&lt;?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19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20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21</w:t>
            </w:r>
          </w:p>
        </w:tc>
      </w:tr>
      <w:tr w:rsidR="0071392E">
        <w:trPr>
          <w:trHeight w:hRule="exact" w:val="672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80" w:firstLine="0"/>
              <w:jc w:val="left"/>
            </w:pPr>
            <w:r>
              <w:rPr>
                <w:rStyle w:val="2115pt0pt"/>
              </w:rPr>
              <w:t>Ш)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80" w:firstLine="0"/>
              <w:jc w:val="left"/>
            </w:pPr>
            <w:r>
              <w:rPr>
                <w:rStyle w:val="2115pt"/>
              </w:rPr>
              <w:t>(Ш)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Є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0pt"/>
              </w:rPr>
              <w:t>т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"/>
              </w:rPr>
              <w:t>1=1</w:t>
            </w:r>
          </w:p>
        </w:tc>
      </w:tr>
      <w:tr w:rsidR="0071392E">
        <w:trPr>
          <w:trHeight w:hRule="exact" w:val="691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1060" w:lineRule="exact"/>
              <w:ind w:left="280" w:firstLine="0"/>
              <w:jc w:val="left"/>
            </w:pPr>
            <w:r>
              <w:rPr>
                <w:rStyle w:val="2Consolas53pt"/>
              </w:rPr>
              <w:t>о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80" w:firstLine="0"/>
              <w:jc w:val="left"/>
            </w:pPr>
            <w:r>
              <w:rPr>
                <w:rStyle w:val="239pt-2pt"/>
              </w:rPr>
              <w:t>®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40" w:firstLine="0"/>
              <w:jc w:val="left"/>
            </w:pPr>
            <w:r>
              <w:rPr>
                <w:rStyle w:val="239pt-2pt"/>
              </w:rPr>
              <w:t>©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firstLine="0"/>
              <w:jc w:val="left"/>
            </w:pPr>
            <w:r>
              <w:rPr>
                <w:rStyle w:val="239pt-2pt"/>
              </w:rPr>
              <w:t>о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460" w:lineRule="exact"/>
              <w:ind w:left="240" w:firstLine="0"/>
              <w:jc w:val="left"/>
            </w:pPr>
            <w:r>
              <w:rPr>
                <w:rStyle w:val="2Consolas23pt200"/>
              </w:rPr>
              <w:t>О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40" w:firstLine="0"/>
              <w:jc w:val="left"/>
            </w:pPr>
            <w:r>
              <w:rPr>
                <w:rStyle w:val="239pt-2pt"/>
              </w:rPr>
              <w:t>о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"/>
              </w:rPr>
              <w:t>( )</w:t>
            </w:r>
          </w:p>
        </w:tc>
      </w:tr>
      <w:tr w:rsidR="0071392E">
        <w:trPr>
          <w:trHeight w:hRule="exact" w:val="427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460" w:firstLine="0"/>
              <w:jc w:val="left"/>
            </w:pPr>
            <w:r>
              <w:rPr>
                <w:rStyle w:val="2115pt0pt"/>
              </w:rPr>
              <w:t>22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23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24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"/>
              </w:rPr>
              <w:t>25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26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"/>
              </w:rPr>
              <w:t>27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28</w:t>
            </w:r>
          </w:p>
        </w:tc>
      </w:tr>
      <w:tr w:rsidR="0071392E">
        <w:trPr>
          <w:trHeight w:hRule="exact" w:val="667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80" w:firstLine="0"/>
              <w:jc w:val="left"/>
            </w:pPr>
            <w:r>
              <w:rPr>
                <w:rStyle w:val="2115pt"/>
              </w:rPr>
              <w:t>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80" w:firstLine="0"/>
              <w:jc w:val="left"/>
            </w:pPr>
            <w:r>
              <w:rPr>
                <w:rStyle w:val="2115pt"/>
              </w:rPr>
              <w:t>СД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tabs>
                <w:tab w:val="left" w:leader="hyphen" w:pos="514"/>
              </w:tabs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І</w:t>
            </w:r>
            <w:r>
              <w:rPr>
                <w:rStyle w:val="2115pt"/>
              </w:rPr>
              <w:tab/>
              <w:t>1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tabs>
                <w:tab w:val="left" w:leader="hyphen" w:pos="437"/>
              </w:tabs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П</w:t>
            </w:r>
            <w:r>
              <w:rPr>
                <w:rStyle w:val="2115pt"/>
              </w:rPr>
              <w:tab/>
              <w:t>п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tabs>
                <w:tab w:val="left" w:leader="hyphen" w:pos="504"/>
              </w:tabs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І</w:t>
            </w:r>
            <w:r>
              <w:rPr>
                <w:rStyle w:val="2115pt"/>
              </w:rPr>
              <w:tab/>
              <w:t>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"/>
              </w:rPr>
              <w:t>п—п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40" w:firstLine="0"/>
              <w:jc w:val="left"/>
            </w:pPr>
            <w:r>
              <w:rPr>
                <w:rStyle w:val="2115pt"/>
              </w:rPr>
              <w:t>в</w:t>
            </w:r>
          </w:p>
        </w:tc>
      </w:tr>
      <w:tr w:rsidR="0071392E">
        <w:trPr>
          <w:trHeight w:hRule="exact" w:val="677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460" w:lineRule="exact"/>
              <w:ind w:left="280" w:firstLine="0"/>
              <w:jc w:val="left"/>
            </w:pPr>
            <w:r>
              <w:rPr>
                <w:rStyle w:val="2Consolas23pt200"/>
              </w:rPr>
              <w:t>о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780" w:lineRule="exact"/>
              <w:ind w:left="280" w:firstLine="0"/>
              <w:jc w:val="left"/>
            </w:pPr>
            <w:r>
              <w:rPr>
                <w:rStyle w:val="239pt-2pt"/>
              </w:rPr>
              <w:t>п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ш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>с©</w:t>
            </w:r>
          </w:p>
        </w:tc>
        <w:tc>
          <w:tcPr>
            <w:tcW w:w="1027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tabs>
                <w:tab w:val="left" w:leader="hyphen" w:pos="418"/>
              </w:tabs>
              <w:spacing w:after="0" w:line="230" w:lineRule="exact"/>
              <w:ind w:firstLine="0"/>
              <w:jc w:val="both"/>
            </w:pPr>
            <w:r>
              <w:rPr>
                <w:rStyle w:val="2115pt"/>
              </w:rPr>
              <w:tab/>
              <w:t>*</w:t>
            </w:r>
          </w:p>
        </w:tc>
        <w:tc>
          <w:tcPr>
            <w:tcW w:w="1032" w:type="dxa"/>
            <w:tcBorders>
              <w:left w:val="single" w:sz="4" w:space="0" w:color="auto"/>
            </w:tcBorders>
            <w:shd w:val="clear" w:color="auto" w:fill="FFFFFF"/>
            <w:textDirection w:val="tbRl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tabs>
                <w:tab w:val="left" w:leader="hyphen" w:pos="427"/>
              </w:tabs>
              <w:spacing w:after="420" w:line="230" w:lineRule="exact"/>
              <w:ind w:firstLine="0"/>
              <w:jc w:val="both"/>
            </w:pPr>
            <w:r>
              <w:rPr>
                <w:rStyle w:val="2115pt"/>
              </w:rPr>
              <w:t>/</w:t>
            </w:r>
            <w:r>
              <w:rPr>
                <w:rStyle w:val="2115pt"/>
              </w:rPr>
              <w:tab/>
              <w:t>Ч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tabs>
                <w:tab w:val="left" w:leader="underscore" w:pos="451"/>
              </w:tabs>
              <w:spacing w:before="420" w:after="0" w:line="230" w:lineRule="exact"/>
              <w:ind w:firstLine="0"/>
              <w:jc w:val="both"/>
            </w:pPr>
            <w:r>
              <w:rPr>
                <w:rStyle w:val="2115pt"/>
              </w:rPr>
              <w:t>\</w:t>
            </w:r>
            <w:r>
              <w:rPr>
                <w:rStyle w:val="2115pt"/>
              </w:rPr>
              <w:tab/>
              <w:t>/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460" w:lineRule="exact"/>
              <w:ind w:left="240" w:firstLine="0"/>
              <w:jc w:val="left"/>
            </w:pPr>
            <w:r>
              <w:rPr>
                <w:rStyle w:val="2Consolas23pt200"/>
              </w:rPr>
              <w:t>О</w:t>
            </w:r>
          </w:p>
        </w:tc>
      </w:tr>
      <w:tr w:rsidR="0071392E">
        <w:trPr>
          <w:trHeight w:hRule="exact" w:val="446"/>
        </w:trPr>
        <w:tc>
          <w:tcPr>
            <w:tcW w:w="10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460" w:firstLine="0"/>
              <w:jc w:val="left"/>
            </w:pPr>
            <w:r>
              <w:rPr>
                <w:rStyle w:val="2115pt0pt"/>
              </w:rPr>
              <w:t>29</w:t>
            </w:r>
          </w:p>
        </w:tc>
        <w:tc>
          <w:tcPr>
            <w:tcW w:w="10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ЗО</w:t>
            </w:r>
          </w:p>
        </w:tc>
        <w:tc>
          <w:tcPr>
            <w:tcW w:w="101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31</w:t>
            </w: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797" w:type="dxa"/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"/>
              </w:rPr>
              <w:t>52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33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34</w:t>
            </w: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35</w:t>
            </w:r>
          </w:p>
        </w:tc>
      </w:tr>
      <w:tr w:rsidR="0071392E">
        <w:trPr>
          <w:trHeight w:hRule="exact" w:val="1853"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120" w:line="780" w:lineRule="exact"/>
              <w:ind w:left="280" w:firstLine="0"/>
              <w:jc w:val="left"/>
            </w:pPr>
            <w:r>
              <w:rPr>
                <w:rStyle w:val="239pt-2pt"/>
              </w:rPr>
              <w:t>Д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120" w:after="0" w:line="230" w:lineRule="exact"/>
              <w:ind w:left="460" w:firstLine="0"/>
              <w:jc w:val="left"/>
            </w:pPr>
            <w:r>
              <w:rPr>
                <w:rStyle w:val="2115pt0pt"/>
              </w:rPr>
              <w:t>36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120" w:line="1160" w:lineRule="exact"/>
              <w:ind w:left="280" w:firstLine="0"/>
              <w:jc w:val="left"/>
            </w:pPr>
            <w:r>
              <w:rPr>
                <w:rStyle w:val="2Consolas58pt"/>
              </w:rPr>
              <w:t>О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120" w:after="0" w:line="230" w:lineRule="exact"/>
              <w:ind w:firstLine="0"/>
            </w:pPr>
            <w:r>
              <w:rPr>
                <w:rStyle w:val="2115pt0pt"/>
              </w:rPr>
              <w:t>37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firstLine="0"/>
            </w:pPr>
            <w:r>
              <w:rPr>
                <w:rStyle w:val="2115pt0pt"/>
              </w:rPr>
              <w:t>38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0" w:line="230" w:lineRule="exact"/>
              <w:ind w:left="180" w:firstLine="0"/>
              <w:jc w:val="left"/>
            </w:pPr>
            <w:r>
              <w:rPr>
                <w:rStyle w:val="2115pt0pt"/>
              </w:rPr>
              <w:t>{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120" w:line="960" w:lineRule="exact"/>
              <w:ind w:firstLine="0"/>
              <w:jc w:val="left"/>
            </w:pPr>
            <w:r>
              <w:rPr>
                <w:rStyle w:val="2Arial48pt"/>
                <w:lang w:val="ru-RU" w:eastAsia="ru-RU" w:bidi="ru-RU"/>
              </w:rPr>
              <w:t>Э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120" w:after="0" w:line="230" w:lineRule="exact"/>
              <w:ind w:left="200" w:firstLine="0"/>
              <w:jc w:val="left"/>
            </w:pPr>
            <w:r>
              <w:rPr>
                <w:rStyle w:val="2115pt0pt"/>
              </w:rPr>
              <w:t>39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after="120" w:line="1160" w:lineRule="exact"/>
              <w:ind w:left="240" w:firstLine="0"/>
              <w:jc w:val="left"/>
            </w:pPr>
            <w:r>
              <w:rPr>
                <w:rStyle w:val="2Consolas58pt"/>
              </w:rPr>
              <w:t>д</w:t>
            </w:r>
          </w:p>
          <w:p w:rsidR="0071392E" w:rsidRDefault="00313673">
            <w:pPr>
              <w:pStyle w:val="20"/>
              <w:framePr w:w="7214" w:h="10810" w:wrap="none" w:vAnchor="page" w:hAnchor="page" w:x="867" w:y="2016"/>
              <w:shd w:val="clear" w:color="auto" w:fill="auto"/>
              <w:spacing w:before="120" w:after="0" w:line="230" w:lineRule="exact"/>
              <w:ind w:firstLine="0"/>
            </w:pPr>
            <w:r>
              <w:rPr>
                <w:rStyle w:val="2115pt0pt"/>
              </w:rPr>
              <w:t>40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7214" w:h="10810" w:wrap="none" w:vAnchor="page" w:hAnchor="page" w:x="867" w:y="2016"/>
              <w:rPr>
                <w:sz w:val="10"/>
                <w:szCs w:val="10"/>
              </w:rPr>
            </w:pPr>
          </w:p>
        </w:tc>
      </w:tr>
    </w:tbl>
    <w:p w:rsidR="0071392E" w:rsidRDefault="00313673">
      <w:pPr>
        <w:pStyle w:val="22"/>
        <w:framePr w:wrap="none" w:vAnchor="page" w:hAnchor="page" w:x="4073" w:y="1296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6107430</wp:posOffset>
                </wp:positionV>
                <wp:extent cx="4733925" cy="0"/>
                <wp:effectExtent l="15875" t="11430" r="12700" b="17145"/>
                <wp:wrapNone/>
                <wp:docPr id="19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4733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8CA63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2" o:spid="_x0000_s1026" type="#_x0000_t32" style="position:absolute;margin-left:35pt;margin-top:480.9pt;width:372.7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1392E" w:rsidRDefault="00313673">
      <w:pPr>
        <w:pStyle w:val="a8"/>
        <w:framePr w:wrap="none" w:vAnchor="page" w:hAnchor="page" w:x="788" w:y="601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rap="none" w:vAnchor="page" w:hAnchor="page" w:x="663" w:y="1160"/>
        <w:shd w:val="clear" w:color="auto" w:fill="auto"/>
        <w:spacing w:after="0" w:line="260" w:lineRule="exact"/>
        <w:ind w:left="480" w:firstLine="0"/>
        <w:jc w:val="left"/>
      </w:pPr>
      <w:r>
        <w:t>Умовні позначки до табл. 3.1: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0"/>
        </w:numPr>
        <w:shd w:val="clear" w:color="auto" w:fill="auto"/>
        <w:tabs>
          <w:tab w:val="left" w:pos="144"/>
        </w:tabs>
        <w:spacing w:after="0" w:line="245" w:lineRule="exact"/>
        <w:jc w:val="both"/>
      </w:pPr>
      <w:r>
        <w:t>— плоскоциліндрична, проста;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0"/>
        </w:numPr>
        <w:shd w:val="clear" w:color="auto" w:fill="auto"/>
        <w:tabs>
          <w:tab w:val="left" w:pos="158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поглиб-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леною панеллю;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0"/>
        </w:numPr>
        <w:shd w:val="clear" w:color="auto" w:fill="auto"/>
        <w:tabs>
          <w:tab w:val="left" w:pos="163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поглиб-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леними центрами;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0"/>
        </w:numPr>
        <w:shd w:val="clear" w:color="auto" w:fill="auto"/>
        <w:tabs>
          <w:tab w:val="left" w:pos="158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виріза-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ним центром;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0"/>
        </w:numPr>
        <w:shd w:val="clear" w:color="auto" w:fill="auto"/>
        <w:tabs>
          <w:tab w:val="left" w:pos="158"/>
        </w:tabs>
        <w:spacing w:after="0" w:line="245" w:lineRule="exact"/>
        <w:jc w:val="both"/>
      </w:pPr>
      <w:r>
        <w:t>— плоскоциліндрична з фаскою;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0"/>
        </w:numPr>
        <w:shd w:val="clear" w:color="auto" w:fill="auto"/>
        <w:tabs>
          <w:tab w:val="left" w:pos="154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фаскою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і поглибленими центрами;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 w:hanging="540"/>
        <w:jc w:val="left"/>
      </w:pPr>
      <w:r>
        <w:t>7— плоскоциліндрична з фаскою</w:t>
      </w:r>
      <w:r>
        <w:br/>
        <w:t>і вирізаним центром;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158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посиле-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ною фаскою;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149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фаскою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й однією рискою;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245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посиле-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ною фаскою і однією рискою;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254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фаскою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і двома рисками;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264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посиле-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ною фаскою і двома рисками;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245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дрібною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сферою;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240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нормаль-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ною сферою;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1"/>
        </w:numPr>
        <w:shd w:val="clear" w:color="auto" w:fill="auto"/>
        <w:tabs>
          <w:tab w:val="left" w:pos="250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плоскоциліндрична з глибо-</w:t>
      </w:r>
    </w:p>
    <w:p w:rsidR="0071392E" w:rsidRDefault="00313673">
      <w:pPr>
        <w:pStyle w:val="40"/>
        <w:framePr w:w="3571" w:h="8006" w:hRule="exact" w:wrap="none" w:vAnchor="page" w:hAnchor="page" w:x="716" w:y="1513"/>
        <w:shd w:val="clear" w:color="auto" w:fill="auto"/>
        <w:spacing w:after="0" w:line="245" w:lineRule="exact"/>
        <w:ind w:left="540"/>
        <w:jc w:val="left"/>
      </w:pPr>
      <w:r>
        <w:t>кою сферою;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2"/>
        </w:numPr>
        <w:shd w:val="clear" w:color="auto" w:fill="auto"/>
        <w:tabs>
          <w:tab w:val="left" w:pos="485"/>
        </w:tabs>
        <w:spacing w:after="0" w:line="245" w:lineRule="exact"/>
        <w:ind w:left="540" w:hanging="540"/>
        <w:jc w:val="left"/>
      </w:pPr>
      <w:r>
        <w:t>плоскоциліндрична кулеподіб-</w:t>
      </w:r>
      <w:r>
        <w:br/>
        <w:t>на;</w:t>
      </w:r>
    </w:p>
    <w:p w:rsidR="0071392E" w:rsidRDefault="00313673">
      <w:pPr>
        <w:pStyle w:val="40"/>
        <w:framePr w:w="3571" w:h="8006" w:hRule="exact" w:wrap="none" w:vAnchor="page" w:hAnchor="page" w:x="716" w:y="1513"/>
        <w:numPr>
          <w:ilvl w:val="0"/>
          <w:numId w:val="62"/>
        </w:numPr>
        <w:shd w:val="clear" w:color="auto" w:fill="auto"/>
        <w:tabs>
          <w:tab w:val="left" w:pos="499"/>
        </w:tabs>
        <w:spacing w:after="0" w:line="245" w:lineRule="exact"/>
        <w:ind w:left="540" w:hanging="540"/>
        <w:jc w:val="left"/>
      </w:pPr>
      <w:r>
        <w:t>кругла з нормальною сферою</w:t>
      </w:r>
      <w:r>
        <w:br/>
        <w:t>і одною рискою типу «А»;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3"/>
        </w:numPr>
        <w:shd w:val="clear" w:color="auto" w:fill="auto"/>
        <w:tabs>
          <w:tab w:val="left" w:pos="504"/>
        </w:tabs>
        <w:spacing w:after="0" w:line="245" w:lineRule="exact"/>
        <w:ind w:left="540" w:hanging="540"/>
        <w:jc w:val="left"/>
      </w:pPr>
      <w:r>
        <w:t>кругла з нормальною сферою</w:t>
      </w:r>
      <w:r>
        <w:br/>
        <w:t>і двома рисками типу «А»;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3"/>
        </w:numPr>
        <w:shd w:val="clear" w:color="auto" w:fill="auto"/>
        <w:tabs>
          <w:tab w:val="left" w:pos="480"/>
        </w:tabs>
        <w:spacing w:after="0" w:line="245" w:lineRule="exact"/>
        <w:jc w:val="both"/>
      </w:pPr>
      <w:r>
        <w:t>дражеподібна проста;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3"/>
        </w:numPr>
        <w:shd w:val="clear" w:color="auto" w:fill="auto"/>
        <w:tabs>
          <w:tab w:val="left" w:pos="518"/>
        </w:tabs>
        <w:spacing w:after="0" w:line="245" w:lineRule="exact"/>
        <w:jc w:val="both"/>
      </w:pPr>
      <w:r>
        <w:t>кругла з фаскою і сферою;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ind w:left="540" w:hanging="540"/>
        <w:jc w:val="left"/>
      </w:pPr>
      <w:r>
        <w:rPr>
          <w:rStyle w:val="48"/>
          <w:lang w:val="uk-UA" w:eastAsia="uk-UA" w:bidi="uk-UA"/>
        </w:rPr>
        <w:t>21 —</w:t>
      </w:r>
      <w:r>
        <w:t xml:space="preserve"> кругла з поглибленими цент-</w:t>
      </w:r>
      <w:r>
        <w:br/>
        <w:t>рами;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4"/>
        </w:numPr>
        <w:shd w:val="clear" w:color="auto" w:fill="auto"/>
        <w:tabs>
          <w:tab w:val="left" w:pos="518"/>
        </w:tabs>
        <w:spacing w:after="0" w:line="245" w:lineRule="exact"/>
        <w:jc w:val="both"/>
      </w:pPr>
      <w:r>
        <w:t>кругла плоска з обідком;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4"/>
        </w:numPr>
        <w:shd w:val="clear" w:color="auto" w:fill="auto"/>
        <w:tabs>
          <w:tab w:val="left" w:pos="523"/>
        </w:tabs>
        <w:spacing w:after="0" w:line="245" w:lineRule="exact"/>
        <w:ind w:left="540" w:hanging="540"/>
        <w:jc w:val="left"/>
      </w:pPr>
      <w:r>
        <w:t>кругла з обідком і вирізаним</w:t>
      </w:r>
      <w:r>
        <w:br/>
        <w:t>центром;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4"/>
        </w:numPr>
        <w:shd w:val="clear" w:color="auto" w:fill="auto"/>
        <w:tabs>
          <w:tab w:val="left" w:pos="523"/>
        </w:tabs>
        <w:spacing w:after="0" w:line="245" w:lineRule="exact"/>
        <w:ind w:left="540" w:hanging="540"/>
        <w:jc w:val="left"/>
      </w:pPr>
      <w:r>
        <w:t>кругла з нормальною сферою</w:t>
      </w:r>
      <w:r>
        <w:br/>
        <w:t>і написом;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4"/>
        </w:numPr>
        <w:shd w:val="clear" w:color="auto" w:fill="auto"/>
        <w:tabs>
          <w:tab w:val="left" w:pos="514"/>
        </w:tabs>
        <w:spacing w:after="0" w:line="245" w:lineRule="exact"/>
        <w:jc w:val="both"/>
      </w:pPr>
      <w:r>
        <w:t>сферична еліпсоїдна;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jc w:val="both"/>
      </w:pPr>
      <w:r>
        <w:rPr>
          <w:rStyle w:val="48"/>
          <w:lang w:val="uk-UA" w:eastAsia="uk-UA" w:bidi="uk-UA"/>
        </w:rPr>
        <w:t>26 —</w:t>
      </w:r>
      <w:r>
        <w:t xml:space="preserve"> сферична овальна;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5"/>
        </w:numPr>
        <w:shd w:val="clear" w:color="auto" w:fill="auto"/>
        <w:tabs>
          <w:tab w:val="left" w:pos="514"/>
        </w:tabs>
        <w:spacing w:after="0" w:line="245" w:lineRule="exact"/>
        <w:jc w:val="both"/>
      </w:pPr>
      <w:r>
        <w:t>сферична мигдалеподібна;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5"/>
        </w:numPr>
        <w:shd w:val="clear" w:color="auto" w:fill="auto"/>
        <w:tabs>
          <w:tab w:val="left" w:pos="514"/>
        </w:tabs>
        <w:spacing w:after="0" w:line="245" w:lineRule="exact"/>
        <w:jc w:val="both"/>
      </w:pPr>
      <w:r>
        <w:t>сферична капсулоподібна;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5"/>
        </w:numPr>
        <w:shd w:val="clear" w:color="auto" w:fill="auto"/>
        <w:tabs>
          <w:tab w:val="left" w:pos="509"/>
        </w:tabs>
        <w:spacing w:after="0" w:line="245" w:lineRule="exact"/>
        <w:ind w:left="540" w:hanging="540"/>
        <w:jc w:val="left"/>
      </w:pPr>
      <w:r>
        <w:t>сферична капсулоподібна з то-</w:t>
      </w:r>
      <w:r>
        <w:br/>
        <w:t>варним знаком;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5"/>
        </w:numPr>
        <w:shd w:val="clear" w:color="auto" w:fill="auto"/>
        <w:tabs>
          <w:tab w:val="left" w:pos="518"/>
        </w:tabs>
        <w:spacing w:after="0" w:line="245" w:lineRule="exact"/>
        <w:jc w:val="both"/>
      </w:pPr>
      <w:r>
        <w:t>сферична кулеподібна;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6"/>
        </w:numPr>
        <w:shd w:val="clear" w:color="auto" w:fill="auto"/>
        <w:tabs>
          <w:tab w:val="left" w:pos="274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плоска прямокутна із закруг-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ind w:left="540"/>
        <w:jc w:val="left"/>
      </w:pPr>
      <w:r>
        <w:t>леними кутами;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6"/>
        </w:numPr>
        <w:shd w:val="clear" w:color="auto" w:fill="auto"/>
        <w:tabs>
          <w:tab w:val="left" w:pos="274"/>
        </w:tabs>
        <w:spacing w:after="0" w:line="245" w:lineRule="exact"/>
        <w:jc w:val="both"/>
      </w:pPr>
      <w:r>
        <w:t>— плоска прямокутна з ромбопо-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ind w:left="540"/>
        <w:jc w:val="left"/>
      </w:pPr>
      <w:r>
        <w:t>дібними кутами;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ind w:left="540" w:hanging="540"/>
        <w:jc w:val="left"/>
      </w:pPr>
      <w:r>
        <w:rPr>
          <w:rStyle w:val="48"/>
          <w:lang w:val="uk-UA" w:eastAsia="uk-UA" w:bidi="uk-UA"/>
        </w:rPr>
        <w:t>33—</w:t>
      </w:r>
      <w:r>
        <w:t xml:space="preserve"> плоска квадратна із закругле-</w:t>
      </w:r>
      <w:r>
        <w:br/>
        <w:t>ними кутами;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7"/>
        </w:numPr>
        <w:shd w:val="clear" w:color="auto" w:fill="auto"/>
        <w:tabs>
          <w:tab w:val="left" w:pos="278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плоска квадратна з ромбопо-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ind w:left="540"/>
        <w:jc w:val="left"/>
      </w:pPr>
      <w:r>
        <w:t>дібними кутами;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7"/>
        </w:numPr>
        <w:shd w:val="clear" w:color="auto" w:fill="auto"/>
        <w:tabs>
          <w:tab w:val="left" w:pos="274"/>
        </w:tabs>
        <w:spacing w:after="0" w:line="245" w:lineRule="exact"/>
        <w:jc w:val="both"/>
      </w:pPr>
      <w:r>
        <w:rPr>
          <w:rStyle w:val="48"/>
          <w:lang w:val="uk-UA" w:eastAsia="uk-UA" w:bidi="uk-UA"/>
        </w:rPr>
        <w:t>—</w:t>
      </w:r>
      <w:r>
        <w:t xml:space="preserve"> сферична ромбоподібна;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8"/>
        </w:numPr>
        <w:shd w:val="clear" w:color="auto" w:fill="auto"/>
        <w:tabs>
          <w:tab w:val="left" w:pos="523"/>
        </w:tabs>
        <w:spacing w:after="0" w:line="245" w:lineRule="exact"/>
        <w:jc w:val="both"/>
      </w:pPr>
      <w:r>
        <w:t>сферична трикутна;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8"/>
        </w:numPr>
        <w:shd w:val="clear" w:color="auto" w:fill="auto"/>
        <w:tabs>
          <w:tab w:val="left" w:pos="528"/>
        </w:tabs>
        <w:spacing w:after="0" w:line="245" w:lineRule="exact"/>
        <w:jc w:val="both"/>
      </w:pPr>
      <w:r>
        <w:t>плоска п'ятикутна;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8"/>
        </w:numPr>
        <w:shd w:val="clear" w:color="auto" w:fill="auto"/>
        <w:tabs>
          <w:tab w:val="left" w:pos="523"/>
        </w:tabs>
        <w:spacing w:after="0" w:line="245" w:lineRule="exact"/>
        <w:jc w:val="both"/>
      </w:pPr>
      <w:r>
        <w:t>плоска шестикутна;</w:t>
      </w:r>
    </w:p>
    <w:p w:rsidR="0071392E" w:rsidRDefault="00313673">
      <w:pPr>
        <w:pStyle w:val="40"/>
        <w:framePr w:w="3590" w:h="8031" w:hRule="exact" w:wrap="none" w:vAnchor="page" w:hAnchor="page" w:x="4575" w:y="1508"/>
        <w:numPr>
          <w:ilvl w:val="0"/>
          <w:numId w:val="68"/>
        </w:numPr>
        <w:shd w:val="clear" w:color="auto" w:fill="auto"/>
        <w:tabs>
          <w:tab w:val="left" w:pos="528"/>
        </w:tabs>
        <w:spacing w:after="0" w:line="245" w:lineRule="exact"/>
        <w:jc w:val="both"/>
      </w:pPr>
      <w:r>
        <w:t>плоска восьмикутна;</w:t>
      </w:r>
    </w:p>
    <w:p w:rsidR="0071392E" w:rsidRDefault="00313673">
      <w:pPr>
        <w:pStyle w:val="40"/>
        <w:framePr w:w="3590" w:h="8031" w:hRule="exact" w:wrap="none" w:vAnchor="page" w:hAnchor="page" w:x="4575" w:y="1508"/>
        <w:shd w:val="clear" w:color="auto" w:fill="auto"/>
        <w:spacing w:after="0" w:line="245" w:lineRule="exact"/>
        <w:jc w:val="both"/>
      </w:pPr>
      <w:r>
        <w:rPr>
          <w:rStyle w:val="48"/>
          <w:lang w:val="uk-UA" w:eastAsia="uk-UA" w:bidi="uk-UA"/>
        </w:rPr>
        <w:t>40 —</w:t>
      </w:r>
      <w:r>
        <w:t xml:space="preserve"> плоска серцеподібна</w:t>
      </w:r>
    </w:p>
    <w:p w:rsidR="0071392E" w:rsidRDefault="00313673">
      <w:pPr>
        <w:pStyle w:val="20"/>
        <w:framePr w:w="7522" w:h="2990" w:hRule="exact" w:wrap="none" w:vAnchor="page" w:hAnchor="page" w:x="663" w:y="9817"/>
        <w:shd w:val="clear" w:color="auto" w:fill="auto"/>
        <w:spacing w:after="0" w:line="293" w:lineRule="exact"/>
        <w:ind w:firstLine="0"/>
        <w:jc w:val="both"/>
      </w:pPr>
      <w:r>
        <w:t>леток повинна бути в межах 30—40 % від діаметра. Таблетки</w:t>
      </w:r>
      <w:r>
        <w:br/>
        <w:t>довгастої форми мають назву «</w:t>
      </w:r>
      <w:r>
        <w:rPr>
          <w:rStyle w:val="26"/>
        </w:rPr>
        <w:t>каплети</w:t>
      </w:r>
      <w:r>
        <w:t>». Специфічна форма</w:t>
      </w:r>
      <w:r>
        <w:br/>
        <w:t xml:space="preserve">таблеток обумовлена способом застосування препарату або </w:t>
      </w:r>
      <w:r>
        <w:rPr>
          <w:rStyle w:val="211pt"/>
        </w:rPr>
        <w:t>його</w:t>
      </w:r>
      <w:r>
        <w:rPr>
          <w:rStyle w:val="211pt"/>
        </w:rPr>
        <w:br/>
      </w:r>
      <w:r>
        <w:t>фармакологічною дією.</w:t>
      </w:r>
    </w:p>
    <w:p w:rsidR="0071392E" w:rsidRDefault="00313673">
      <w:pPr>
        <w:pStyle w:val="20"/>
        <w:framePr w:w="7522" w:h="2990" w:hRule="exact" w:wrap="none" w:vAnchor="page" w:hAnchor="page" w:x="663" w:y="9817"/>
        <w:shd w:val="clear" w:color="auto" w:fill="auto"/>
        <w:spacing w:after="0" w:line="293" w:lineRule="exact"/>
        <w:ind w:firstLine="420"/>
        <w:jc w:val="both"/>
      </w:pPr>
      <w:r>
        <w:t>Деякі таблетки мають на поверхні написи з назвою препа-</w:t>
      </w:r>
      <w:r>
        <w:br/>
        <w:t>рату, які наносять у вигляді увігнутих відбитків, оскільки опук-</w:t>
      </w:r>
      <w:r>
        <w:br/>
        <w:t>лі букви на торці таблеток швидко стираються і руйнуються.</w:t>
      </w:r>
    </w:p>
    <w:p w:rsidR="0071392E" w:rsidRDefault="00313673">
      <w:pPr>
        <w:pStyle w:val="20"/>
        <w:framePr w:w="7522" w:h="2990" w:hRule="exact" w:wrap="none" w:vAnchor="page" w:hAnchor="page" w:x="663" w:y="9817"/>
        <w:shd w:val="clear" w:color="auto" w:fill="auto"/>
        <w:spacing w:after="0" w:line="293" w:lineRule="exact"/>
        <w:ind w:firstLine="420"/>
        <w:jc w:val="both"/>
      </w:pPr>
      <w:r>
        <w:t xml:space="preserve">ДФУ </w:t>
      </w:r>
      <w:r>
        <w:rPr>
          <w:rStyle w:val="26"/>
        </w:rPr>
        <w:t>таблетки для приймання всередину</w:t>
      </w:r>
      <w:r>
        <w:t xml:space="preserve"> класифікують як;</w:t>
      </w:r>
    </w:p>
    <w:p w:rsidR="0071392E" w:rsidRDefault="00313673">
      <w:pPr>
        <w:pStyle w:val="20"/>
        <w:framePr w:w="7522" w:h="2990" w:hRule="exact" w:wrap="none" w:vAnchor="page" w:hAnchor="page" w:x="663" w:y="9817"/>
        <w:numPr>
          <w:ilvl w:val="0"/>
          <w:numId w:val="51"/>
        </w:numPr>
        <w:shd w:val="clear" w:color="auto" w:fill="auto"/>
        <w:tabs>
          <w:tab w:val="left" w:pos="812"/>
        </w:tabs>
        <w:spacing w:after="0" w:line="293" w:lineRule="exact"/>
        <w:ind w:firstLine="420"/>
        <w:jc w:val="both"/>
      </w:pPr>
      <w:r>
        <w:t>таблетки без оболонки;</w:t>
      </w:r>
    </w:p>
    <w:p w:rsidR="0071392E" w:rsidRDefault="00313673">
      <w:pPr>
        <w:pStyle w:val="20"/>
        <w:framePr w:w="7522" w:h="2990" w:hRule="exact" w:wrap="none" w:vAnchor="page" w:hAnchor="page" w:x="663" w:y="9817"/>
        <w:numPr>
          <w:ilvl w:val="0"/>
          <w:numId w:val="51"/>
        </w:numPr>
        <w:shd w:val="clear" w:color="auto" w:fill="auto"/>
        <w:tabs>
          <w:tab w:val="left" w:pos="812"/>
        </w:tabs>
        <w:spacing w:after="0" w:line="293" w:lineRule="exact"/>
        <w:ind w:firstLine="420"/>
        <w:jc w:val="both"/>
      </w:pPr>
      <w:r>
        <w:t>таблетки, вкриті оболонкою;</w:t>
      </w:r>
    </w:p>
    <w:p w:rsidR="0071392E" w:rsidRDefault="00313673">
      <w:pPr>
        <w:pStyle w:val="22"/>
        <w:framePr w:wrap="none" w:vAnchor="page" w:hAnchor="page" w:x="3932" w:y="1296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1" w:y="730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77"/>
        </w:tabs>
        <w:spacing w:after="0"/>
        <w:ind w:firstLine="440"/>
        <w:jc w:val="both"/>
      </w:pPr>
      <w:r>
        <w:t>таблетки «шипучі*;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77"/>
        </w:tabs>
        <w:spacing w:after="0"/>
        <w:ind w:firstLine="440"/>
        <w:jc w:val="both"/>
      </w:pPr>
      <w:r>
        <w:t>таблетки розчинні;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77"/>
        </w:tabs>
        <w:spacing w:after="0"/>
        <w:ind w:firstLine="440"/>
        <w:jc w:val="both"/>
      </w:pPr>
      <w:r>
        <w:t>таблетки дисперговані;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77"/>
        </w:tabs>
        <w:spacing w:after="0"/>
        <w:ind w:firstLine="440"/>
        <w:jc w:val="both"/>
      </w:pPr>
      <w:r>
        <w:t>таблетки кишково-розчинні;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77"/>
        </w:tabs>
        <w:spacing w:after="0"/>
        <w:ind w:firstLine="440"/>
        <w:jc w:val="both"/>
      </w:pPr>
      <w:r>
        <w:t>таблетки з модифікованим вивільненням;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69"/>
        </w:tabs>
        <w:spacing w:after="0" w:line="302" w:lineRule="exact"/>
        <w:ind w:firstLine="440"/>
        <w:jc w:val="both"/>
      </w:pPr>
      <w:r>
        <w:t>таблетки для застосування в ротовій порожнині (орому-</w:t>
      </w:r>
      <w:r>
        <w:br/>
        <w:t>козальні);</w:t>
      </w:r>
    </w:p>
    <w:p w:rsidR="0071392E" w:rsidRDefault="00313673">
      <w:pPr>
        <w:pStyle w:val="20"/>
        <w:framePr w:w="7469" w:h="11537" w:hRule="exact" w:wrap="none" w:vAnchor="page" w:hAnchor="page" w:x="689" w:y="1313"/>
        <w:numPr>
          <w:ilvl w:val="0"/>
          <w:numId w:val="69"/>
        </w:numPr>
        <w:shd w:val="clear" w:color="auto" w:fill="auto"/>
        <w:tabs>
          <w:tab w:val="left" w:pos="777"/>
        </w:tabs>
        <w:spacing w:after="0" w:line="283" w:lineRule="exact"/>
        <w:ind w:firstLine="440"/>
        <w:jc w:val="both"/>
      </w:pPr>
      <w:r>
        <w:t>оральні ліофілізати.</w:t>
      </w:r>
    </w:p>
    <w:p w:rsidR="0071392E" w:rsidRDefault="00313673">
      <w:pPr>
        <w:pStyle w:val="20"/>
        <w:framePr w:w="7469" w:h="11537" w:hRule="exact" w:wrap="none" w:vAnchor="page" w:hAnchor="page" w:x="689" w:y="1313"/>
        <w:shd w:val="clear" w:color="auto" w:fill="auto"/>
        <w:spacing w:after="0" w:line="283" w:lineRule="exact"/>
        <w:ind w:firstLine="560"/>
        <w:jc w:val="both"/>
      </w:pPr>
      <w:r>
        <w:rPr>
          <w:rStyle w:val="26"/>
        </w:rPr>
        <w:t>Таблетки «шипучі»</w:t>
      </w:r>
      <w:r>
        <w:rPr>
          <w:rStyle w:val="215pt"/>
        </w:rPr>
        <w:t xml:space="preserve"> </w:t>
      </w:r>
      <w:r>
        <w:t>— таблетки без оболонки, основну масу</w:t>
      </w:r>
      <w:r>
        <w:br/>
        <w:t>яких складають кислоти і карбонати або гідрокарбонати, шо</w:t>
      </w:r>
      <w:r>
        <w:br/>
        <w:t>швидко реагують у присутності води з виділенням вуглекисло-</w:t>
      </w:r>
      <w:r>
        <w:br/>
        <w:t>го газу. Таблетки «шипучі», розчинні і дисперговані, призначені</w:t>
      </w:r>
      <w:r>
        <w:br/>
        <w:t>для розчинення або диспергування у воді до утворення відпо-</w:t>
      </w:r>
      <w:r>
        <w:br/>
        <w:t>відно розчину або однорідної суспензії перед прийманням.</w:t>
      </w:r>
    </w:p>
    <w:p w:rsidR="0071392E" w:rsidRDefault="00313673">
      <w:pPr>
        <w:pStyle w:val="20"/>
        <w:framePr w:w="7469" w:h="11537" w:hRule="exact" w:wrap="none" w:vAnchor="page" w:hAnchor="page" w:x="689" w:y="131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Таблетки з модифікованим вивільненням</w:t>
      </w:r>
      <w:r>
        <w:rPr>
          <w:rStyle w:val="215pt"/>
        </w:rPr>
        <w:t xml:space="preserve"> </w:t>
      </w:r>
      <w:r>
        <w:t>— таблетки з оболон-</w:t>
      </w:r>
      <w:r>
        <w:br/>
        <w:t>кою або без неї, що містять спеціальні допоміжні речовини</w:t>
      </w:r>
      <w:r>
        <w:br/>
        <w:t>або отримані способами, які передбачають регулювання швид-</w:t>
      </w:r>
      <w:r>
        <w:br/>
        <w:t>кості, місця або часу вивільнення діючих речовин. До них на-</w:t>
      </w:r>
      <w:r>
        <w:br/>
        <w:t>лежать таблетки з пролонгованим, відтермінованим і пульсую-</w:t>
      </w:r>
      <w:r>
        <w:br/>
        <w:t>чим вивільненням.</w:t>
      </w:r>
    </w:p>
    <w:p w:rsidR="0071392E" w:rsidRDefault="00313673">
      <w:pPr>
        <w:pStyle w:val="20"/>
        <w:framePr w:w="7469" w:h="11537" w:hRule="exact" w:wrap="none" w:vAnchor="page" w:hAnchor="page" w:x="689" w:y="1313"/>
        <w:shd w:val="clear" w:color="auto" w:fill="auto"/>
        <w:spacing w:after="0" w:line="283" w:lineRule="exact"/>
        <w:ind w:firstLine="440"/>
        <w:jc w:val="both"/>
      </w:pPr>
      <w:r>
        <w:t>У назвах таблетованих препаратів пролонгованої дії можуть</w:t>
      </w:r>
      <w:r>
        <w:br/>
        <w:t>застосовуватися терміни «</w:t>
      </w:r>
      <w:r>
        <w:rPr>
          <w:rStyle w:val="26"/>
        </w:rPr>
        <w:t>ретард</w:t>
      </w:r>
      <w:r>
        <w:t xml:space="preserve">», </w:t>
      </w:r>
      <w:r>
        <w:rPr>
          <w:rStyle w:val="26"/>
        </w:rPr>
        <w:t>«депо»,</w:t>
      </w:r>
      <w:r>
        <w:rPr>
          <w:rStyle w:val="215pt"/>
        </w:rPr>
        <w:t xml:space="preserve"> </w:t>
      </w:r>
      <w:r>
        <w:t>шо означають вивіль-</w:t>
      </w:r>
      <w:r>
        <w:br/>
        <w:t>нення ДР зі зниженою швидкістю. Випускаються також таблет-</w:t>
      </w:r>
      <w:r>
        <w:br/>
        <w:t>ки «</w:t>
      </w:r>
      <w:r>
        <w:rPr>
          <w:rStyle w:val="26"/>
        </w:rPr>
        <w:t>рапід - ретард</w:t>
      </w:r>
      <w:r>
        <w:t>», з яких одна частина діючої речовини ви-</w:t>
      </w:r>
      <w:r>
        <w:br/>
        <w:t>вільняється швидко, а інша — повільно.</w:t>
      </w:r>
    </w:p>
    <w:p w:rsidR="0071392E" w:rsidRDefault="00313673">
      <w:pPr>
        <w:pStyle w:val="20"/>
        <w:framePr w:w="7469" w:h="11537" w:hRule="exact" w:wrap="none" w:vAnchor="page" w:hAnchor="page" w:x="689" w:y="1313"/>
        <w:shd w:val="clear" w:color="auto" w:fill="auto"/>
        <w:spacing w:after="0" w:line="283" w:lineRule="exact"/>
        <w:ind w:firstLine="440"/>
        <w:jc w:val="both"/>
      </w:pPr>
      <w:r>
        <w:t xml:space="preserve">Залежно від дозування ЛР виділяють таблетки </w:t>
      </w:r>
      <w:r>
        <w:rPr>
          <w:rStyle w:val="26"/>
        </w:rPr>
        <w:t>«мітте»,</w:t>
      </w:r>
      <w:r>
        <w:rPr>
          <w:rStyle w:val="215pt"/>
        </w:rPr>
        <w:t xml:space="preserve"> </w:t>
      </w:r>
      <w:r>
        <w:t>«</w:t>
      </w:r>
      <w:r>
        <w:rPr>
          <w:rStyle w:val="26"/>
        </w:rPr>
        <w:t>семі»</w:t>
      </w:r>
      <w:r>
        <w:rPr>
          <w:rStyle w:val="26"/>
        </w:rPr>
        <w:br/>
      </w:r>
      <w:r>
        <w:t xml:space="preserve">і </w:t>
      </w:r>
      <w:r>
        <w:rPr>
          <w:rStyle w:val="26"/>
        </w:rPr>
        <w:t>«форте»</w:t>
      </w:r>
      <w:r>
        <w:rPr>
          <w:rStyle w:val="215pt"/>
        </w:rPr>
        <w:t xml:space="preserve"> </w:t>
      </w:r>
      <w:r>
        <w:t>—таблетки, відповідно, з мінімальним, середнім</w:t>
      </w:r>
      <w:r>
        <w:br/>
        <w:t>і високим дозуванням та мінімально, середньо і сильно вира-</w:t>
      </w:r>
      <w:r>
        <w:br/>
        <w:t>женою дією лікарської речовини.</w:t>
      </w:r>
    </w:p>
    <w:p w:rsidR="0071392E" w:rsidRDefault="00313673">
      <w:pPr>
        <w:pStyle w:val="20"/>
        <w:framePr w:w="7469" w:h="11537" w:hRule="exact" w:wrap="none" w:vAnchor="page" w:hAnchor="page" w:x="689" w:y="1313"/>
        <w:shd w:val="clear" w:color="auto" w:fill="auto"/>
        <w:spacing w:after="0" w:line="283" w:lineRule="exact"/>
        <w:ind w:firstLine="440"/>
        <w:jc w:val="both"/>
      </w:pPr>
      <w:r>
        <w:t xml:space="preserve">Випускають </w:t>
      </w:r>
      <w:r>
        <w:rPr>
          <w:rStyle w:val="26"/>
        </w:rPr>
        <w:t>таблетки жувальні,</w:t>
      </w:r>
      <w:r>
        <w:rPr>
          <w:rStyle w:val="215pt"/>
        </w:rPr>
        <w:t xml:space="preserve"> </w:t>
      </w:r>
      <w:r>
        <w:t>що швидко розпадаються</w:t>
      </w:r>
      <w:r>
        <w:br/>
        <w:t>при розжовуванні на однорідні частини, наповнювачами яких</w:t>
      </w:r>
      <w:r>
        <w:br/>
        <w:t>є маніт, сорбіт, лактоза, декстроза, мальтоза, глюкоза або кси-</w:t>
      </w:r>
      <w:r>
        <w:br/>
        <w:t>літ з додаванням барвників і ароматизаторів. Жувальні таблет-</w:t>
      </w:r>
      <w:r>
        <w:br/>
        <w:t>ки великих розмірів особливо доцільно призначати дітям і до-</w:t>
      </w:r>
      <w:r>
        <w:br/>
        <w:t>рослим, які мають труднощі з проковтуванням твердих лікар-</w:t>
      </w:r>
      <w:r>
        <w:br/>
        <w:t>ських форм.</w:t>
      </w:r>
    </w:p>
    <w:p w:rsidR="0071392E" w:rsidRDefault="00313673">
      <w:pPr>
        <w:pStyle w:val="20"/>
        <w:framePr w:w="7469" w:h="11537" w:hRule="exact" w:wrap="none" w:vAnchor="page" w:hAnchor="page" w:x="689" w:y="1313"/>
        <w:shd w:val="clear" w:color="auto" w:fill="auto"/>
        <w:spacing w:after="0" w:line="288" w:lineRule="exact"/>
        <w:ind w:firstLine="440"/>
        <w:jc w:val="both"/>
      </w:pPr>
      <w:r>
        <w:t>До недавнього часу, крім пресованих на таблеткових маши-</w:t>
      </w:r>
      <w:r>
        <w:br/>
        <w:t xml:space="preserve">нах таблеток, одержували </w:t>
      </w:r>
      <w:r>
        <w:rPr>
          <w:rStyle w:val="26"/>
        </w:rPr>
        <w:t>формовані</w:t>
      </w:r>
      <w:r>
        <w:rPr>
          <w:rStyle w:val="215pt"/>
        </w:rPr>
        <w:t xml:space="preserve"> </w:t>
      </w:r>
      <w:r>
        <w:t>(</w:t>
      </w:r>
      <w:r>
        <w:rPr>
          <w:rStyle w:val="26"/>
        </w:rPr>
        <w:t>тритураційні)</w:t>
      </w:r>
      <w:r>
        <w:t xml:space="preserve"> таблетки,</w:t>
      </w:r>
      <w:r>
        <w:br/>
        <w:t>які формували на спеціальних машинах з пластичної маси, зво-</w:t>
      </w:r>
      <w:r>
        <w:br/>
        <w:t>ложеної етанолом (40—95 %-вим), шляхом втирання її в пер-</w:t>
      </w:r>
    </w:p>
    <w:p w:rsidR="0071392E" w:rsidRDefault="00313673">
      <w:pPr>
        <w:pStyle w:val="22"/>
        <w:framePr w:wrap="none" w:vAnchor="page" w:hAnchor="page" w:x="3929" w:y="1304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5" w:y="606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07" w:h="11588" w:hRule="exact" w:wrap="none" w:vAnchor="page" w:hAnchor="page" w:x="670" w:y="1132"/>
        <w:shd w:val="clear" w:color="auto" w:fill="auto"/>
        <w:spacing w:after="269" w:line="283" w:lineRule="exact"/>
        <w:ind w:firstLine="0"/>
        <w:jc w:val="both"/>
      </w:pPr>
      <w:r>
        <w:t>форовані пластини з подальшим виштовхуванням втертої маси</w:t>
      </w:r>
      <w:r>
        <w:br/>
        <w:t>системою пуансонів і сушінням. Формовані таблетки масою до</w:t>
      </w:r>
      <w:r>
        <w:br/>
        <w:t>0,05 г містили невеликі дози лікарських речовин і розріджува-</w:t>
      </w:r>
      <w:r>
        <w:br/>
        <w:t>чів (лактози, сахарози, глюкози, крохмалю). В останнє десяти-</w:t>
      </w:r>
      <w:r>
        <w:br/>
        <w:t>ліття, у зв’язку з удосконаленням конструкцій таблеткових</w:t>
      </w:r>
      <w:r>
        <w:br/>
        <w:t xml:space="preserve">машин, </w:t>
      </w:r>
      <w:r>
        <w:rPr>
          <w:rStyle w:val="26"/>
        </w:rPr>
        <w:t>формовані таблетки не випускаються!</w:t>
      </w:r>
      <w:r>
        <w:t xml:space="preserve"> Розроблена но-</w:t>
      </w:r>
      <w:r>
        <w:br/>
        <w:t>ва технологія одержання таблеток без пресування, так званих</w:t>
      </w:r>
      <w:r>
        <w:br/>
      </w:r>
      <w:r>
        <w:rPr>
          <w:rStyle w:val="26"/>
        </w:rPr>
        <w:t>«оральних ліофілізатів»,</w:t>
      </w:r>
      <w:r>
        <w:t xml:space="preserve"> шляхом розділення на окремі дози, за-</w:t>
      </w:r>
      <w:r>
        <w:br/>
        <w:t>морожування і висушування розчинів або суспензій ЛР. Ораль-</w:t>
      </w:r>
      <w:r>
        <w:br/>
        <w:t>ні ліофілізати призначені для поміщення в ротову порожнину,</w:t>
      </w:r>
      <w:r>
        <w:br/>
        <w:t>розчинення або диспергування у воді перед застосуванням.</w:t>
      </w:r>
    </w:p>
    <w:p w:rsidR="0071392E" w:rsidRDefault="00313673">
      <w:pPr>
        <w:pStyle w:val="721"/>
        <w:framePr w:w="7507" w:h="11588" w:hRule="exact" w:wrap="none" w:vAnchor="page" w:hAnchor="page" w:x="670" w:y="1132"/>
        <w:numPr>
          <w:ilvl w:val="0"/>
          <w:numId w:val="70"/>
        </w:numPr>
        <w:shd w:val="clear" w:color="auto" w:fill="auto"/>
        <w:tabs>
          <w:tab w:val="left" w:pos="1573"/>
        </w:tabs>
        <w:spacing w:after="147"/>
        <w:ind w:left="1880" w:hanging="860"/>
      </w:pPr>
      <w:bookmarkStart w:id="20" w:name="bookmark19"/>
      <w:r>
        <w:t>ВЛАСТИВОСТІ ПОРОШКОПОДІБНИХ</w:t>
      </w:r>
      <w:r>
        <w:br/>
        <w:t>ЛІКАРСЬКИХ СУБСТАНЦІЙ</w:t>
      </w:r>
      <w:bookmarkEnd w:id="20"/>
    </w:p>
    <w:p w:rsidR="0071392E" w:rsidRDefault="00313673">
      <w:pPr>
        <w:pStyle w:val="20"/>
        <w:framePr w:w="7507" w:h="11588" w:hRule="exact" w:wrap="none" w:vAnchor="page" w:hAnchor="page" w:x="670" w:y="1132"/>
        <w:shd w:val="clear" w:color="auto" w:fill="auto"/>
        <w:spacing w:after="0" w:line="288" w:lineRule="exact"/>
        <w:ind w:firstLine="460"/>
        <w:jc w:val="both"/>
      </w:pPr>
      <w:r>
        <w:t>Властивості вихідних лікарських речовин багато в чому ви-</w:t>
      </w:r>
      <w:r>
        <w:br/>
        <w:t>значають раціональний спосіб одержання таблеток. Як вихідні</w:t>
      </w:r>
      <w:r>
        <w:br/>
        <w:t>матеріали застосовують сипкі речовини у вигляді порошкопо-</w:t>
      </w:r>
      <w:r>
        <w:br/>
        <w:t>дібних (розмір частинок 0,2 мм) або гранульованих (розмір</w:t>
      </w:r>
      <w:r>
        <w:br/>
        <w:t>частинок від 0,2 до 3 мм) форм, які мають такі властивості:</w:t>
      </w:r>
    </w:p>
    <w:p w:rsidR="0071392E" w:rsidRDefault="00313673">
      <w:pPr>
        <w:pStyle w:val="20"/>
        <w:framePr w:w="7507" w:h="11588" w:hRule="exact" w:wrap="none" w:vAnchor="page" w:hAnchor="page" w:x="670" w:y="1132"/>
        <w:numPr>
          <w:ilvl w:val="0"/>
          <w:numId w:val="71"/>
        </w:numPr>
        <w:shd w:val="clear" w:color="auto" w:fill="auto"/>
        <w:tabs>
          <w:tab w:val="left" w:pos="725"/>
        </w:tabs>
        <w:spacing w:after="0" w:line="288" w:lineRule="exact"/>
        <w:ind w:firstLine="460"/>
        <w:jc w:val="both"/>
      </w:pPr>
      <w:r>
        <w:rPr>
          <w:rStyle w:val="26"/>
        </w:rPr>
        <w:t>фізичні —</w:t>
      </w:r>
      <w:r>
        <w:t xml:space="preserve"> густина, форма, розмір і характер поверхні ча-</w:t>
      </w:r>
      <w:r>
        <w:br/>
        <w:t>стинок, питома поверхня частинок, сили адгезії (злипання на</w:t>
      </w:r>
      <w:r>
        <w:br/>
        <w:t>поверхні) і когезії (злипання частинок усередині тіла), поверх-</w:t>
      </w:r>
      <w:r>
        <w:br/>
        <w:t>нева активність, температура плавлення і т. ін.;</w:t>
      </w:r>
    </w:p>
    <w:p w:rsidR="0071392E" w:rsidRDefault="00313673">
      <w:pPr>
        <w:pStyle w:val="20"/>
        <w:framePr w:w="7507" w:h="11588" w:hRule="exact" w:wrap="none" w:vAnchor="page" w:hAnchor="page" w:x="670" w:y="1132"/>
        <w:numPr>
          <w:ilvl w:val="0"/>
          <w:numId w:val="71"/>
        </w:numPr>
        <w:shd w:val="clear" w:color="auto" w:fill="auto"/>
        <w:tabs>
          <w:tab w:val="left" w:pos="749"/>
        </w:tabs>
        <w:spacing w:after="0" w:line="288" w:lineRule="exact"/>
        <w:ind w:firstLine="460"/>
        <w:jc w:val="both"/>
      </w:pPr>
      <w:r>
        <w:rPr>
          <w:rStyle w:val="26"/>
        </w:rPr>
        <w:t>хімічні</w:t>
      </w:r>
      <w:r>
        <w:t xml:space="preserve"> — розчинність, реакційна здатність тощо;</w:t>
      </w:r>
    </w:p>
    <w:p w:rsidR="0071392E" w:rsidRDefault="00313673">
      <w:pPr>
        <w:pStyle w:val="20"/>
        <w:framePr w:w="7507" w:h="11588" w:hRule="exact" w:wrap="none" w:vAnchor="page" w:hAnchor="page" w:x="670" w:y="1132"/>
        <w:numPr>
          <w:ilvl w:val="0"/>
          <w:numId w:val="71"/>
        </w:numPr>
        <w:shd w:val="clear" w:color="auto" w:fill="auto"/>
        <w:tabs>
          <w:tab w:val="left" w:pos="725"/>
        </w:tabs>
        <w:spacing w:after="0" w:line="288" w:lineRule="exact"/>
        <w:ind w:firstLine="460"/>
        <w:jc w:val="both"/>
      </w:pPr>
      <w:r>
        <w:rPr>
          <w:rStyle w:val="26"/>
        </w:rPr>
        <w:t>технологічні</w:t>
      </w:r>
      <w:r>
        <w:t xml:space="preserve"> (фармако-технологічні) — насипний об’єм</w:t>
      </w:r>
      <w:r>
        <w:br/>
        <w:t>і насипна щільність до усадки, здатність до усадки, об’єм і щіль-</w:t>
      </w:r>
      <w:r>
        <w:br/>
        <w:t>ність після усадки, ступінь ущільнення, сипкість, вологість, фрак-</w:t>
      </w:r>
      <w:r>
        <w:br/>
        <w:t>ційний склад, дисперсність, пористість, спресовуваність та ін.;</w:t>
      </w:r>
    </w:p>
    <w:p w:rsidR="0071392E" w:rsidRDefault="00313673">
      <w:pPr>
        <w:pStyle w:val="20"/>
        <w:framePr w:w="7507" w:h="11588" w:hRule="exact" w:wrap="none" w:vAnchor="page" w:hAnchor="page" w:x="670" w:y="1132"/>
        <w:numPr>
          <w:ilvl w:val="0"/>
          <w:numId w:val="71"/>
        </w:numPr>
        <w:shd w:val="clear" w:color="auto" w:fill="auto"/>
        <w:tabs>
          <w:tab w:val="left" w:pos="725"/>
        </w:tabs>
        <w:spacing w:after="0" w:line="288" w:lineRule="exact"/>
        <w:ind w:firstLine="460"/>
        <w:jc w:val="both"/>
      </w:pPr>
      <w:r>
        <w:rPr>
          <w:rStyle w:val="26"/>
        </w:rPr>
        <w:t>структурно-механічні</w:t>
      </w:r>
      <w:r>
        <w:t xml:space="preserve"> — пластичність, міцність, пруж-</w:t>
      </w:r>
      <w:r>
        <w:br/>
        <w:t>ність, в’язкість кристалічних граток тощо.</w:t>
      </w:r>
    </w:p>
    <w:p w:rsidR="0071392E" w:rsidRDefault="00313673">
      <w:pPr>
        <w:pStyle w:val="20"/>
        <w:framePr w:w="7507" w:h="11588" w:hRule="exact" w:wrap="none" w:vAnchor="page" w:hAnchor="page" w:x="670" w:y="1132"/>
        <w:shd w:val="clear" w:color="auto" w:fill="auto"/>
        <w:spacing w:after="322" w:line="288" w:lineRule="exact"/>
        <w:ind w:firstLine="460"/>
        <w:jc w:val="both"/>
      </w:pPr>
      <w:r>
        <w:t>Ці властивості часто розділяють на дві великі групи: фізи-</w:t>
      </w:r>
      <w:r>
        <w:br/>
        <w:t>ко-хімічні і технологічні.</w:t>
      </w:r>
    </w:p>
    <w:p w:rsidR="0071392E" w:rsidRDefault="00313673">
      <w:pPr>
        <w:pStyle w:val="721"/>
        <w:framePr w:w="7507" w:h="11588" w:hRule="exact" w:wrap="none" w:vAnchor="page" w:hAnchor="page" w:x="670" w:y="1132"/>
        <w:numPr>
          <w:ilvl w:val="0"/>
          <w:numId w:val="72"/>
        </w:numPr>
        <w:shd w:val="clear" w:color="auto" w:fill="auto"/>
        <w:tabs>
          <w:tab w:val="left" w:pos="2458"/>
        </w:tabs>
        <w:spacing w:after="206" w:line="260" w:lineRule="exact"/>
        <w:ind w:left="1680" w:firstLine="0"/>
        <w:jc w:val="both"/>
      </w:pPr>
      <w:bookmarkStart w:id="21" w:name="bookmark20"/>
      <w:r>
        <w:t>Фізико-хімічні властивості</w:t>
      </w:r>
      <w:bookmarkEnd w:id="21"/>
    </w:p>
    <w:p w:rsidR="0071392E" w:rsidRDefault="00313673">
      <w:pPr>
        <w:pStyle w:val="20"/>
        <w:framePr w:w="7507" w:h="11588" w:hRule="exact" w:wrap="none" w:vAnchor="page" w:hAnchor="page" w:x="670" w:y="1132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Форма і розмір частинок. </w:t>
      </w:r>
      <w:r>
        <w:t>Порошкоподібні лікарські субстан-</w:t>
      </w:r>
      <w:r>
        <w:br/>
        <w:t>ції є грубодисперсними системами і мають частинки різних</w:t>
      </w:r>
      <w:r>
        <w:br/>
        <w:t>форм і розмірів. Більшість з них є кристалічними системами;</w:t>
      </w:r>
      <w:r>
        <w:br/>
        <w:t>аморфний стан зустрічається рідше.</w:t>
      </w:r>
    </w:p>
    <w:p w:rsidR="0071392E" w:rsidRDefault="00313673">
      <w:pPr>
        <w:pStyle w:val="a8"/>
        <w:framePr w:wrap="none" w:vAnchor="page" w:hAnchor="page" w:x="3929" w:y="12967"/>
        <w:shd w:val="clear" w:color="auto" w:fill="auto"/>
        <w:spacing w:line="220" w:lineRule="exact"/>
      </w:pPr>
      <w:r>
        <w:t>— 65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772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 xml:space="preserve">У багатьох АФІ частинки </w:t>
      </w:r>
      <w:r>
        <w:rPr>
          <w:rStyle w:val="26"/>
        </w:rPr>
        <w:t>анізодіаметричні</w:t>
      </w:r>
      <w:r>
        <w:rPr>
          <w:rStyle w:val="215pt"/>
        </w:rPr>
        <w:t xml:space="preserve"> </w:t>
      </w:r>
      <w:r>
        <w:t>(несиметричні,</w:t>
      </w:r>
      <w:r>
        <w:br/>
        <w:t>різноосьові). Вони можуть бути подовженої форми, коли дов-</w:t>
      </w:r>
      <w:r>
        <w:br/>
        <w:t>жина значно перевищує поперечні розміри (палички, голки</w:t>
      </w:r>
      <w:r>
        <w:br/>
        <w:t>і т. ін.), або пластинчастими, коли довжина і ширина значно</w:t>
      </w:r>
      <w:r>
        <w:br/>
        <w:t>більші за товшину (пластинки, лусочки, таблички, листочки</w:t>
      </w:r>
      <w:r>
        <w:br/>
        <w:t>тощо). Менша частина порошкоподібних речовин має частин-</w:t>
      </w:r>
      <w:r>
        <w:br/>
        <w:t xml:space="preserve">ки </w:t>
      </w:r>
      <w:r>
        <w:rPr>
          <w:rStyle w:val="26"/>
        </w:rPr>
        <w:t>ізодіаметричні</w:t>
      </w:r>
      <w:r>
        <w:t xml:space="preserve"> (симетричні, рівноосьові) — не кулясті утво-</w:t>
      </w:r>
      <w:r>
        <w:br/>
        <w:t>рення, багатогранники і т. ін.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>Форма і розмір частинок порошків залежать: у кристаліч-</w:t>
      </w:r>
      <w:r>
        <w:br/>
        <w:t>них речовин — від структури кристалічних граток та умов рос-</w:t>
      </w:r>
      <w:r>
        <w:br/>
        <w:t>ту частинок в процесі кристалізації, у здрібнених рослинних</w:t>
      </w:r>
      <w:r>
        <w:br/>
        <w:t>матеріалів — від анатомо-морфологічних особливостей подріб-</w:t>
      </w:r>
      <w:r>
        <w:br/>
        <w:t>нених органів рослин і типу подрібнювальної машини.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>Розмір частинок порошків визначають за їх довжиною і ши-</w:t>
      </w:r>
      <w:r>
        <w:br/>
        <w:t>риною, які вимірюють за допомогою мікроскопа, оснащеного</w:t>
      </w:r>
      <w:r>
        <w:br/>
        <w:t>мікрометричною сіткою, при збільшенні в 400 або 600 разів.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>Форму частинок встановлюють за відношенням середньої</w:t>
      </w:r>
      <w:r>
        <w:br/>
        <w:t>довжини частинок до середньої ширини. При цьому методі</w:t>
      </w:r>
      <w:r>
        <w:br/>
        <w:t xml:space="preserve">частинки умовно розподіляють на три основні види: </w:t>
      </w:r>
      <w:r>
        <w:rPr>
          <w:rStyle w:val="26"/>
        </w:rPr>
        <w:t>видовже-</w:t>
      </w:r>
      <w:r>
        <w:rPr>
          <w:rStyle w:val="26"/>
        </w:rPr>
        <w:br/>
        <w:t>ні</w:t>
      </w:r>
      <w:r>
        <w:t xml:space="preserve"> — відношення довжини до ширини — більш ніж 3:1; </w:t>
      </w:r>
      <w:r>
        <w:rPr>
          <w:rStyle w:val="26"/>
        </w:rPr>
        <w:t>плас-</w:t>
      </w:r>
      <w:r>
        <w:rPr>
          <w:rStyle w:val="26"/>
        </w:rPr>
        <w:br/>
        <w:t>тинчасті</w:t>
      </w:r>
      <w:r>
        <w:t xml:space="preserve"> — довжина перевищує ширину і товщину, але не більш</w:t>
      </w:r>
      <w:r>
        <w:br/>
        <w:t xml:space="preserve">як у 3 рази; </w:t>
      </w:r>
      <w:r>
        <w:rPr>
          <w:rStyle w:val="26"/>
        </w:rPr>
        <w:t>рівноосьові —</w:t>
      </w:r>
      <w:r>
        <w:t xml:space="preserve"> мають кулясту, багатогранну форму,</w:t>
      </w:r>
      <w:r>
        <w:br/>
        <w:t>близьку до ізодіаметричної.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>Існує шість кристалічних систем: кубічна, гексагональна,</w:t>
      </w:r>
      <w:r>
        <w:br/>
        <w:t>тетрагональна, ромбічна, моноклінічна, триклінічна. Найбіль-</w:t>
      </w:r>
      <w:r>
        <w:br/>
        <w:t>шу кількість серед кристалічних продуктів складають речови-</w:t>
      </w:r>
      <w:r>
        <w:br/>
        <w:t>ни: моноклінічної системи — близько 40 %, кубічної — 10, гек-</w:t>
      </w:r>
      <w:r>
        <w:br/>
        <w:t>сагональної — 7, тетрагональної — 5, ромбічної — 28, триклініч-</w:t>
      </w:r>
      <w:r>
        <w:br/>
        <w:t>ної — 10 %. Відомо, що лише речовини, які належать до кубічної</w:t>
      </w:r>
      <w:r>
        <w:br/>
        <w:t>системи (натрій хлорид, катій бромід), пресуються в таблетки</w:t>
      </w:r>
      <w:r>
        <w:br/>
        <w:t>безпосередньо, тобто прямим пресуванням, без грануляції та</w:t>
      </w:r>
      <w:r>
        <w:br/>
        <w:t>допоміжних речовин.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>Звичайно порошки, що мають форму частинок у вигляді</w:t>
      </w:r>
      <w:r>
        <w:br/>
        <w:t>патичок, характеризуються дрібнодисперсністю, добрим ущіль-</w:t>
      </w:r>
      <w:r>
        <w:br/>
        <w:t>ненням і достатньою пористістю (анальгін, норсульфазол, ак-</w:t>
      </w:r>
      <w:r>
        <w:br/>
        <w:t>рихін і т. ін.).</w:t>
      </w:r>
    </w:p>
    <w:p w:rsidR="0071392E" w:rsidRDefault="00313673">
      <w:pPr>
        <w:pStyle w:val="20"/>
        <w:framePr w:w="7464" w:h="11545" w:hRule="exact" w:wrap="none" w:vAnchor="page" w:hAnchor="page" w:x="692" w:y="1337"/>
        <w:shd w:val="clear" w:color="auto" w:fill="auto"/>
        <w:spacing w:after="0"/>
        <w:ind w:firstLine="460"/>
        <w:jc w:val="both"/>
      </w:pPr>
      <w:r>
        <w:t>Порошки з рівноосьовою формою частинок — грубодиспер-</w:t>
      </w:r>
      <w:r>
        <w:br/>
        <w:t>сні, з незначним ступенем ущільнення, малою пористістю (лак-</w:t>
      </w:r>
      <w:r>
        <w:br/>
        <w:t>тоза, гексаметилентетрамін, салол). Чим складніша поверхня</w:t>
      </w:r>
      <w:r>
        <w:br/>
        <w:t>частинок порошку, тим більша зчіплюваність і менша плин-</w:t>
      </w:r>
      <w:r>
        <w:br/>
        <w:t>ність, і навпаки.</w:t>
      </w:r>
    </w:p>
    <w:p w:rsidR="0071392E" w:rsidRDefault="00313673">
      <w:pPr>
        <w:pStyle w:val="a8"/>
        <w:framePr w:wrap="none" w:vAnchor="page" w:hAnchor="page" w:x="3927" w:y="13105"/>
        <w:shd w:val="clear" w:color="auto" w:fill="auto"/>
        <w:spacing w:line="220" w:lineRule="exact"/>
      </w:pPr>
      <w:r>
        <w:t>— 66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85" w:y="606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Фізичні властивості </w:t>
      </w:r>
      <w:r>
        <w:t>порошків визначаються питомою і кон-</w:t>
      </w:r>
      <w:r>
        <w:br/>
        <w:t>тактною поверхнею і дійсною щільністю.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Питома поверхня —</w:t>
      </w:r>
      <w:r>
        <w:t xml:space="preserve"> сумарна поверхня, яку займає порош-</w:t>
      </w:r>
      <w:r>
        <w:br/>
        <w:t xml:space="preserve">коподібна речовина, а </w:t>
      </w:r>
      <w:r>
        <w:rPr>
          <w:rStyle w:val="26"/>
        </w:rPr>
        <w:t>контактна поверхня</w:t>
      </w:r>
      <w:r>
        <w:t xml:space="preserve"> — поверхня, яка</w:t>
      </w:r>
      <w:r>
        <w:br/>
        <w:t>утворюється при зіткненні між собою частинок порошку.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Дійсна щільність</w:t>
      </w:r>
      <w:r>
        <w:t xml:space="preserve"> порошку визначається відношенням маси</w:t>
      </w:r>
      <w:r>
        <w:br/>
        <w:t>препарату до його об’єму при нульовій пористості порошку.</w:t>
      </w:r>
      <w:r>
        <w:br/>
        <w:t>Як порівняння використовують будь-яку рідину, шо змочує,</w:t>
      </w:r>
      <w:r>
        <w:br/>
        <w:t>але не розчиняє порошок. Визначення проводять за допомо-</w:t>
      </w:r>
      <w:r>
        <w:br/>
        <w:t>гою волюметра (пікнометра — для порошкоподібних твердих</w:t>
      </w:r>
      <w:r>
        <w:br/>
        <w:t>речовин).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t xml:space="preserve">Для таблетування важливе значення мають також </w:t>
      </w:r>
      <w:r>
        <w:rPr>
          <w:rStyle w:val="2b"/>
        </w:rPr>
        <w:t>хімічні</w:t>
      </w:r>
      <w:r>
        <w:rPr>
          <w:rStyle w:val="2b"/>
        </w:rPr>
        <w:br/>
        <w:t xml:space="preserve">властивості </w:t>
      </w:r>
      <w:r>
        <w:t>вихідних речовин, такі як розчинність, змочува-</w:t>
      </w:r>
      <w:r>
        <w:br/>
        <w:t>ність, гігроскопічність і наявність кристалізаційної води.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Змочуваність.</w:t>
      </w:r>
      <w:r>
        <w:t xml:space="preserve"> Під змочуваністю порошкоподібних ЛР ро-</w:t>
      </w:r>
      <w:r>
        <w:br/>
        <w:t>зуміють їхню здатність взаємодіяти з різними рідинами (ліо-</w:t>
      </w:r>
      <w:r>
        <w:br/>
        <w:t>фільність) і насамперед із водою (гідрофільність). На поверхні</w:t>
      </w:r>
      <w:r>
        <w:br/>
        <w:t>твердих частинок лікарських субстанцій міститься та чи інша</w:t>
      </w:r>
      <w:r>
        <w:br/>
        <w:t>кількість гідрофільних груп (—ОН, —СООН і т. ін.) або</w:t>
      </w:r>
      <w:r>
        <w:br/>
        <w:t>кисневих атомів, що є структурними елементами їхніх криста-</w:t>
      </w:r>
      <w:r>
        <w:br/>
        <w:t>лічних граток, тому змочуваність поверхні порошків має різну</w:t>
      </w:r>
      <w:r>
        <w:br/>
        <w:t>величину залежно від інтенсивності взаємодії міжмолекуляр-</w:t>
      </w:r>
      <w:r>
        <w:br/>
        <w:t>них сил. Гідрофобні (незмочувані водою) речовини можуть</w:t>
      </w:r>
      <w:r>
        <w:br/>
        <w:t>добре змочуватися іншими рідинами — наприклад органічни-</w:t>
      </w:r>
      <w:r>
        <w:br/>
        <w:t>ми розчинниками.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Ліофільність</w:t>
      </w:r>
      <w:r>
        <w:t xml:space="preserve"> порошкоподібних речовин, шо підлягають таб-</w:t>
      </w:r>
      <w:r>
        <w:br/>
        <w:t>летуванню, визначається коефіцієнтом фільності, шо являє</w:t>
      </w:r>
      <w:r>
        <w:br/>
        <w:t>собою відношення питомої теплоти змочування полярною рі-</w:t>
      </w:r>
      <w:r>
        <w:br/>
        <w:t>диною (вода) до питомої теплоти змочування неполярною</w:t>
      </w:r>
      <w:r>
        <w:br/>
        <w:t>рідиною. Відомо, шо утворення на поверхні твердої частинки</w:t>
      </w:r>
      <w:r>
        <w:br/>
        <w:t>мономолекулярного шару рідини, яка змочує, завжди супрово-</w:t>
      </w:r>
      <w:r>
        <w:br/>
        <w:t>джується виділенням так званої теплоти змочування. Практич-</w:t>
      </w:r>
      <w:r>
        <w:br/>
        <w:t>не значення змочуваносгі полягає в тому, шо в таблетку, отри-</w:t>
      </w:r>
      <w:r>
        <w:br/>
        <w:t>ману пресуванням добре змочуваних водою речовин, легко</w:t>
      </w:r>
      <w:r>
        <w:br/>
        <w:t>проникає вода, шо прискорює розпадання таблетки.</w:t>
      </w:r>
    </w:p>
    <w:p w:rsidR="0071392E" w:rsidRDefault="00313673">
      <w:pPr>
        <w:pStyle w:val="20"/>
        <w:framePr w:w="7517" w:h="11626" w:hRule="exact" w:wrap="none" w:vAnchor="page" w:hAnchor="page" w:x="665" w:y="1138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Гігроскопічність.</w:t>
      </w:r>
      <w:r>
        <w:t xml:space="preserve"> Якщо пружність парів в повітрі більша за</w:t>
      </w:r>
      <w:r>
        <w:br/>
        <w:t>їхню пружність на поверхні твердих частинок, тоді порошко-</w:t>
      </w:r>
      <w:r>
        <w:br/>
        <w:t>подібна маса, підготовлена до таблетування, почне вбирати пару</w:t>
      </w:r>
      <w:r>
        <w:br/>
        <w:t>з повітря і розпливатися в поглиненій воді. Кінетику волого-</w:t>
      </w:r>
      <w:r>
        <w:br/>
        <w:t>поглинання визначають масовим методом у нормальних умо-</w:t>
      </w:r>
    </w:p>
    <w:p w:rsidR="0071392E" w:rsidRDefault="00313673">
      <w:pPr>
        <w:pStyle w:val="22"/>
        <w:framePr w:wrap="none" w:vAnchor="page" w:hAnchor="page" w:x="3929" w:y="1297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6" w:y="691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5779" w:hRule="exact" w:wrap="none" w:vAnchor="page" w:hAnchor="page" w:x="689" w:y="1257"/>
        <w:shd w:val="clear" w:color="auto" w:fill="auto"/>
        <w:spacing w:after="0" w:line="283" w:lineRule="exact"/>
        <w:ind w:firstLine="0"/>
        <w:jc w:val="both"/>
      </w:pPr>
      <w:r>
        <w:t>вах, в екстремальних (100%-ва відносна вологість) або ж у клі-</w:t>
      </w:r>
      <w:r>
        <w:br/>
        <w:t>матичній камері. Якшо субстаниія дуже гігроскопічна, то це</w:t>
      </w:r>
      <w:r>
        <w:br/>
        <w:t>зумовлює застосування допоміжних речовин — вологорегуля-</w:t>
      </w:r>
    </w:p>
    <w:p w:rsidR="0071392E" w:rsidRDefault="00313673">
      <w:pPr>
        <w:pStyle w:val="20"/>
        <w:framePr w:w="7469" w:h="5779" w:hRule="exact" w:wrap="none" w:vAnchor="page" w:hAnchor="page" w:x="689" w:y="1257"/>
        <w:shd w:val="clear" w:color="auto" w:fill="auto"/>
        <w:spacing w:after="0" w:line="260" w:lineRule="exact"/>
        <w:ind w:firstLine="0"/>
        <w:jc w:val="both"/>
      </w:pPr>
      <w:r>
        <w:t>торів.</w:t>
      </w:r>
    </w:p>
    <w:p w:rsidR="0071392E" w:rsidRDefault="00313673">
      <w:pPr>
        <w:pStyle w:val="20"/>
        <w:framePr w:w="7469" w:h="5779" w:hRule="exact" w:wrap="none" w:vAnchor="page" w:hAnchor="page" w:x="689" w:y="1257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Кристалізаційна вода.</w:t>
      </w:r>
      <w:r>
        <w:t xml:space="preserve"> Молекули кристалізаційної води ви-</w:t>
      </w:r>
      <w:r>
        <w:br/>
        <w:t>значають механічні (міцність, пластичність) і термічні (залеж-</w:t>
      </w:r>
      <w:r>
        <w:br/>
        <w:t>ність від температури повітряного середовища) властивості</w:t>
      </w:r>
      <w:r>
        <w:br/>
        <w:t>кристала і суттєво впливають на поведінку кристала під тис-</w:t>
      </w:r>
      <w:r>
        <w:br/>
        <w:t>ком. Явище збільшення міцності таблеток при зберіганні («це-</w:t>
      </w:r>
      <w:r>
        <w:br/>
        <w:t>ментації») також тісно пов’язане з наявністю кристалізаційної</w:t>
      </w:r>
      <w:r>
        <w:br/>
        <w:t>води в таблетованих субстанціях.</w:t>
      </w:r>
    </w:p>
    <w:p w:rsidR="0071392E" w:rsidRDefault="00313673">
      <w:pPr>
        <w:pStyle w:val="20"/>
        <w:framePr w:w="7469" w:h="5779" w:hRule="exact" w:wrap="none" w:vAnchor="page" w:hAnchor="page" w:x="689" w:y="1257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Електричні властивості. </w:t>
      </w:r>
      <w:r>
        <w:t>Явище електризації порошкоподіб-</w:t>
      </w:r>
      <w:r>
        <w:br/>
        <w:t>них ЛР під час їх обробки і пресування дає підстави зробити</w:t>
      </w:r>
      <w:r>
        <w:br/>
        <w:t>висновок, що, розглядаючи природу зв’язку частинок у таб-</w:t>
      </w:r>
      <w:r>
        <w:br/>
        <w:t>летках, окрім деформаційних, необхідно брати до уваги також</w:t>
      </w:r>
      <w:r>
        <w:br/>
        <w:t>діелектричні характеристики. При механічній дії до поляри-</w:t>
      </w:r>
      <w:r>
        <w:br/>
        <w:t>зації будуть схильні всі асиметричні кристали, що містять по-</w:t>
      </w:r>
      <w:r>
        <w:br/>
        <w:t>лярні групи у своїй структурі або в адсорбційній водяній плів-</w:t>
      </w:r>
      <w:r>
        <w:br/>
        <w:t>ці. Для неполярних речовин утворення поверхневих зарядів</w:t>
      </w:r>
      <w:r>
        <w:br/>
        <w:t>неможливе.</w:t>
      </w:r>
    </w:p>
    <w:p w:rsidR="0071392E" w:rsidRDefault="00313673">
      <w:pPr>
        <w:pStyle w:val="721"/>
        <w:framePr w:w="7469" w:h="5729" w:hRule="exact" w:wrap="none" w:vAnchor="page" w:hAnchor="page" w:x="689" w:y="7140"/>
        <w:numPr>
          <w:ilvl w:val="0"/>
          <w:numId w:val="72"/>
        </w:numPr>
        <w:shd w:val="clear" w:color="auto" w:fill="auto"/>
        <w:tabs>
          <w:tab w:val="left" w:pos="2534"/>
        </w:tabs>
        <w:spacing w:after="149" w:line="260" w:lineRule="exact"/>
        <w:ind w:left="1760" w:firstLine="0"/>
        <w:jc w:val="both"/>
      </w:pPr>
      <w:bookmarkStart w:id="22" w:name="bookmark21"/>
      <w:r>
        <w:t>Технологічні властивості</w:t>
      </w:r>
      <w:bookmarkEnd w:id="22"/>
    </w:p>
    <w:p w:rsidR="0071392E" w:rsidRDefault="00313673">
      <w:pPr>
        <w:pStyle w:val="20"/>
        <w:framePr w:w="7469" w:h="5729" w:hRule="exact" w:wrap="none" w:vAnchor="page" w:hAnchor="page" w:x="689" w:y="7140"/>
        <w:shd w:val="clear" w:color="auto" w:fill="auto"/>
        <w:spacing w:after="0" w:line="283" w:lineRule="exact"/>
        <w:ind w:firstLine="440"/>
        <w:jc w:val="both"/>
      </w:pPr>
      <w:r>
        <w:t>Технологічні властивості порошкоподібних ЛР залежать від</w:t>
      </w:r>
      <w:r>
        <w:br/>
        <w:t>їхніх фізико-хімічних властивостей.</w:t>
      </w:r>
    </w:p>
    <w:p w:rsidR="0071392E" w:rsidRDefault="00313673">
      <w:pPr>
        <w:pStyle w:val="20"/>
        <w:framePr w:w="7469" w:h="5729" w:hRule="exact" w:wrap="none" w:vAnchor="page" w:hAnchor="page" w:x="689" w:y="7140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Фракційний (гранулометричний) склад, </w:t>
      </w:r>
      <w:r>
        <w:t>або відсотковий роз-</w:t>
      </w:r>
      <w:r>
        <w:br/>
        <w:t>поділ частинок порошку за розмірами, впливає на ступінь його</w:t>
      </w:r>
      <w:r>
        <w:br/>
        <w:t>сипкості, а отже на ритмічну роботу таблеткових машин, ста-</w:t>
      </w:r>
      <w:r>
        <w:br/>
        <w:t>більність маси одержуваних таблеток, точність дозування ЛР,</w:t>
      </w:r>
      <w:r>
        <w:br/>
        <w:t>а також на якісні характеристики таблеток (зовнішній вигляд,</w:t>
      </w:r>
      <w:r>
        <w:br/>
        <w:t>розпадання, міцність тощо).</w:t>
      </w:r>
    </w:p>
    <w:p w:rsidR="0071392E" w:rsidRDefault="00313673">
      <w:pPr>
        <w:pStyle w:val="20"/>
        <w:framePr w:w="7469" w:h="5729" w:hRule="exact" w:wrap="none" w:vAnchor="page" w:hAnchor="page" w:x="689" w:y="7140"/>
        <w:shd w:val="clear" w:color="auto" w:fill="auto"/>
        <w:spacing w:after="0" w:line="283" w:lineRule="exact"/>
        <w:ind w:firstLine="440"/>
        <w:jc w:val="both"/>
      </w:pPr>
      <w:r>
        <w:t>Найбільш швидким і зручним методом визначення дисперс-</w:t>
      </w:r>
      <w:r>
        <w:br/>
        <w:t>ності є ситовий аналіз. Техніка цього аналізу полягає в тому,</w:t>
      </w:r>
      <w:r>
        <w:br/>
        <w:t>що 100,0 г досліджуваного порошку просівають через набір сит</w:t>
      </w:r>
      <w:r>
        <w:br/>
        <w:t>(діаметр отворів 2,0; 1,0; 0,5; 0,25 і 0,1 мм). Наважку матеріалу</w:t>
      </w:r>
      <w:r>
        <w:br/>
        <w:t>помішають на сито з найбільшими отворами (верхнє) і весь</w:t>
      </w:r>
      <w:r>
        <w:br/>
        <w:t>комплект сит струшують (вручну або на віброустановці) про-</w:t>
      </w:r>
      <w:r>
        <w:br/>
        <w:t>тягом 5 хв, а потім визначають масу кожної фракції та її від-</w:t>
      </w:r>
      <w:r>
        <w:br/>
        <w:t>сотковий вміст.</w:t>
      </w:r>
    </w:p>
    <w:p w:rsidR="0071392E" w:rsidRDefault="00313673">
      <w:pPr>
        <w:pStyle w:val="20"/>
        <w:framePr w:w="7469" w:h="5729" w:hRule="exact" w:wrap="none" w:vAnchor="page" w:hAnchor="page" w:x="689" w:y="7140"/>
        <w:shd w:val="clear" w:color="auto" w:fill="auto"/>
        <w:spacing w:after="0" w:line="293" w:lineRule="exact"/>
        <w:ind w:firstLine="440"/>
        <w:jc w:val="both"/>
      </w:pPr>
      <w:r>
        <w:t>Дослідження фракційного складу фармацевтичних порош-</w:t>
      </w:r>
      <w:r>
        <w:br/>
        <w:t>ків, шо підлягають таблетуванню, показали, що більшість з них</w:t>
      </w:r>
    </w:p>
    <w:p w:rsidR="0071392E" w:rsidRDefault="00313673">
      <w:pPr>
        <w:pStyle w:val="a8"/>
        <w:framePr w:wrap="none" w:vAnchor="page" w:hAnchor="page" w:x="3920" w:y="13028"/>
        <w:shd w:val="clear" w:color="auto" w:fill="auto"/>
        <w:spacing w:line="220" w:lineRule="exact"/>
      </w:pPr>
      <w:r>
        <w:t>— 68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7" w:y="611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54" w:hRule="exact" w:wrap="none" w:vAnchor="page" w:hAnchor="page" w:x="663" w:y="1143"/>
        <w:shd w:val="clear" w:color="auto" w:fill="auto"/>
        <w:spacing w:after="0" w:line="288" w:lineRule="exact"/>
        <w:ind w:firstLine="0"/>
        <w:jc w:val="both"/>
      </w:pPr>
      <w:r>
        <w:t>містить у переважній кількості дрібну фракцію (менше 0,2 мм)</w:t>
      </w:r>
      <w:r>
        <w:br/>
        <w:t>і тому мають погану сипкість. Вони погано дозуються за об'є-</w:t>
      </w:r>
      <w:r>
        <w:br/>
        <w:t>мом на таблеткових машинах, таблетки утворюються неодна-</w:t>
      </w:r>
      <w:r>
        <w:br/>
        <w:t>ковими за масою і міцністю. Фракційний склад порошків мож-</w:t>
      </w:r>
      <w:r>
        <w:br/>
        <w:t>на змінити за допомогою спрямованого гранулювання, що до-</w:t>
      </w:r>
      <w:r>
        <w:br/>
        <w:t>зволяє отримати певну кількість великих фракцій.</w:t>
      </w:r>
    </w:p>
    <w:p w:rsidR="0071392E" w:rsidRDefault="00313673">
      <w:pPr>
        <w:pStyle w:val="20"/>
        <w:framePr w:w="7522" w:h="11654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t>Важливим є визначення таких об’ємних показників порош-</w:t>
      </w:r>
      <w:r>
        <w:br/>
        <w:t>ків, як насипний об’єм, насипна щільність до усадки, здат-</w:t>
      </w:r>
      <w:r>
        <w:br/>
        <w:t>ність до усадки, об’єм і щільність після усадки, відносна щіль-</w:t>
      </w:r>
      <w:r>
        <w:br/>
        <w:t>ність і пористість.</w:t>
      </w:r>
    </w:p>
    <w:p w:rsidR="0071392E" w:rsidRDefault="00313673">
      <w:pPr>
        <w:pStyle w:val="20"/>
        <w:framePr w:w="7522" w:h="11654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Насипний об'єм</w:t>
      </w:r>
      <w:r>
        <w:t xml:space="preserve"> (об’єм до усадки) — об’єм 100,0 г порошку,</w:t>
      </w:r>
      <w:r>
        <w:br/>
        <w:t xml:space="preserve">насипаного без ущільнення. </w:t>
      </w:r>
      <w:r>
        <w:rPr>
          <w:rStyle w:val="26"/>
        </w:rPr>
        <w:t>Насипна щільність</w:t>
      </w:r>
      <w:r>
        <w:t xml:space="preserve"> (щільність до</w:t>
      </w:r>
      <w:r>
        <w:br/>
        <w:t>усадки) — маса одиниці об’єму вільно насипаного порошку.</w:t>
      </w:r>
      <w:r>
        <w:br/>
        <w:t>Залежить від щільності і вологості речовини, форми і розміру</w:t>
      </w:r>
      <w:r>
        <w:br/>
        <w:t>частинок, їх укладання. За значенням насипної щільності мож-</w:t>
      </w:r>
      <w:r>
        <w:br/>
        <w:t>на прогнозувати характер застосовуваних допоміжних речовин</w:t>
      </w:r>
      <w:r>
        <w:br/>
        <w:t>і об’єм матричного каналу таблеткових машин, оскільки дозу-</w:t>
      </w:r>
      <w:r>
        <w:br/>
        <w:t>вання мас (порошків і гранул) таблеток в них здійснюється за</w:t>
      </w:r>
      <w:r>
        <w:br/>
        <w:t>об’ємом. Лікарські порошки, як правило, легкі, похибка вимі-</w:t>
      </w:r>
      <w:r>
        <w:br/>
        <w:t>рювання їх насипного об’єму виша, ніж у важких сипких мате-</w:t>
      </w:r>
      <w:r>
        <w:br/>
        <w:t>ріалів. Тому визначають також об’єм і щільність порошків піс-</w:t>
      </w:r>
      <w:r>
        <w:br/>
        <w:t>ля усадки під час механічного струшування. Різниця насипно-</w:t>
      </w:r>
      <w:r>
        <w:br/>
        <w:t xml:space="preserve">го об’єму сипкого матеріалу і об’єму після усадки показує </w:t>
      </w:r>
      <w:r>
        <w:rPr>
          <w:rStyle w:val="26"/>
        </w:rPr>
        <w:t>здатність</w:t>
      </w:r>
      <w:r>
        <w:rPr>
          <w:rStyle w:val="26"/>
        </w:rPr>
        <w:br/>
        <w:t>матеріалу до усадки.</w:t>
      </w:r>
      <w:r>
        <w:t xml:space="preserve"> Визначення таких показників проводять</w:t>
      </w:r>
      <w:r>
        <w:br/>
        <w:t>на приладі, який складається: з градуйованого циліндра міст-</w:t>
      </w:r>
      <w:r>
        <w:br/>
        <w:t>кістю 250 мл із ціною поділки 2 мл, що встановлюється на спе-</w:t>
      </w:r>
      <w:r>
        <w:br/>
        <w:t>ціальну підставку, і струшувального пристрою, що забезпечує</w:t>
      </w:r>
      <w:r>
        <w:br/>
        <w:t>250± 15 зіскоків циліндра за хвилину з висоти 3±0,2 мм. Мето-</w:t>
      </w:r>
      <w:r>
        <w:br/>
        <w:t>дика визначення цих показників наведена у ДФУ (ДФУ,</w:t>
      </w:r>
      <w:r>
        <w:br/>
        <w:t>п. 2.9.34).</w:t>
      </w:r>
    </w:p>
    <w:p w:rsidR="0071392E" w:rsidRDefault="00313673">
      <w:pPr>
        <w:pStyle w:val="20"/>
        <w:framePr w:w="7522" w:h="11654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t>Насипну щільність р</w:t>
      </w:r>
      <w:r>
        <w:rPr>
          <w:vertAlign w:val="subscript"/>
        </w:rPr>
        <w:t>н</w:t>
      </w:r>
      <w:r>
        <w:t>, г/мл, і щільність після усадки р</w:t>
      </w:r>
      <w:r>
        <w:rPr>
          <w:vertAlign w:val="subscript"/>
        </w:rPr>
        <w:t>ус</w:t>
      </w:r>
      <w:r>
        <w:t>,</w:t>
      </w:r>
      <w:r>
        <w:br/>
        <w:t>г/мл, розраховують за формулою</w:t>
      </w:r>
    </w:p>
    <w:p w:rsidR="0071392E" w:rsidRDefault="00313673">
      <w:pPr>
        <w:pStyle w:val="170"/>
        <w:framePr w:w="7522" w:h="11654" w:hRule="exact" w:wrap="none" w:vAnchor="page" w:hAnchor="page" w:x="663" w:y="1143"/>
        <w:shd w:val="clear" w:color="auto" w:fill="auto"/>
        <w:spacing w:line="260" w:lineRule="exact"/>
        <w:ind w:left="3500" w:firstLine="0"/>
        <w:jc w:val="left"/>
      </w:pPr>
      <w:r>
        <w:t>т</w:t>
      </w:r>
    </w:p>
    <w:p w:rsidR="0071392E" w:rsidRDefault="00313673">
      <w:pPr>
        <w:pStyle w:val="231"/>
        <w:framePr w:w="7522" w:h="11654" w:hRule="exact" w:wrap="none" w:vAnchor="page" w:hAnchor="page" w:x="663" w:y="1143"/>
        <w:shd w:val="clear" w:color="auto" w:fill="auto"/>
        <w:tabs>
          <w:tab w:val="left" w:pos="4203"/>
          <w:tab w:val="left" w:pos="6987"/>
        </w:tabs>
        <w:spacing w:line="160" w:lineRule="exact"/>
        <w:ind w:left="2240"/>
      </w:pPr>
      <w:r>
        <w:t xml:space="preserve">Рн(ус) “ </w:t>
      </w:r>
      <w:r>
        <w:rPr>
          <w:rStyle w:val="23CenturySchoolbook75pt-1pt"/>
        </w:rPr>
        <w:t>Тг</w:t>
      </w:r>
      <w:r>
        <w:tab/>
        <w:t>,</w:t>
      </w:r>
      <w:r>
        <w:tab/>
      </w:r>
      <w:r>
        <w:rPr>
          <w:rStyle w:val="231pt"/>
        </w:rPr>
        <w:t>(3.1)</w:t>
      </w:r>
    </w:p>
    <w:p w:rsidR="0071392E" w:rsidRDefault="00313673">
      <w:pPr>
        <w:pStyle w:val="241"/>
        <w:framePr w:w="7522" w:h="11654" w:hRule="exact" w:wrap="none" w:vAnchor="page" w:hAnchor="page" w:x="663" w:y="1143"/>
        <w:shd w:val="clear" w:color="auto" w:fill="auto"/>
        <w:spacing w:after="99" w:line="170" w:lineRule="exact"/>
        <w:ind w:left="3080"/>
      </w:pPr>
      <w:r>
        <w:t>' 0(1250; 2500)</w:t>
      </w:r>
    </w:p>
    <w:p w:rsidR="0071392E" w:rsidRDefault="00313673">
      <w:pPr>
        <w:pStyle w:val="20"/>
        <w:framePr w:w="7522" w:h="11654" w:hRule="exact" w:wrap="none" w:vAnchor="page" w:hAnchor="page" w:x="663" w:y="1143"/>
        <w:shd w:val="clear" w:color="auto" w:fill="auto"/>
        <w:spacing w:after="0" w:line="293" w:lineRule="exact"/>
        <w:ind w:firstLine="0"/>
        <w:jc w:val="both"/>
      </w:pPr>
      <w:r>
        <w:rPr>
          <w:rStyle w:val="26"/>
        </w:rPr>
        <w:t>де т</w:t>
      </w:r>
      <w:r>
        <w:t xml:space="preserve"> — маса наважки сипкого матеріалу, г.</w:t>
      </w:r>
    </w:p>
    <w:p w:rsidR="0071392E" w:rsidRDefault="00313673">
      <w:pPr>
        <w:pStyle w:val="20"/>
        <w:framePr w:w="7522" w:h="11654" w:hRule="exact" w:wrap="none" w:vAnchor="page" w:hAnchor="page" w:x="663" w:y="1143"/>
        <w:shd w:val="clear" w:color="auto" w:fill="auto"/>
        <w:spacing w:after="0" w:line="293" w:lineRule="exact"/>
        <w:ind w:firstLine="460"/>
        <w:jc w:val="both"/>
      </w:pPr>
      <w:r>
        <w:t>Залежно від щільності після усадки розрізняють порошки</w:t>
      </w:r>
      <w:r>
        <w:br/>
        <w:t>таким чином:</w:t>
      </w:r>
    </w:p>
    <w:p w:rsidR="0071392E" w:rsidRDefault="00313673">
      <w:pPr>
        <w:pStyle w:val="20"/>
        <w:framePr w:w="7522" w:h="11654" w:hRule="exact" w:wrap="none" w:vAnchor="page" w:hAnchor="page" w:x="663" w:y="1143"/>
        <w:numPr>
          <w:ilvl w:val="0"/>
          <w:numId w:val="71"/>
        </w:numPr>
        <w:shd w:val="clear" w:color="auto" w:fill="auto"/>
        <w:tabs>
          <w:tab w:val="left" w:pos="1622"/>
        </w:tabs>
        <w:spacing w:after="0" w:line="293" w:lineRule="exact"/>
        <w:ind w:firstLine="460"/>
        <w:jc w:val="both"/>
      </w:pPr>
      <w:r>
        <w:t>р</w:t>
      </w:r>
      <w:r>
        <w:rPr>
          <w:vertAlign w:val="subscript"/>
        </w:rPr>
        <w:t>и</w:t>
      </w:r>
      <w:r>
        <w:t xml:space="preserve"> &gt; 2000 кг/м</w:t>
      </w:r>
      <w:r>
        <w:rPr>
          <w:vertAlign w:val="superscript"/>
        </w:rPr>
        <w:t>3</w:t>
      </w:r>
      <w:r>
        <w:t xml:space="preserve"> —дуже важкі;</w:t>
      </w:r>
    </w:p>
    <w:p w:rsidR="0071392E" w:rsidRDefault="00313673">
      <w:pPr>
        <w:pStyle w:val="20"/>
        <w:framePr w:w="7522" w:h="11654" w:hRule="exact" w:wrap="none" w:vAnchor="page" w:hAnchor="page" w:x="663" w:y="1143"/>
        <w:numPr>
          <w:ilvl w:val="0"/>
          <w:numId w:val="71"/>
        </w:numPr>
        <w:shd w:val="clear" w:color="auto" w:fill="auto"/>
        <w:tabs>
          <w:tab w:val="left" w:pos="777"/>
        </w:tabs>
        <w:spacing w:after="0" w:line="293" w:lineRule="exact"/>
        <w:ind w:firstLine="460"/>
        <w:jc w:val="both"/>
      </w:pPr>
      <w:r>
        <w:t>2000 &gt; р</w:t>
      </w:r>
      <w:r>
        <w:rPr>
          <w:vertAlign w:val="subscript"/>
        </w:rPr>
        <w:t>м</w:t>
      </w:r>
      <w:r>
        <w:t xml:space="preserve"> &gt; 1100 кг/м</w:t>
      </w:r>
      <w:r>
        <w:rPr>
          <w:vertAlign w:val="superscript"/>
        </w:rPr>
        <w:t>3</w:t>
      </w:r>
      <w:r>
        <w:t xml:space="preserve"> — важкі;</w:t>
      </w:r>
    </w:p>
    <w:p w:rsidR="0071392E" w:rsidRDefault="00313673">
      <w:pPr>
        <w:pStyle w:val="22"/>
        <w:framePr w:wrap="none" w:vAnchor="page" w:hAnchor="page" w:x="3932" w:y="1298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1" w:y="633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2391" w:hRule="exact" w:wrap="none" w:vAnchor="page" w:hAnchor="page" w:x="689" w:y="1205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г</w:t>
      </w:r>
      <w:r>
        <w:t xml:space="preserve"> 1100 &gt; р</w:t>
      </w:r>
      <w:r>
        <w:rPr>
          <w:vertAlign w:val="subscript"/>
        </w:rPr>
        <w:t>м</w:t>
      </w:r>
      <w:r>
        <w:t xml:space="preserve"> &gt; 600 кг/м</w:t>
      </w:r>
      <w:r>
        <w:rPr>
          <w:vertAlign w:val="superscript"/>
        </w:rPr>
        <w:t>3</w:t>
      </w:r>
      <w:r>
        <w:t xml:space="preserve"> — середні;</w:t>
      </w:r>
    </w:p>
    <w:p w:rsidR="0071392E" w:rsidRDefault="00313673">
      <w:pPr>
        <w:pStyle w:val="20"/>
        <w:framePr w:w="7469" w:h="2391" w:hRule="exact" w:wrap="none" w:vAnchor="page" w:hAnchor="page" w:x="689" w:y="1205"/>
        <w:shd w:val="clear" w:color="auto" w:fill="auto"/>
        <w:tabs>
          <w:tab w:val="left" w:pos="1563"/>
        </w:tabs>
        <w:spacing w:after="0" w:line="283" w:lineRule="exact"/>
        <w:ind w:firstLine="440"/>
        <w:jc w:val="both"/>
      </w:pPr>
      <w:r>
        <w:t>^</w:t>
      </w:r>
      <w:r>
        <w:tab/>
        <w:t>р</w:t>
      </w:r>
      <w:r>
        <w:rPr>
          <w:vertAlign w:val="subscript"/>
        </w:rPr>
        <w:t>н</w:t>
      </w:r>
      <w:r>
        <w:t xml:space="preserve"> &lt; 600 кг/м</w:t>
      </w:r>
      <w:r>
        <w:rPr>
          <w:vertAlign w:val="superscript"/>
        </w:rPr>
        <w:t>3</w:t>
      </w:r>
      <w:r>
        <w:t xml:space="preserve"> — легкі.</w:t>
      </w:r>
    </w:p>
    <w:p w:rsidR="0071392E" w:rsidRDefault="00313673">
      <w:pPr>
        <w:pStyle w:val="20"/>
        <w:framePr w:w="7469" w:h="2391" w:hRule="exact" w:wrap="none" w:vAnchor="page" w:hAnchor="page" w:x="689" w:y="1205"/>
        <w:shd w:val="clear" w:color="auto" w:fill="auto"/>
        <w:spacing w:after="0" w:line="283" w:lineRule="exact"/>
        <w:ind w:firstLine="440"/>
        <w:jc w:val="both"/>
      </w:pPr>
      <w:r>
        <w:t>Визначення насипної щільності і щільності після усадки</w:t>
      </w:r>
      <w:r>
        <w:br/>
        <w:t>можна проводити також згідно з ДФУ іншими методами, за</w:t>
      </w:r>
      <w:r>
        <w:br/>
        <w:t>допомогою волюметра і посудини з неіржавіючої сталі місткіс-</w:t>
      </w:r>
      <w:r>
        <w:br/>
        <w:t>тю 100 мл.</w:t>
      </w:r>
    </w:p>
    <w:p w:rsidR="0071392E" w:rsidRDefault="00313673">
      <w:pPr>
        <w:pStyle w:val="20"/>
        <w:framePr w:w="7469" w:h="2391" w:hRule="exact" w:wrap="none" w:vAnchor="page" w:hAnchor="page" w:x="689" w:y="1205"/>
        <w:shd w:val="clear" w:color="auto" w:fill="auto"/>
        <w:spacing w:after="0" w:line="260" w:lineRule="exact"/>
        <w:ind w:firstLine="440"/>
        <w:jc w:val="both"/>
      </w:pPr>
      <w:r>
        <w:rPr>
          <w:rStyle w:val="26"/>
        </w:rPr>
        <w:t>Відносна щільність</w:t>
      </w:r>
      <w:r>
        <w:t xml:space="preserve"> т — відношення щільності після усадки</w:t>
      </w:r>
    </w:p>
    <w:p w:rsidR="0071392E" w:rsidRDefault="00313673">
      <w:pPr>
        <w:pStyle w:val="20"/>
        <w:framePr w:w="7469" w:h="2391" w:hRule="exact" w:wrap="none" w:vAnchor="page" w:hAnchor="page" w:x="689" w:y="1205"/>
        <w:shd w:val="clear" w:color="auto" w:fill="auto"/>
        <w:spacing w:after="0" w:line="260" w:lineRule="exact"/>
        <w:ind w:firstLine="0"/>
        <w:jc w:val="left"/>
      </w:pPr>
      <w:r>
        <w:t>р</w:t>
      </w:r>
      <w:r>
        <w:rPr>
          <w:vertAlign w:val="subscript"/>
        </w:rPr>
        <w:t>и</w:t>
      </w:r>
      <w:r>
        <w:t xml:space="preserve"> до дійсної щільності р:</w:t>
      </w:r>
    </w:p>
    <w:p w:rsidR="0071392E" w:rsidRDefault="00313673">
      <w:pPr>
        <w:pStyle w:val="20"/>
        <w:framePr w:w="7469" w:h="908" w:hRule="exact" w:wrap="none" w:vAnchor="page" w:hAnchor="page" w:x="689" w:y="4337"/>
        <w:shd w:val="clear" w:color="auto" w:fill="auto"/>
        <w:spacing w:after="0"/>
        <w:ind w:firstLine="440"/>
        <w:jc w:val="both"/>
      </w:pPr>
      <w:r>
        <w:rPr>
          <w:rStyle w:val="26"/>
        </w:rPr>
        <w:t>Пористість —</w:t>
      </w:r>
      <w:r>
        <w:t xml:space="preserve"> об’єм вільного простору (пор. порожнин) між</w:t>
      </w:r>
      <w:r>
        <w:br/>
        <w:t xml:space="preserve">частинками порошку. Пористість </w:t>
      </w:r>
      <w:r>
        <w:rPr>
          <w:rStyle w:val="26"/>
        </w:rPr>
        <w:t>П</w:t>
      </w:r>
      <w:r>
        <w:t xml:space="preserve"> визначається, виходячи із</w:t>
      </w:r>
      <w:r>
        <w:br/>
        <w:t>значень щільності після усадки і дійсної щільності:</w:t>
      </w:r>
    </w:p>
    <w:p w:rsidR="0071392E" w:rsidRDefault="00313673">
      <w:pPr>
        <w:pStyle w:val="20"/>
        <w:framePr w:w="7469" w:h="1229" w:hRule="exact" w:wrap="none" w:vAnchor="page" w:hAnchor="page" w:x="689" w:y="6182"/>
        <w:shd w:val="clear" w:color="auto" w:fill="auto"/>
        <w:spacing w:after="0" w:line="288" w:lineRule="exact"/>
        <w:ind w:firstLine="440"/>
        <w:jc w:val="both"/>
      </w:pPr>
      <w:r>
        <w:t>Від цих об’ємних характеристик залежить здатність порош-</w:t>
      </w:r>
      <w:r>
        <w:br/>
        <w:t>ку до стиснення під тиском.</w:t>
      </w:r>
    </w:p>
    <w:p w:rsidR="0071392E" w:rsidRDefault="00313673">
      <w:pPr>
        <w:pStyle w:val="20"/>
        <w:framePr w:w="7469" w:h="1229" w:hRule="exact" w:wrap="none" w:vAnchor="page" w:hAnchor="page" w:x="689" w:y="6182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Коефіцієнт ущільнення</w:t>
      </w:r>
      <w:r>
        <w:t xml:space="preserve"> (</w:t>
      </w:r>
      <w:r>
        <w:rPr>
          <w:rStyle w:val="26"/>
        </w:rPr>
        <w:t>стиснення</w:t>
      </w:r>
      <w:r>
        <w:t>) — відношення висоти</w:t>
      </w:r>
      <w:r>
        <w:br/>
        <w:t xml:space="preserve">порошку в матриці //, до висоти отриманої таблетки </w:t>
      </w:r>
      <w:r>
        <w:rPr>
          <w:rStyle w:val="26"/>
        </w:rPr>
        <w:t>Н</w:t>
      </w:r>
      <w:r>
        <w:rPr>
          <w:rStyle w:val="26"/>
          <w:vertAlign w:val="subscript"/>
        </w:rPr>
        <w:t>2</w:t>
      </w:r>
      <w:r>
        <w:rPr>
          <w:rStyle w:val="26"/>
        </w:rPr>
        <w:t>:</w:t>
      </w:r>
    </w:p>
    <w:p w:rsidR="0071392E" w:rsidRDefault="00313673">
      <w:pPr>
        <w:pStyle w:val="20"/>
        <w:framePr w:w="7469" w:h="4690" w:hRule="exact" w:wrap="none" w:vAnchor="page" w:hAnchor="page" w:x="689" w:y="8160"/>
        <w:shd w:val="clear" w:color="auto" w:fill="auto"/>
        <w:spacing w:after="0" w:line="288" w:lineRule="exact"/>
        <w:ind w:firstLine="440"/>
        <w:jc w:val="both"/>
      </w:pPr>
      <w:r>
        <w:t>Визначення проводять за допомогою матриці. Матричний</w:t>
      </w:r>
      <w:r>
        <w:br/>
        <w:t>канал заповнюють порошком і пресують при тискові 120 МПа.</w:t>
      </w:r>
      <w:r>
        <w:br/>
        <w:t>Отриману таблетку виштовхують пуансоном і заміряють висоту.</w:t>
      </w:r>
    </w:p>
    <w:p w:rsidR="0071392E" w:rsidRDefault="00313673">
      <w:pPr>
        <w:pStyle w:val="20"/>
        <w:framePr w:w="7469" w:h="4690" w:hRule="exact" w:wrap="none" w:vAnchor="page" w:hAnchor="page" w:x="689" w:y="8160"/>
        <w:shd w:val="clear" w:color="auto" w:fill="auto"/>
        <w:spacing w:after="0" w:line="288" w:lineRule="exact"/>
        <w:ind w:firstLine="440"/>
        <w:jc w:val="both"/>
      </w:pPr>
      <w:r>
        <w:t>На здатність порошкоподібних препаратів до стиснення</w:t>
      </w:r>
      <w:r>
        <w:br/>
        <w:t>впливають форма частинок, здатність останніх до переміщен-</w:t>
      </w:r>
      <w:r>
        <w:br/>
        <w:t>ня і деформації від дії тиску. Коефіцієнт ущільнення є істот-</w:t>
      </w:r>
      <w:r>
        <w:br/>
        <w:t>ним технологічним чинником; зокрема чим він виший, тим</w:t>
      </w:r>
      <w:r>
        <w:br/>
        <w:t>більше часу витрачається на пресування. При цьому витрача-</w:t>
      </w:r>
      <w:r>
        <w:br/>
        <w:t>ється більше зусиль і на виштовхування таблетки з глибини</w:t>
      </w:r>
      <w:r>
        <w:br/>
        <w:t>матричного каналу.</w:t>
      </w:r>
    </w:p>
    <w:p w:rsidR="0071392E" w:rsidRDefault="00313673">
      <w:pPr>
        <w:pStyle w:val="20"/>
        <w:framePr w:w="7469" w:h="4690" w:hRule="exact" w:wrap="none" w:vAnchor="page" w:hAnchor="page" w:x="689" w:y="8160"/>
        <w:shd w:val="clear" w:color="auto" w:fill="auto"/>
        <w:spacing w:after="0" w:line="288" w:lineRule="exact"/>
        <w:ind w:firstLine="440"/>
        <w:jc w:val="both"/>
      </w:pPr>
      <w:r>
        <w:t>При таблетуванні найважливішими технологічними влас-</w:t>
      </w:r>
      <w:r>
        <w:br/>
        <w:t>тивостями є плинність, спресовуваність і ковзання, шо дозво-</w:t>
      </w:r>
      <w:r>
        <w:br/>
        <w:t>ляє легко виштовхувати таблетку з матриці.</w:t>
      </w:r>
    </w:p>
    <w:p w:rsidR="0071392E" w:rsidRDefault="00313673">
      <w:pPr>
        <w:pStyle w:val="20"/>
        <w:framePr w:w="7469" w:h="4690" w:hRule="exact" w:wrap="none" w:vAnchor="page" w:hAnchor="page" w:x="689" w:y="8160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Сипкість (плинність, текучість) </w:t>
      </w:r>
      <w:r>
        <w:t>— здатність порошкоподіб-</w:t>
      </w:r>
      <w:r>
        <w:br/>
        <w:t>ного матеріалу висипатися з лійки або «стікати» під дією сили</w:t>
      </w:r>
      <w:r>
        <w:br/>
        <w:t>власної ваги і забезпечувати рівномірне заповнення матрично-</w:t>
      </w:r>
    </w:p>
    <w:p w:rsidR="0071392E" w:rsidRDefault="00313673">
      <w:pPr>
        <w:pStyle w:val="251"/>
        <w:framePr w:w="7469" w:h="663" w:hRule="exact" w:wrap="none" w:vAnchor="page" w:hAnchor="page" w:x="689" w:y="3673"/>
        <w:shd w:val="clear" w:color="auto" w:fill="auto"/>
        <w:spacing w:before="0" w:after="0"/>
        <w:ind w:left="2650" w:right="3398"/>
      </w:pPr>
      <w:r>
        <w:t>т = — • 100 .</w:t>
      </w:r>
      <w:r>
        <w:br/>
      </w:r>
      <w:r>
        <w:rPr>
          <w:rStyle w:val="2511pt"/>
        </w:rPr>
        <w:t>Р</w:t>
      </w:r>
    </w:p>
    <w:p w:rsidR="0071392E" w:rsidRDefault="00313673">
      <w:pPr>
        <w:pStyle w:val="20"/>
        <w:framePr w:wrap="none" w:vAnchor="page" w:hAnchor="page" w:x="7477" w:y="3771"/>
        <w:shd w:val="clear" w:color="auto" w:fill="auto"/>
        <w:spacing w:after="0" w:line="260" w:lineRule="exact"/>
        <w:ind w:firstLine="0"/>
        <w:jc w:val="left"/>
      </w:pPr>
      <w:r>
        <w:t>(3.2)</w:t>
      </w:r>
    </w:p>
    <w:p w:rsidR="0071392E" w:rsidRDefault="00AE0CFA">
      <w:pPr>
        <w:framePr w:wrap="none" w:vAnchor="page" w:hAnchor="page" w:x="2153" w:y="543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74925" cy="417195"/>
            <wp:effectExtent l="0" t="0" r="0" b="0"/>
            <wp:docPr id="20" name="Рисунок 20" descr="D:\Home\e210677zav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ome\e210677zav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rap="none" w:vAnchor="page" w:hAnchor="page" w:x="689" w:y="5576"/>
        <w:shd w:val="clear" w:color="auto" w:fill="auto"/>
        <w:spacing w:after="0" w:line="260" w:lineRule="exact"/>
        <w:ind w:left="6792" w:firstLine="0"/>
        <w:jc w:val="left"/>
      </w:pPr>
      <w:r>
        <w:t>(3.3)</w:t>
      </w:r>
    </w:p>
    <w:p w:rsidR="0071392E" w:rsidRDefault="00AE0CFA">
      <w:pPr>
        <w:framePr w:wrap="none" w:vAnchor="page" w:hAnchor="page" w:x="3392" w:y="747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94690" cy="343535"/>
            <wp:effectExtent l="0" t="0" r="0" b="0"/>
            <wp:docPr id="21" name="Рисунок 21" descr="D:\Home\e210677zav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Home\e210677zav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rap="none" w:vAnchor="page" w:hAnchor="page" w:x="689" w:y="7597"/>
        <w:shd w:val="clear" w:color="auto" w:fill="auto"/>
        <w:spacing w:after="0" w:line="260" w:lineRule="exact"/>
        <w:ind w:left="6802" w:firstLine="0"/>
        <w:jc w:val="left"/>
      </w:pPr>
      <w:r>
        <w:t>(3.4)</w:t>
      </w:r>
    </w:p>
    <w:p w:rsidR="0071392E" w:rsidRDefault="00313673">
      <w:pPr>
        <w:pStyle w:val="22"/>
        <w:framePr w:wrap="none" w:vAnchor="page" w:hAnchor="page" w:x="3920" w:y="1295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7" w:y="611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22" w:h="11621" w:hRule="exact" w:wrap="none" w:vAnchor="page" w:hAnchor="page" w:x="663" w:y="1143"/>
        <w:shd w:val="clear" w:color="auto" w:fill="auto"/>
        <w:spacing w:after="0" w:line="288" w:lineRule="exact"/>
        <w:ind w:firstLine="0"/>
        <w:jc w:val="both"/>
      </w:pPr>
      <w:r>
        <w:t>го каналу. Матеріал, що має погану сипкість у лійці, прилипає</w:t>
      </w:r>
      <w:r>
        <w:br/>
        <w:t>до її стінок, що порушує ритм його надходження в матрицю.</w:t>
      </w:r>
      <w:r>
        <w:br/>
        <w:t>Це призводить до того, що задана маса і щільність таблеток</w:t>
      </w:r>
      <w:r>
        <w:br/>
        <w:t>будуть коливатися. Сипкість порошків є комплексною харак-</w:t>
      </w:r>
      <w:r>
        <w:br/>
        <w:t>теристикою, зумовленою дисперсністю і формою частинок,</w:t>
      </w:r>
      <w:r>
        <w:br/>
        <w:t>вологістю мас, гранулометричним складом, коефіцієнтом між-</w:t>
      </w:r>
      <w:r>
        <w:br/>
        <w:t>частинкового і зовнішнього тертя, насипною щільністю. Ця</w:t>
      </w:r>
      <w:r>
        <w:br/>
        <w:t>технологічна характеристика враховується при виборі техноло-</w:t>
      </w:r>
      <w:r>
        <w:br/>
        <w:t xml:space="preserve">гії таблетування. Порошкоподібні суміші, що містять 80—100 </w:t>
      </w:r>
      <w:r>
        <w:rPr>
          <w:rStyle w:val="26"/>
        </w:rPr>
        <w:t>%</w:t>
      </w:r>
      <w:r>
        <w:rPr>
          <w:rStyle w:val="26"/>
        </w:rPr>
        <w:br/>
      </w:r>
      <w:r>
        <w:t>дрібної фракції (розмір частинок менше 0,2 мм), погано дозу-</w:t>
      </w:r>
      <w:r>
        <w:br/>
        <w:t>ються, тому необхідно проводити спрямоване укрупнення час-</w:t>
      </w:r>
      <w:r>
        <w:br/>
        <w:t>тинок таких мас, тобто гранулювання. Якщо дрібної фракції</w:t>
      </w:r>
      <w:r>
        <w:br/>
        <w:t xml:space="preserve">міститься до 15 </w:t>
      </w:r>
      <w:r>
        <w:rPr>
          <w:rStyle w:val="26"/>
        </w:rPr>
        <w:t>%,</w:t>
      </w:r>
      <w:r>
        <w:t xml:space="preserve"> можливе використання методу прямого пре-</w:t>
      </w:r>
      <w:r>
        <w:br/>
        <w:t>сування.</w:t>
      </w:r>
    </w:p>
    <w:p w:rsidR="0071392E" w:rsidRDefault="00313673">
      <w:pPr>
        <w:pStyle w:val="170"/>
        <w:framePr w:w="7522" w:h="11621" w:hRule="exact" w:wrap="none" w:vAnchor="page" w:hAnchor="page" w:x="663" w:y="1143"/>
        <w:shd w:val="clear" w:color="auto" w:fill="auto"/>
        <w:spacing w:line="288" w:lineRule="exact"/>
        <w:ind w:firstLine="460"/>
      </w:pPr>
      <w:r>
        <w:rPr>
          <w:rStyle w:val="171"/>
        </w:rPr>
        <w:t xml:space="preserve">Для визначення сипкості застосовують такі методи: </w:t>
      </w:r>
      <w:r>
        <w:t>швид-</w:t>
      </w:r>
      <w:r>
        <w:br/>
        <w:t>кість плину через насадку, кут природного укосу</w:t>
      </w:r>
      <w:r>
        <w:rPr>
          <w:rStyle w:val="171"/>
        </w:rPr>
        <w:t xml:space="preserve">; </w:t>
      </w:r>
      <w:r>
        <w:t>показник стис-</w:t>
      </w:r>
      <w:r>
        <w:br/>
        <w:t>ливості або коефіцієнт Гауснера; методи зсувної комірки.</w:t>
      </w:r>
    </w:p>
    <w:p w:rsidR="0071392E" w:rsidRDefault="00313673">
      <w:pPr>
        <w:pStyle w:val="20"/>
        <w:framePr w:w="7522" w:h="11621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t xml:space="preserve">Контроль </w:t>
      </w:r>
      <w:r>
        <w:rPr>
          <w:rStyle w:val="26"/>
        </w:rPr>
        <w:t>швидкості плину матеріалу через насадку</w:t>
      </w:r>
      <w:r>
        <w:t xml:space="preserve"> вважа-</w:t>
      </w:r>
      <w:r>
        <w:br/>
        <w:t>ється за один із кращих методів вимірювання сипкості порош-</w:t>
      </w:r>
      <w:r>
        <w:br/>
        <w:t>ку. Однак цей метод використовують лише для вільно сипких</w:t>
      </w:r>
      <w:r>
        <w:br/>
        <w:t>матеріалів. Швидкість плину через насадку звичайно вимірю-</w:t>
      </w:r>
      <w:r>
        <w:br/>
        <w:t xml:space="preserve">ють як </w:t>
      </w:r>
      <w:r>
        <w:rPr>
          <w:rStyle w:val="26"/>
        </w:rPr>
        <w:t>співвідношення маси та часу висипання</w:t>
      </w:r>
      <w:r>
        <w:t xml:space="preserve"> із будь-якого різ-</w:t>
      </w:r>
      <w:r>
        <w:br/>
        <w:t>ного типу контейнерів (лійок, циліндрів) на спеціальних прила-</w:t>
      </w:r>
      <w:r>
        <w:br/>
        <w:t xml:space="preserve">дах фірми </w:t>
      </w:r>
      <w:r>
        <w:rPr>
          <w:lang w:val="en-US" w:eastAsia="en-US" w:bidi="en-US"/>
        </w:rPr>
        <w:t xml:space="preserve">“Sotax” FT300 </w:t>
      </w:r>
      <w:r>
        <w:t xml:space="preserve">(Швейцарія), моделі </w:t>
      </w:r>
      <w:r>
        <w:rPr>
          <w:lang w:val="en-US" w:eastAsia="en-US" w:bidi="en-US"/>
        </w:rPr>
        <w:t xml:space="preserve">PTG-S3 </w:t>
      </w:r>
      <w:r>
        <w:t>фірми</w:t>
      </w:r>
      <w:r>
        <w:br/>
      </w:r>
      <w:r>
        <w:rPr>
          <w:lang w:val="en-US" w:eastAsia="en-US" w:bidi="en-US"/>
        </w:rPr>
        <w:t xml:space="preserve">“Pharma Test”, </w:t>
      </w:r>
      <w:r>
        <w:t xml:space="preserve">серії </w:t>
      </w:r>
      <w:r>
        <w:rPr>
          <w:lang w:val="en-US" w:eastAsia="en-US" w:bidi="en-US"/>
        </w:rPr>
        <w:t xml:space="preserve">GTB </w:t>
      </w:r>
      <w:r>
        <w:t>фірми «Ервека» (Німеччина) та ін.</w:t>
      </w:r>
    </w:p>
    <w:p w:rsidR="0071392E" w:rsidRDefault="00313673">
      <w:pPr>
        <w:pStyle w:val="20"/>
        <w:framePr w:w="7522" w:h="11621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t>Методика визначення цих показників наведена в фармако-</w:t>
      </w:r>
      <w:r>
        <w:br/>
        <w:t>пеї (ДФУ, п. 2.9.36).</w:t>
      </w:r>
    </w:p>
    <w:p w:rsidR="0071392E" w:rsidRDefault="00313673">
      <w:pPr>
        <w:pStyle w:val="20"/>
        <w:framePr w:w="7522" w:h="11621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t xml:space="preserve">Непряма характеристика плину —кут </w:t>
      </w:r>
      <w:r>
        <w:rPr>
          <w:rStyle w:val="26"/>
        </w:rPr>
        <w:t>природного укосу —</w:t>
      </w:r>
      <w:r>
        <w:rPr>
          <w:rStyle w:val="26"/>
        </w:rPr>
        <w:br/>
      </w:r>
      <w:r>
        <w:t xml:space="preserve">кут </w:t>
      </w:r>
      <w:r>
        <w:rPr>
          <w:rStyle w:val="26"/>
        </w:rPr>
        <w:t>а</w:t>
      </w:r>
      <w:r>
        <w:t xml:space="preserve"> між твірною конуса сипкого матеріалу і горизонтальною</w:t>
      </w:r>
      <w:r>
        <w:br/>
        <w:t xml:space="preserve">площиною визначається із рівняння </w:t>
      </w:r>
      <w:r>
        <w:rPr>
          <w:lang w:val="en-US" w:eastAsia="en-US" w:bidi="en-US"/>
        </w:rPr>
        <w:t xml:space="preserve">tg </w:t>
      </w:r>
      <w:r>
        <w:t>а = висота конуса/(0,5 х</w:t>
      </w:r>
      <w:r>
        <w:br/>
        <w:t>х діаметр основи). Наприклад, для визначення кута природно-</w:t>
      </w:r>
      <w:r>
        <w:br/>
        <w:t xml:space="preserve">го укосу прилади серії </w:t>
      </w:r>
      <w:r>
        <w:rPr>
          <w:lang w:val="en-US" w:eastAsia="en-US" w:bidi="en-US"/>
        </w:rPr>
        <w:t xml:space="preserve">GTB </w:t>
      </w:r>
      <w:r>
        <w:t>фірми «Ервека» оснащені невели-</w:t>
      </w:r>
      <w:r>
        <w:br/>
        <w:t xml:space="preserve">ким столиком, на який з лійки висипається порошок або </w:t>
      </w:r>
      <w:r>
        <w:rPr>
          <w:lang w:val="ru-RU" w:eastAsia="ru-RU" w:bidi="ru-RU"/>
        </w:rPr>
        <w:t>гра-</w:t>
      </w:r>
      <w:r>
        <w:rPr>
          <w:lang w:val="ru-RU" w:eastAsia="ru-RU" w:bidi="ru-RU"/>
        </w:rPr>
        <w:br/>
        <w:t xml:space="preserve">нулят, </w:t>
      </w:r>
      <w:r>
        <w:t>утворюючи конус. Вбудований у прилад лазер визначає</w:t>
      </w:r>
      <w:r>
        <w:br/>
        <w:t>розміри конусу, за якими розраховується кут укосу. Кут при-</w:t>
      </w:r>
      <w:r>
        <w:br/>
        <w:t>родного укосу змінюється в широких межах — від 25 до 30° для</w:t>
      </w:r>
      <w:r>
        <w:br/>
        <w:t>добре сипких порошків і 60—70° для зв’язаних матеріалів. Звідси,</w:t>
      </w:r>
      <w:r>
        <w:br/>
        <w:t>чим менший кут укосу, тим вища сипкість.</w:t>
      </w:r>
    </w:p>
    <w:p w:rsidR="0071392E" w:rsidRDefault="00313673">
      <w:pPr>
        <w:pStyle w:val="20"/>
        <w:framePr w:w="7522" w:h="11621" w:hRule="exact" w:wrap="none" w:vAnchor="page" w:hAnchor="page" w:x="663" w:y="114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Ступінь стисливості порошку. </w:t>
      </w:r>
      <w:r>
        <w:t>Взаємодії між частинками, які</w:t>
      </w:r>
      <w:r>
        <w:br/>
        <w:t>впливають на насипні властивості порошку, позначаються та-</w:t>
      </w:r>
    </w:p>
    <w:p w:rsidR="0071392E" w:rsidRDefault="00313673">
      <w:pPr>
        <w:pStyle w:val="22"/>
        <w:framePr w:wrap="none" w:vAnchor="page" w:hAnchor="page" w:x="3932" w:y="1297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4" w:y="662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2635" w:hRule="exact" w:wrap="none" w:vAnchor="page" w:hAnchor="page" w:x="692" w:y="1223"/>
        <w:shd w:val="clear" w:color="auto" w:fill="auto"/>
        <w:spacing w:after="0" w:line="283" w:lineRule="exact"/>
        <w:ind w:firstLine="0"/>
        <w:jc w:val="both"/>
      </w:pPr>
      <w:r>
        <w:t>кож і на плинності матеріалу. Для вільно плинного порошку є</w:t>
      </w:r>
      <w:r>
        <w:br/>
        <w:t>характерною менша взаємодія між частинками, а значення</w:t>
      </w:r>
      <w:r>
        <w:br/>
        <w:t>насипної тільності і щільності після усадки будуть близькими.</w:t>
      </w:r>
      <w:r>
        <w:br/>
        <w:t>Для менш плинних матеріалів спостерігаються значні відмінно-</w:t>
      </w:r>
      <w:r>
        <w:br/>
        <w:t>сті між насипною щільністю і щільністю після усадки. Тому плин-</w:t>
      </w:r>
      <w:r>
        <w:br/>
        <w:t>ність може бути оцінена за показником стисливості порошку</w:t>
      </w:r>
      <w:r>
        <w:br/>
        <w:t xml:space="preserve">(показником Карра) і коефіцієнтом Гауснера. </w:t>
      </w:r>
      <w:r>
        <w:rPr>
          <w:rStyle w:val="26"/>
        </w:rPr>
        <w:t>Показник стисли-</w:t>
      </w:r>
      <w:r>
        <w:rPr>
          <w:rStyle w:val="26"/>
        </w:rPr>
        <w:br/>
        <w:t>вості,</w:t>
      </w:r>
      <w:r>
        <w:t xml:space="preserve"> або </w:t>
      </w:r>
      <w:r>
        <w:rPr>
          <w:rStyle w:val="26"/>
        </w:rPr>
        <w:t>показник Карра</w:t>
      </w:r>
      <w:r>
        <w:t xml:space="preserve"> С, %, є величиною, що розраховуєть-</w:t>
      </w:r>
      <w:r>
        <w:br/>
        <w:t>ся за формулою (3.5) або альтернативно за формулою (3.6):</w:t>
      </w:r>
    </w:p>
    <w:p w:rsidR="0071392E" w:rsidRDefault="00313673">
      <w:pPr>
        <w:pStyle w:val="20"/>
        <w:framePr w:wrap="none" w:vAnchor="page" w:hAnchor="page" w:x="2751" w:y="4102"/>
        <w:shd w:val="clear" w:color="auto" w:fill="auto"/>
        <w:spacing w:after="0" w:line="260" w:lineRule="exact"/>
        <w:ind w:firstLine="0"/>
        <w:jc w:val="left"/>
      </w:pPr>
      <w:r>
        <w:t>С =</w:t>
      </w:r>
    </w:p>
    <w:p w:rsidR="0071392E" w:rsidRDefault="00313673">
      <w:pPr>
        <w:pStyle w:val="150"/>
        <w:framePr w:w="2179" w:h="469" w:hRule="exact" w:wrap="none" w:vAnchor="page" w:hAnchor="page" w:x="3226" w:y="3918"/>
        <w:shd w:val="clear" w:color="auto" w:fill="auto"/>
        <w:spacing w:line="220" w:lineRule="exact"/>
      </w:pPr>
      <w:r>
        <w:t>V — V</w:t>
      </w:r>
    </w:p>
    <w:p w:rsidR="0071392E" w:rsidRDefault="00313673">
      <w:pPr>
        <w:pStyle w:val="261"/>
        <w:framePr w:w="2179" w:h="469" w:hRule="exact" w:wrap="none" w:vAnchor="page" w:hAnchor="page" w:x="3226" w:y="3918"/>
        <w:shd w:val="clear" w:color="auto" w:fill="auto"/>
        <w:tabs>
          <w:tab w:val="left" w:pos="1594"/>
        </w:tabs>
        <w:spacing w:line="160" w:lineRule="exact"/>
      </w:pPr>
      <w:r>
        <w:rPr>
          <w:rStyle w:val="26Arial6pt1pt"/>
          <w:vertAlign w:val="superscript"/>
        </w:rPr>
        <w:t>У</w:t>
      </w:r>
      <w:r>
        <w:rPr>
          <w:rStyle w:val="26Arial6pt1pt"/>
        </w:rPr>
        <w:t xml:space="preserve">І) </w:t>
      </w:r>
      <w:r>
        <w:rPr>
          <w:rStyle w:val="26Arial6pt1pt"/>
          <w:vertAlign w:val="superscript"/>
        </w:rPr>
        <w:t>у</w:t>
      </w:r>
      <w:r>
        <w:rPr>
          <w:rStyle w:val="26CenturyGothic"/>
        </w:rPr>
        <w:t xml:space="preserve"> </w:t>
      </w:r>
      <w:r>
        <w:rPr>
          <w:rStyle w:val="262"/>
        </w:rPr>
        <w:t>1250</w:t>
      </w:r>
      <w:r>
        <w:rPr>
          <w:rStyle w:val="26CenturyGothic"/>
        </w:rPr>
        <w:t>(</w:t>
      </w:r>
      <w:r>
        <w:rPr>
          <w:rStyle w:val="262"/>
        </w:rPr>
        <w:t>2500</w:t>
      </w:r>
      <w:r>
        <w:rPr>
          <w:rStyle w:val="26CenturyGothic"/>
        </w:rPr>
        <w:t>)</w:t>
      </w:r>
      <w:r>
        <w:rPr>
          <w:rStyle w:val="26CenturyGothic0"/>
        </w:rPr>
        <w:tab/>
      </w:r>
      <w:r>
        <w:t>|00</w:t>
      </w:r>
      <w:r>
        <w:rPr>
          <w:rStyle w:val="26CenturyGothic0"/>
        </w:rPr>
        <w:t xml:space="preserve"> .</w:t>
      </w:r>
    </w:p>
    <w:p w:rsidR="0071392E" w:rsidRDefault="00313673">
      <w:pPr>
        <w:pStyle w:val="20"/>
        <w:framePr w:wrap="none" w:vAnchor="page" w:hAnchor="page" w:x="7474" w:y="4088"/>
        <w:shd w:val="clear" w:color="auto" w:fill="auto"/>
        <w:spacing w:after="0" w:line="260" w:lineRule="exact"/>
        <w:ind w:firstLine="0"/>
        <w:jc w:val="left"/>
      </w:pPr>
      <w:r>
        <w:t>(3.5)</w:t>
      </w:r>
    </w:p>
    <w:p w:rsidR="0071392E" w:rsidRDefault="00313673">
      <w:pPr>
        <w:pStyle w:val="6a"/>
        <w:framePr w:w="7464" w:h="1816" w:hRule="exact" w:wrap="none" w:vAnchor="page" w:hAnchor="page" w:x="692" w:y="4718"/>
        <w:shd w:val="clear" w:color="auto" w:fill="auto"/>
        <w:tabs>
          <w:tab w:val="right" w:pos="7400"/>
        </w:tabs>
        <w:spacing w:after="26" w:line="360" w:lineRule="exact"/>
        <w:ind w:left="2240"/>
      </w:pPr>
      <w:r>
        <w:rPr>
          <w:rStyle w:val="613pt0pt100"/>
        </w:rPr>
        <w:t>с =</w:t>
      </w:r>
      <w:r>
        <w:t xml:space="preserve"> </w:t>
      </w:r>
      <w:r>
        <w:rPr>
          <w:rStyle w:val="6b"/>
          <w:vertAlign w:val="superscript"/>
        </w:rPr>
        <w:t>Р</w:t>
      </w:r>
      <w:r>
        <w:rPr>
          <w:rStyle w:val="6b"/>
        </w:rPr>
        <w:t>У‘ Р</w:t>
      </w:r>
      <w:r>
        <w:t>.</w:t>
      </w:r>
      <w:r>
        <w:rPr>
          <w:rStyle w:val="6b"/>
        </w:rPr>
        <w:t>1</w:t>
      </w:r>
      <w:r>
        <w:t xml:space="preserve"> 100</w:t>
      </w:r>
      <w:r>
        <w:rPr>
          <w:rStyle w:val="613pt0pt1000"/>
        </w:rPr>
        <w:t xml:space="preserve"> ■</w:t>
      </w:r>
      <w:r>
        <w:rPr>
          <w:rStyle w:val="613pt0pt1000"/>
        </w:rPr>
        <w:tab/>
        <w:t>(3.6)</w:t>
      </w:r>
    </w:p>
    <w:p w:rsidR="0071392E" w:rsidRDefault="00313673">
      <w:pPr>
        <w:pStyle w:val="74"/>
        <w:framePr w:w="7464" w:h="1816" w:hRule="exact" w:wrap="none" w:vAnchor="page" w:hAnchor="page" w:x="692" w:y="4718"/>
        <w:shd w:val="clear" w:color="auto" w:fill="auto"/>
        <w:spacing w:before="0" w:after="0" w:line="180" w:lineRule="exact"/>
        <w:ind w:left="2980"/>
      </w:pPr>
      <w:r>
        <w:t>Рус</w:t>
      </w:r>
    </w:p>
    <w:p w:rsidR="0071392E" w:rsidRDefault="00313673">
      <w:pPr>
        <w:pStyle w:val="52"/>
        <w:framePr w:w="7464" w:h="1816" w:hRule="exact" w:wrap="none" w:vAnchor="page" w:hAnchor="page" w:x="692" w:y="4718"/>
        <w:shd w:val="clear" w:color="auto" w:fill="auto"/>
        <w:tabs>
          <w:tab w:val="right" w:pos="7400"/>
        </w:tabs>
        <w:spacing w:line="389" w:lineRule="exact"/>
        <w:ind w:left="2240" w:hanging="1800"/>
        <w:jc w:val="left"/>
      </w:pPr>
      <w:r>
        <w:rPr>
          <w:rStyle w:val="59"/>
        </w:rPr>
        <w:t>Коефіцієнт Гауснера</w:t>
      </w:r>
      <w:r>
        <w:t xml:space="preserve"> розраховують за формулою (3.7) або (3.8):</w:t>
      </w:r>
      <w:r>
        <w:br/>
      </w:r>
      <w:r>
        <w:rPr>
          <w:rStyle w:val="59"/>
        </w:rPr>
        <w:t xml:space="preserve">НЯ~ </w:t>
      </w:r>
      <w:r>
        <w:rPr>
          <w:rStyle w:val="52pt"/>
        </w:rPr>
        <w:t>У</w:t>
      </w:r>
      <w:r>
        <w:rPr>
          <w:rStyle w:val="52pt"/>
          <w:vertAlign w:val="subscript"/>
        </w:rPr>
        <w:t>()</w:t>
      </w:r>
      <w:r>
        <w:rPr>
          <w:rStyle w:val="52pt"/>
        </w:rPr>
        <w:t>/V</w:t>
      </w:r>
      <w:r>
        <w:t>1250 (2500)’</w:t>
      </w:r>
      <w:r>
        <w:tab/>
        <w:t>(3.7)</w:t>
      </w:r>
    </w:p>
    <w:p w:rsidR="0071392E" w:rsidRDefault="00313673">
      <w:pPr>
        <w:pStyle w:val="52"/>
        <w:framePr w:w="7464" w:h="1816" w:hRule="exact" w:wrap="none" w:vAnchor="page" w:hAnchor="page" w:x="692" w:y="4718"/>
        <w:shd w:val="clear" w:color="auto" w:fill="auto"/>
        <w:tabs>
          <w:tab w:val="right" w:pos="7400"/>
        </w:tabs>
        <w:spacing w:line="389" w:lineRule="exact"/>
        <w:ind w:left="2620"/>
      </w:pPr>
      <w:r>
        <w:rPr>
          <w:rStyle w:val="52pt"/>
        </w:rPr>
        <w:t>НЯ=</w:t>
      </w:r>
      <w:r>
        <w:t xml:space="preserve"> Р</w:t>
      </w:r>
      <w:r>
        <w:rPr>
          <w:vertAlign w:val="subscript"/>
        </w:rPr>
        <w:t>ус</w:t>
      </w:r>
      <w:r>
        <w:t>/Р„.</w:t>
      </w:r>
      <w:r>
        <w:tab/>
        <w:t>(3.8)</w:t>
      </w:r>
    </w:p>
    <w:p w:rsidR="0071392E" w:rsidRDefault="00313673">
      <w:pPr>
        <w:pStyle w:val="20"/>
        <w:framePr w:w="7464" w:h="1224" w:hRule="exact" w:wrap="none" w:vAnchor="page" w:hAnchor="page" w:x="692" w:y="6548"/>
        <w:shd w:val="clear" w:color="auto" w:fill="auto"/>
        <w:spacing w:after="0" w:line="288" w:lineRule="exact"/>
        <w:ind w:firstLine="440"/>
        <w:jc w:val="both"/>
      </w:pPr>
      <w:r>
        <w:t>Чим більше порошок ущільнюється в циліндрі на струшу-</w:t>
      </w:r>
      <w:r>
        <w:br/>
        <w:t>вальному пристрої, тобто чим більший показник Карра і коефі-</w:t>
      </w:r>
      <w:r>
        <w:br/>
        <w:t>цієнт Гауснера, тим менша плинність порошку. Класифікацію</w:t>
      </w:r>
      <w:r>
        <w:br/>
        <w:t>плинності, розроблену Р. Л. Карром, наведено в табл. 3.2.</w:t>
      </w:r>
    </w:p>
    <w:p w:rsidR="0071392E" w:rsidRDefault="00313673">
      <w:pPr>
        <w:pStyle w:val="4a"/>
        <w:framePr w:wrap="none" w:vAnchor="page" w:hAnchor="page" w:x="3490" w:y="8024"/>
        <w:shd w:val="clear" w:color="auto" w:fill="auto"/>
        <w:spacing w:line="260" w:lineRule="exact"/>
      </w:pPr>
      <w:r>
        <w:t>Шкала плинності</w:t>
      </w:r>
    </w:p>
    <w:p w:rsidR="0071392E" w:rsidRDefault="00313673">
      <w:pPr>
        <w:pStyle w:val="28"/>
        <w:framePr w:wrap="none" w:vAnchor="page" w:hAnchor="page" w:x="6965" w:y="7796"/>
        <w:shd w:val="clear" w:color="auto" w:fill="auto"/>
        <w:spacing w:line="220" w:lineRule="exact"/>
      </w:pPr>
      <w:r>
        <w:t>Таблиця 3.2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90"/>
        <w:gridCol w:w="1258"/>
        <w:gridCol w:w="1819"/>
        <w:gridCol w:w="1354"/>
      </w:tblGrid>
      <w:tr w:rsidR="0071392E">
        <w:trPr>
          <w:trHeight w:hRule="exact" w:val="787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Плинність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6" w:lineRule="exact"/>
              <w:ind w:firstLine="0"/>
            </w:pPr>
            <w:r>
              <w:rPr>
                <w:rStyle w:val="211pt"/>
              </w:rPr>
              <w:t>Кут</w:t>
            </w:r>
          </w:p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природного</w:t>
            </w:r>
            <w:r>
              <w:rPr>
                <w:rStyle w:val="211pt"/>
              </w:rPr>
              <w:br/>
              <w:t>укосу, град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30" w:lineRule="exact"/>
              <w:ind w:firstLine="0"/>
            </w:pPr>
            <w:r>
              <w:rPr>
                <w:rStyle w:val="211pt"/>
              </w:rPr>
              <w:t>Показник</w:t>
            </w:r>
            <w:r>
              <w:rPr>
                <w:rStyle w:val="211pt"/>
              </w:rPr>
              <w:br/>
              <w:t>стисливості</w:t>
            </w:r>
            <w:r>
              <w:rPr>
                <w:rStyle w:val="211pt"/>
              </w:rPr>
              <w:br/>
              <w:t>(показник Карра)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60" w:line="220" w:lineRule="exact"/>
              <w:ind w:left="180" w:firstLine="0"/>
              <w:jc w:val="left"/>
            </w:pPr>
            <w:r>
              <w:rPr>
                <w:rStyle w:val="211pt"/>
              </w:rPr>
              <w:t>Коефіцієнт</w:t>
            </w:r>
          </w:p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before="60" w:after="0" w:line="220" w:lineRule="exact"/>
              <w:ind w:left="260" w:firstLine="0"/>
              <w:jc w:val="left"/>
            </w:pPr>
            <w:r>
              <w:rPr>
                <w:rStyle w:val="211pt"/>
              </w:rPr>
              <w:t>Гауснера</w:t>
            </w:r>
          </w:p>
        </w:tc>
      </w:tr>
      <w:tr w:rsidR="0071392E">
        <w:trPr>
          <w:trHeight w:hRule="exact" w:val="35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Дуже добра (відмінна)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25-30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1-10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1,00-1,11</w:t>
            </w:r>
          </w:p>
        </w:tc>
      </w:tr>
      <w:tr w:rsidR="0071392E">
        <w:trPr>
          <w:trHeight w:hRule="exact" w:val="35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Добра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31-35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11-15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1,12-1,18</w:t>
            </w:r>
          </w:p>
        </w:tc>
      </w:tr>
      <w:tr w:rsidR="0071392E">
        <w:trPr>
          <w:trHeight w:hRule="exact" w:val="346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Задовільна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320" w:firstLine="0"/>
              <w:jc w:val="left"/>
            </w:pPr>
            <w:r>
              <w:rPr>
                <w:rStyle w:val="211pt"/>
              </w:rPr>
              <w:t>36-40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16-20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1,19-1,25</w:t>
            </w:r>
          </w:p>
        </w:tc>
      </w:tr>
      <w:tr w:rsidR="0071392E">
        <w:trPr>
          <w:trHeight w:hRule="exact" w:val="562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35" w:lineRule="exact"/>
              <w:ind w:firstLine="0"/>
              <w:jc w:val="both"/>
            </w:pPr>
            <w:r>
              <w:rPr>
                <w:rStyle w:val="211pt"/>
              </w:rPr>
              <w:t>Допустима (порошок може</w:t>
            </w:r>
            <w:r>
              <w:rPr>
                <w:rStyle w:val="211pt"/>
              </w:rPr>
              <w:br/>
              <w:t>зависати в лійці)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41-45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21-25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1,26-1,34</w:t>
            </w:r>
          </w:p>
        </w:tc>
      </w:tr>
      <w:tr w:rsidR="0071392E">
        <w:trPr>
          <w:trHeight w:hRule="exact" w:val="566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45" w:lineRule="exact"/>
              <w:ind w:firstLine="0"/>
              <w:jc w:val="both"/>
            </w:pPr>
            <w:r>
              <w:rPr>
                <w:rStyle w:val="211pt"/>
              </w:rPr>
              <w:t>Незадовільна (порошок слід</w:t>
            </w:r>
            <w:r>
              <w:rPr>
                <w:rStyle w:val="211pt"/>
              </w:rPr>
              <w:br/>
              <w:t>струшувати, перемішувати)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46-55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26-31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1,35-1,45</w:t>
            </w:r>
          </w:p>
        </w:tc>
      </w:tr>
      <w:tr w:rsidR="0071392E">
        <w:trPr>
          <w:trHeight w:hRule="exact" w:val="346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Погана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320" w:firstLine="0"/>
              <w:jc w:val="left"/>
            </w:pPr>
            <w:r>
              <w:rPr>
                <w:rStyle w:val="211pt"/>
              </w:rPr>
              <w:t>56-65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32-37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1,46-1,59</w:t>
            </w:r>
          </w:p>
        </w:tc>
      </w:tr>
      <w:tr w:rsidR="0071392E">
        <w:trPr>
          <w:trHeight w:hRule="exact" w:val="374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Дуже погана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Понад 66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Понад 38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21" w:h="3682" w:wrap="none" w:vAnchor="page" w:hAnchor="page" w:x="706" w:y="8395"/>
              <w:shd w:val="clear" w:color="auto" w:fill="auto"/>
              <w:spacing w:after="0" w:line="220" w:lineRule="exact"/>
              <w:ind w:left="180" w:firstLine="0"/>
              <w:jc w:val="left"/>
            </w:pPr>
            <w:r>
              <w:rPr>
                <w:rStyle w:val="211pt"/>
              </w:rPr>
              <w:t>Понад 1,60</w:t>
            </w:r>
          </w:p>
        </w:tc>
      </w:tr>
    </w:tbl>
    <w:p w:rsidR="0071392E" w:rsidRDefault="00313673">
      <w:pPr>
        <w:pStyle w:val="20"/>
        <w:framePr w:w="7464" w:h="643" w:hRule="exact" w:wrap="none" w:vAnchor="page" w:hAnchor="page" w:x="692" w:y="12217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Методи зсувної комірки </w:t>
      </w:r>
      <w:r>
        <w:t>дозволяють більш точно оцінювати</w:t>
      </w:r>
      <w:r>
        <w:br/>
        <w:t>плинність порошків, хоча методи досить трудомісткі. Одним із</w:t>
      </w:r>
    </w:p>
    <w:p w:rsidR="0071392E" w:rsidRDefault="00313673">
      <w:pPr>
        <w:pStyle w:val="22"/>
        <w:framePr w:wrap="none" w:vAnchor="page" w:hAnchor="page" w:x="3913" w:y="1298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2" w:y="606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02" w:hRule="exact" w:wrap="none" w:vAnchor="page" w:hAnchor="page" w:x="663" w:y="1137"/>
        <w:shd w:val="clear" w:color="auto" w:fill="auto"/>
        <w:spacing w:after="0" w:line="283" w:lineRule="exact"/>
        <w:ind w:firstLine="0"/>
        <w:jc w:val="both"/>
      </w:pPr>
      <w:r>
        <w:t>типів зсувної комірки є комірка, що складається з горизон-</w:t>
      </w:r>
      <w:r>
        <w:br/>
        <w:t>тальних основи і кільця, які утворюють площину зсуву між</w:t>
      </w:r>
      <w:r>
        <w:br/>
        <w:t>нижньою стаціонарною основою і верхньою рухомою части-</w:t>
      </w:r>
      <w:r>
        <w:br/>
        <w:t>ною кільця зсувної комірки. Після ущільнення шару порошку</w:t>
      </w:r>
      <w:r>
        <w:br/>
        <w:t>в зсувній комірці визначають силу, необхідну для зсуву шару</w:t>
      </w:r>
      <w:r>
        <w:br/>
        <w:t>порошку рухомим кільцем.</w:t>
      </w:r>
    </w:p>
    <w:p w:rsidR="0071392E" w:rsidRDefault="00313673">
      <w:pPr>
        <w:pStyle w:val="20"/>
        <w:framePr w:w="7522" w:h="11602" w:hRule="exact" w:wrap="none" w:vAnchor="page" w:hAnchor="page" w:x="663" w:y="1137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Спресовуваність</w:t>
      </w:r>
      <w:r>
        <w:t xml:space="preserve"> — здатність частинок порошку до когезії під</w:t>
      </w:r>
      <w:r>
        <w:br/>
        <w:t>тиском, тобто здатність частинок під дією сил електромагнітної</w:t>
      </w:r>
      <w:r>
        <w:br/>
        <w:t>природи (молекулярних, адсорбційних, електричних) і механіч-</w:t>
      </w:r>
      <w:r>
        <w:br/>
        <w:t>них зачеплень до взаємного притягання з утворенням стійкого</w:t>
      </w:r>
      <w:r>
        <w:br/>
        <w:t>міцного спресованого продукту. Безпосередніх методів визна-</w:t>
      </w:r>
      <w:r>
        <w:br/>
        <w:t>чення спресовуваності нема, але вона характеризується міцніс-</w:t>
      </w:r>
      <w:r>
        <w:br/>
        <w:t>тю модельної таблетки після зняття тиску. Чим більша спресо-</w:t>
      </w:r>
      <w:r>
        <w:br/>
        <w:t>вуваність порошку, тим вища міцність таблетки. Якщо спресо-</w:t>
      </w:r>
      <w:r>
        <w:br/>
        <w:t>вуваність погана, таблетка утворюється неміцною, а іноді й зовсім</w:t>
      </w:r>
      <w:r>
        <w:br/>
        <w:t>руйнується при виштовхуванні з матриці.</w:t>
      </w:r>
    </w:p>
    <w:p w:rsidR="0071392E" w:rsidRDefault="00313673">
      <w:pPr>
        <w:pStyle w:val="20"/>
        <w:framePr w:w="7522" w:h="11602" w:hRule="exact" w:wrap="none" w:vAnchor="page" w:hAnchor="page" w:x="663" w:y="1137"/>
        <w:shd w:val="clear" w:color="auto" w:fill="auto"/>
        <w:spacing w:after="211" w:line="283" w:lineRule="exact"/>
        <w:ind w:firstLine="460"/>
        <w:jc w:val="both"/>
      </w:pPr>
      <w:r>
        <w:t>При визначенні спресовуваності порошку (грануляту) на-</w:t>
      </w:r>
      <w:r>
        <w:br/>
        <w:t>важку масою 0,3 або 0,5 г пресують у матриці за допомогою</w:t>
      </w:r>
      <w:r>
        <w:br/>
        <w:t>пуансонів діаметром 9 і 11 мм на гідравлічному пресі при тис-</w:t>
      </w:r>
      <w:r>
        <w:br/>
        <w:t>кові 120 МПа. Отриману таблетку зважують, вимірюють мікро-</w:t>
      </w:r>
      <w:r>
        <w:br/>
        <w:t xml:space="preserve">метром висоту і коефіцієнт спресовуваності </w:t>
      </w:r>
      <w:r>
        <w:rPr>
          <w:rStyle w:val="26"/>
        </w:rPr>
        <w:t xml:space="preserve">К </w:t>
      </w:r>
      <w:r>
        <w:rPr>
          <w:rStyle w:val="26"/>
          <w:vertAlign w:val="subscript"/>
        </w:rPr>
        <w:t>с</w:t>
      </w:r>
      <w:r>
        <w:rPr>
          <w:rStyle w:val="26"/>
        </w:rPr>
        <w:t>,</w:t>
      </w:r>
      <w:r>
        <w:t xml:space="preserve"> г/мм, обчи-</w:t>
      </w:r>
      <w:r>
        <w:br/>
        <w:t>слюють за формулою</w:t>
      </w:r>
    </w:p>
    <w:p w:rsidR="0071392E" w:rsidRDefault="00313673">
      <w:pPr>
        <w:pStyle w:val="271"/>
        <w:framePr w:w="7522" w:h="11602" w:hRule="exact" w:wrap="none" w:vAnchor="page" w:hAnchor="page" w:x="663" w:y="1137"/>
        <w:shd w:val="clear" w:color="auto" w:fill="auto"/>
        <w:tabs>
          <w:tab w:val="left" w:pos="6902"/>
        </w:tabs>
        <w:spacing w:before="0" w:after="248" w:line="320" w:lineRule="exact"/>
        <w:ind w:left="2760"/>
      </w:pPr>
      <w:r>
        <w:t xml:space="preserve">^спрес </w:t>
      </w:r>
      <w:r>
        <w:rPr>
          <w:rStyle w:val="27CenturyGothic16pt"/>
        </w:rPr>
        <w:t>ц</w:t>
      </w:r>
      <w:r>
        <w:t xml:space="preserve"> ,</w:t>
      </w:r>
      <w:r>
        <w:tab/>
      </w:r>
      <w:r>
        <w:rPr>
          <w:rStyle w:val="272pt"/>
        </w:rPr>
        <w:t>(3.9)</w:t>
      </w:r>
    </w:p>
    <w:p w:rsidR="0071392E" w:rsidRDefault="00313673">
      <w:pPr>
        <w:pStyle w:val="20"/>
        <w:framePr w:w="7522" w:h="11602" w:hRule="exact" w:wrap="none" w:vAnchor="page" w:hAnchor="page" w:x="663" w:y="1137"/>
        <w:shd w:val="clear" w:color="auto" w:fill="auto"/>
        <w:spacing w:after="0" w:line="288" w:lineRule="exact"/>
        <w:ind w:left="460" w:hanging="460"/>
        <w:jc w:val="both"/>
      </w:pPr>
      <w:r>
        <w:t>де т — маса таблетки, г</w:t>
      </w:r>
      <w:r>
        <w:rPr>
          <w:rStyle w:val="26"/>
        </w:rPr>
        <w:t>; Н —</w:t>
      </w:r>
      <w:r>
        <w:t xml:space="preserve"> висота таблетки, мм.</w:t>
      </w:r>
    </w:p>
    <w:p w:rsidR="0071392E" w:rsidRDefault="00313673">
      <w:pPr>
        <w:pStyle w:val="20"/>
        <w:framePr w:w="7522" w:h="11602" w:hRule="exact" w:wrap="none" w:vAnchor="page" w:hAnchor="page" w:x="663" w:y="1137"/>
        <w:shd w:val="clear" w:color="auto" w:fill="auto"/>
        <w:spacing w:after="0" w:line="288" w:lineRule="exact"/>
        <w:ind w:firstLine="460"/>
        <w:jc w:val="both"/>
      </w:pPr>
      <w:r>
        <w:t>Спресовуваність можна оцінити за стійкістю таблетки до</w:t>
      </w:r>
      <w:r>
        <w:br/>
        <w:t>роздавлювання. Стійкість визначають на приладах (типу ТВН</w:t>
      </w:r>
      <w:r>
        <w:br/>
        <w:t>фірм «Ервека» і «Фарма-тест»), що дозволяють вимірювати силу,</w:t>
      </w:r>
      <w:r>
        <w:br/>
        <w:t>необхідну для руйнування таблеток (у ньютонах). Чим виша</w:t>
      </w:r>
      <w:r>
        <w:br/>
        <w:t>стійкість таблетки до роздавлювання, тим краща спресовува-</w:t>
      </w:r>
      <w:r>
        <w:br/>
        <w:t>ність і формовність таблеткової маси.</w:t>
      </w:r>
    </w:p>
    <w:p w:rsidR="0071392E" w:rsidRDefault="00313673">
      <w:pPr>
        <w:pStyle w:val="20"/>
        <w:framePr w:w="7522" w:h="11602" w:hRule="exact" w:wrap="none" w:vAnchor="page" w:hAnchor="page" w:x="663" w:y="1137"/>
        <w:shd w:val="clear" w:color="auto" w:fill="auto"/>
        <w:spacing w:after="0" w:line="288" w:lineRule="exact"/>
        <w:ind w:firstLine="460"/>
        <w:jc w:val="both"/>
      </w:pPr>
      <w:r>
        <w:t>Установлено, шо для речовин зі стійкістю таблеток до роз-</w:t>
      </w:r>
      <w:r>
        <w:br/>
        <w:t>давлювання:</w:t>
      </w:r>
    </w:p>
    <w:p w:rsidR="0071392E" w:rsidRDefault="00313673">
      <w:pPr>
        <w:pStyle w:val="20"/>
        <w:framePr w:w="7522" w:h="11602" w:hRule="exact" w:wrap="none" w:vAnchor="page" w:hAnchor="page" w:x="663" w:y="1137"/>
        <w:numPr>
          <w:ilvl w:val="0"/>
          <w:numId w:val="71"/>
        </w:numPr>
        <w:shd w:val="clear" w:color="auto" w:fill="auto"/>
        <w:tabs>
          <w:tab w:val="left" w:pos="310"/>
        </w:tabs>
        <w:spacing w:after="0" w:line="288" w:lineRule="exact"/>
        <w:ind w:left="460" w:hanging="460"/>
        <w:jc w:val="both"/>
      </w:pPr>
      <w:r>
        <w:t>понад 70 Н — застосовують чисті розчинники для процесу</w:t>
      </w:r>
      <w:r>
        <w:br/>
        <w:t>грануляції; якщо ж це великодисперсні порошки з доброю</w:t>
      </w:r>
      <w:r>
        <w:br/>
        <w:t>сипкістю, то їх пресують безпосередньо, тобто прямим пре-</w:t>
      </w:r>
      <w:r>
        <w:br/>
        <w:t>суванням;</w:t>
      </w:r>
    </w:p>
    <w:p w:rsidR="0071392E" w:rsidRDefault="00313673">
      <w:pPr>
        <w:pStyle w:val="20"/>
        <w:framePr w:w="7522" w:h="11602" w:hRule="exact" w:wrap="none" w:vAnchor="page" w:hAnchor="page" w:x="663" w:y="1137"/>
        <w:numPr>
          <w:ilvl w:val="0"/>
          <w:numId w:val="71"/>
        </w:numPr>
        <w:shd w:val="clear" w:color="auto" w:fill="auto"/>
        <w:tabs>
          <w:tab w:val="left" w:pos="310"/>
        </w:tabs>
        <w:spacing w:after="0" w:line="288" w:lineRule="exact"/>
        <w:ind w:left="460" w:hanging="460"/>
        <w:jc w:val="both"/>
      </w:pPr>
      <w:r>
        <w:t>40—70 Н— достатньо застосування звичайних зв'язуваль-</w:t>
      </w:r>
      <w:r>
        <w:br/>
        <w:t>них речовин;</w:t>
      </w:r>
    </w:p>
    <w:p w:rsidR="0071392E" w:rsidRDefault="00313673">
      <w:pPr>
        <w:pStyle w:val="22"/>
        <w:framePr w:wrap="none" w:vAnchor="page" w:hAnchor="page" w:x="3932" w:y="1295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8" w:y="633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302" w:lineRule="exact"/>
        <w:ind w:left="460" w:hanging="460"/>
        <w:jc w:val="left"/>
      </w:pPr>
      <w:r>
        <w:rPr>
          <w:rStyle w:val="26"/>
        </w:rPr>
        <w:t>г</w:t>
      </w:r>
      <w:r>
        <w:t xml:space="preserve"> 10—40 Н — необхідно застосовувати високоефективні зв’я-</w:t>
      </w:r>
      <w:r>
        <w:br/>
        <w:t>зувальні речовини.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3" w:lineRule="exact"/>
        <w:ind w:firstLine="460"/>
        <w:jc w:val="both"/>
      </w:pPr>
      <w:r>
        <w:t>За результатами визначення спресовуваності таблеткових мас</w:t>
      </w:r>
      <w:r>
        <w:br/>
        <w:t>роблять висновок про технологію таблетування.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Сила виштовхування таблеток із матриці. </w:t>
      </w:r>
      <w:r>
        <w:t>Для виштовхуван-</w:t>
      </w:r>
      <w:r>
        <w:br/>
        <w:t>ня запресованої таблетки з матриці потрібно докласти силу,</w:t>
      </w:r>
      <w:r>
        <w:br/>
        <w:t>шоб перебороти тертя і зчеплення між бічною поверхнею таб-</w:t>
      </w:r>
      <w:r>
        <w:br/>
        <w:t>летки і стінкою матриці. Враховуючи величину сили виштов-</w:t>
      </w:r>
      <w:r>
        <w:br/>
        <w:t>хування, прогнозують добавки антифрикційних (ковзних або</w:t>
      </w:r>
      <w:r>
        <w:br/>
        <w:t>змащувальних) речовин. Для визначення сили виштовхування</w:t>
      </w:r>
      <w:r>
        <w:br/>
        <w:t>наважку порошку масою 0,3 або 0,5 г пресують у матриці</w:t>
      </w:r>
      <w:r>
        <w:br/>
        <w:t>з діаметром відповідно 9 і 11 мм на гідравлічному пресі при</w:t>
      </w:r>
      <w:r>
        <w:br/>
        <w:t>тискові 120 МПа. Виштовхування запресованої таблетки здійс-</w:t>
      </w:r>
      <w:r>
        <w:br/>
        <w:t>нюють нижнім пуансоном. При цьому на манометрі преса ре-</w:t>
      </w:r>
      <w:r>
        <w:br/>
        <w:t>єструється виштовхувальне зусилля.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Природа зв’язку частинок </w:t>
      </w:r>
      <w:r>
        <w:t xml:space="preserve">у </w:t>
      </w:r>
      <w:r>
        <w:rPr>
          <w:rStyle w:val="2b"/>
        </w:rPr>
        <w:t xml:space="preserve">таблетках. </w:t>
      </w:r>
      <w:r>
        <w:t>Таблетування базу-</w:t>
      </w:r>
      <w:r>
        <w:br/>
        <w:t>ється на використанні властивостей порошкоподібних ЛР ущіль-</w:t>
      </w:r>
      <w:r>
        <w:br/>
        <w:t>нюватися і зміцнюватися під тиском. При цьому слабкострук-</w:t>
      </w:r>
      <w:r>
        <w:br/>
        <w:t>турний матеріал перетворюється на зв’язнодисперсну систему</w:t>
      </w:r>
      <w:r>
        <w:br/>
        <w:t>з певною величиною пористості. Така система багато в чому</w:t>
      </w:r>
      <w:r>
        <w:br/>
        <w:t>близька за своїми властивостями до компактного тіла, в якому</w:t>
      </w:r>
      <w:r>
        <w:br/>
        <w:t>діють певні сили зчеплення.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3" w:lineRule="exact"/>
        <w:ind w:firstLine="460"/>
        <w:jc w:val="both"/>
      </w:pPr>
      <w:r>
        <w:t>Спресовуваність порошку, як уже зазначалося раніше, це</w:t>
      </w:r>
      <w:r>
        <w:br/>
        <w:t>здатність його частинок до когезії та адгезії під тиском з утво-</w:t>
      </w:r>
      <w:r>
        <w:br/>
        <w:t>ренням міцної компактної таблетки. Під тиском частинки по-</w:t>
      </w:r>
      <w:r>
        <w:br/>
        <w:t>рошку немов спаюються, злипаються, зчіплюються між собою,</w:t>
      </w:r>
      <w:r>
        <w:br/>
        <w:t>у результаті слабкоструктурна дисперсна система перетворю-</w:t>
      </w:r>
      <w:r>
        <w:br/>
        <w:t>ється на однорідне тверде тіло.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3" w:lineRule="exact"/>
        <w:ind w:firstLine="460"/>
        <w:jc w:val="both"/>
      </w:pPr>
      <w:r>
        <w:t>Запропоновано три теорії пресування (або таблетування):</w:t>
      </w:r>
      <w:r>
        <w:br/>
      </w:r>
      <w:r>
        <w:rPr>
          <w:rStyle w:val="26"/>
        </w:rPr>
        <w:t>механічну, капілярно-колоїдну та електростатичну.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Механічна теорія. </w:t>
      </w:r>
      <w:r>
        <w:t>Пресування є важливою операцією при</w:t>
      </w:r>
      <w:r>
        <w:br/>
        <w:t>виготовленні таблеток. У сучасних промислових пресах здійс-</w:t>
      </w:r>
      <w:r>
        <w:br/>
        <w:t>нюється двостороннє стиснення порошку — верхнім і нижнім</w:t>
      </w:r>
      <w:r>
        <w:br/>
        <w:t>пуансонами. Під час руху пуансонів у матриці відбувається сту-</w:t>
      </w:r>
      <w:r>
        <w:br/>
        <w:t>пінчаста зміна стану порошку. Весь процес пресування схема-</w:t>
      </w:r>
      <w:r>
        <w:br/>
        <w:t>тично розбивають на три стадії: 1) ущільнення (підпресуван-</w:t>
      </w:r>
      <w:r>
        <w:br/>
        <w:t>ня); 2) утворення компактного тіла; 3) об’ємне стиснення утво-</w:t>
      </w:r>
      <w:r>
        <w:br/>
        <w:t>реного компактного тіла.</w:t>
      </w:r>
    </w:p>
    <w:p w:rsidR="0071392E" w:rsidRDefault="00313673">
      <w:pPr>
        <w:pStyle w:val="20"/>
        <w:framePr w:w="7483" w:h="11575" w:hRule="exact" w:wrap="none" w:vAnchor="page" w:hAnchor="page" w:x="682" w:y="1179"/>
        <w:shd w:val="clear" w:color="auto" w:fill="auto"/>
        <w:spacing w:after="0" w:line="288" w:lineRule="exact"/>
        <w:ind w:firstLine="460"/>
        <w:jc w:val="both"/>
      </w:pPr>
      <w:r>
        <w:t>На кожній із цих стадій відбуваються характерні для неї</w:t>
      </w:r>
      <w:r>
        <w:br/>
        <w:t>механічні процеси. На початку стиснення спостерігається пере-</w:t>
      </w:r>
    </w:p>
    <w:p w:rsidR="0071392E" w:rsidRDefault="00313673">
      <w:pPr>
        <w:pStyle w:val="22"/>
        <w:framePr w:wrap="none" w:vAnchor="page" w:hAnchor="page" w:x="3917" w:y="1294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73" w:y="597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40" w:hRule="exact" w:wrap="none" w:vAnchor="page" w:hAnchor="page" w:x="663" w:y="1128"/>
        <w:shd w:val="clear" w:color="auto" w:fill="auto"/>
        <w:spacing w:after="0" w:line="288" w:lineRule="exact"/>
        <w:ind w:firstLine="0"/>
        <w:jc w:val="both"/>
      </w:pPr>
      <w:r>
        <w:t>розподіл частинок: малі частинки укладаються в проміжках між</w:t>
      </w:r>
      <w:r>
        <w:br/>
        <w:t>великими і орієнтуються в напрямах, які забезпечують мак-</w:t>
      </w:r>
      <w:r>
        <w:br/>
        <w:t>симальний опір стисненню. Зусилля, подолані при цьому,</w:t>
      </w:r>
      <w:r>
        <w:br/>
        <w:t>незначні, ущільнення стає помітним уже при малих тисках,</w:t>
      </w:r>
      <w:r>
        <w:br/>
        <w:t>а докладена енергія в основному витрачається на подолання</w:t>
      </w:r>
      <w:r>
        <w:br/>
        <w:t>внутрішнього (між частинками) і зовнішнього (між частинка-</w:t>
      </w:r>
      <w:r>
        <w:br/>
        <w:t>ми та стінками матриці) тертя.</w:t>
      </w:r>
    </w:p>
    <w:p w:rsidR="0071392E" w:rsidRDefault="00313673">
      <w:pPr>
        <w:pStyle w:val="20"/>
        <w:framePr w:w="7522" w:h="11640" w:hRule="exact" w:wrap="none" w:vAnchor="page" w:hAnchor="page" w:x="663" w:y="1128"/>
        <w:shd w:val="clear" w:color="auto" w:fill="auto"/>
        <w:spacing w:after="0" w:line="288" w:lineRule="exact"/>
        <w:ind w:firstLine="460"/>
        <w:jc w:val="both"/>
      </w:pPr>
      <w:r>
        <w:t>При збільшенні тиску відбуваються інтенсивне ущільнення</w:t>
      </w:r>
      <w:r>
        <w:br/>
        <w:t>матеріалу за рахунок заповнення пустот і еластична деформа-</w:t>
      </w:r>
      <w:r>
        <w:br/>
        <w:t>ція частинок, яка сприяє компактнішому їх пакуванню. На цій</w:t>
      </w:r>
      <w:r>
        <w:br/>
        <w:t>стадії пресування із сипкого матеріалу утворюється компактне</w:t>
      </w:r>
      <w:r>
        <w:br/>
        <w:t>пористе тіло, що має достатню механічну міцність.</w:t>
      </w:r>
    </w:p>
    <w:p w:rsidR="0071392E" w:rsidRDefault="00313673">
      <w:pPr>
        <w:pStyle w:val="20"/>
        <w:framePr w:w="7522" w:h="11640" w:hRule="exact" w:wrap="none" w:vAnchor="page" w:hAnchor="page" w:x="663" w:y="1128"/>
        <w:shd w:val="clear" w:color="auto" w:fill="auto"/>
        <w:spacing w:after="0" w:line="288" w:lineRule="exact"/>
        <w:ind w:firstLine="460"/>
        <w:jc w:val="both"/>
      </w:pPr>
      <w:r>
        <w:t>Після того, як частинки будуть щільно стиснуті в точках</w:t>
      </w:r>
      <w:r>
        <w:br/>
        <w:t>контакту, спостерігають пластичну деформацію. На цій стадії</w:t>
      </w:r>
      <w:r>
        <w:br/>
        <w:t>при високих значеннях величини тиску, коли механічна міц-</w:t>
      </w:r>
      <w:r>
        <w:br/>
        <w:t>ність таблеток змінюється мало, очевидно, відбувається об’ємне</w:t>
      </w:r>
      <w:r>
        <w:br/>
        <w:t>стиснення частинок і гранул порошку без помітного збільшен-</w:t>
      </w:r>
      <w:r>
        <w:br/>
        <w:t>ня контактних поверхонь. Подальше збільшення тиску спричи-</w:t>
      </w:r>
      <w:r>
        <w:br/>
        <w:t>няє руйнування кристалів і утворення нових площин і повер-</w:t>
      </w:r>
      <w:r>
        <w:br/>
        <w:t>хонь контактів.</w:t>
      </w:r>
    </w:p>
    <w:p w:rsidR="0071392E" w:rsidRDefault="00313673">
      <w:pPr>
        <w:pStyle w:val="20"/>
        <w:framePr w:w="7522" w:h="11640" w:hRule="exact" w:wrap="none" w:vAnchor="page" w:hAnchor="page" w:x="663" w:y="1128"/>
        <w:shd w:val="clear" w:color="auto" w:fill="auto"/>
        <w:spacing w:after="0" w:line="288" w:lineRule="exact"/>
        <w:ind w:firstLine="460"/>
        <w:jc w:val="both"/>
      </w:pPr>
      <w:r>
        <w:t>Насправді, між трьома стадіями немає чітких меж, тому шо</w:t>
      </w:r>
      <w:r>
        <w:br/>
        <w:t>процеси, які відбуваються на другій стадії, мають місце в пер-</w:t>
      </w:r>
      <w:r>
        <w:br/>
        <w:t>шій і третій стадіях, і можна говорити лише про переважну</w:t>
      </w:r>
      <w:r>
        <w:br/>
        <w:t>роль окремих процесів у кожній із них.</w:t>
      </w:r>
    </w:p>
    <w:p w:rsidR="0071392E" w:rsidRDefault="00313673">
      <w:pPr>
        <w:pStyle w:val="20"/>
        <w:framePr w:w="7522" w:h="11640" w:hRule="exact" w:wrap="none" w:vAnchor="page" w:hAnchor="page" w:x="663" w:y="1128"/>
        <w:shd w:val="clear" w:color="auto" w:fill="auto"/>
        <w:spacing w:after="0" w:line="288" w:lineRule="exact"/>
        <w:ind w:firstLine="460"/>
        <w:jc w:val="both"/>
      </w:pPr>
      <w:r>
        <w:t>Унаслідок ущільнення порошку під тиском збільшується</w:t>
      </w:r>
      <w:r>
        <w:br/>
        <w:t>контакт між частинками, спричинений їх необоротною дефор-</w:t>
      </w:r>
      <w:r>
        <w:br/>
        <w:t>мацією. Необоротні деформації можуть бути пластичними</w:t>
      </w:r>
      <w:r>
        <w:br/>
        <w:t>і крихкими. При пластичній деформації змінюється форма ча-</w:t>
      </w:r>
      <w:r>
        <w:br/>
        <w:t>стинок, але не порушується їх структурна цілісність, при кри-</w:t>
      </w:r>
      <w:r>
        <w:br/>
        <w:t>хких деформаціях обламуються виступи на поверхні частинок</w:t>
      </w:r>
      <w:r>
        <w:br/>
        <w:t>або самі частинки дробляться на менші. У цьому разі: чим міц-</w:t>
      </w:r>
      <w:r>
        <w:br/>
        <w:t>ніша і еластичніша частинка, тим більша ймовірність, шо на-</w:t>
      </w:r>
      <w:r>
        <w:br/>
        <w:t>віть при високих тисках вона збереже свою цілісність.</w:t>
      </w:r>
    </w:p>
    <w:p w:rsidR="0071392E" w:rsidRDefault="00313673">
      <w:pPr>
        <w:pStyle w:val="20"/>
        <w:framePr w:w="7522" w:h="11640" w:hRule="exact" w:wrap="none" w:vAnchor="page" w:hAnchor="page" w:x="663" w:y="1128"/>
        <w:shd w:val="clear" w:color="auto" w:fill="auto"/>
        <w:spacing w:after="0" w:line="288" w:lineRule="exact"/>
        <w:ind w:firstLine="460"/>
        <w:jc w:val="both"/>
      </w:pPr>
      <w:r>
        <w:t>Міцність зв’язків частинок у структурі таблеток із м'яких</w:t>
      </w:r>
      <w:r>
        <w:br/>
        <w:t>елементів значно нижча за міцність із твердих. У першому ви-</w:t>
      </w:r>
      <w:r>
        <w:br/>
        <w:t>падку після деформації частинок яскравіше виявляються тик-</w:t>
      </w:r>
      <w:r>
        <w:br/>
        <w:t>сотропні явища, тобто тиксотропне відновлення зруйнованих</w:t>
      </w:r>
      <w:r>
        <w:br/>
        <w:t>зв’язків під тиском інтенсивного броунівського руху. У друго-</w:t>
      </w:r>
      <w:r>
        <w:br/>
      </w:r>
      <w:r>
        <w:rPr>
          <w:rStyle w:val="210pt1pt"/>
        </w:rPr>
        <w:t xml:space="preserve">му—МІЦНІСТЬ </w:t>
      </w:r>
      <w:r>
        <w:t>зчеплення визначається зачепленнями і пере-</w:t>
      </w:r>
      <w:r>
        <w:br/>
        <w:t>плетеннями при пластичній деформації твердих частинок, які</w:t>
      </w:r>
    </w:p>
    <w:p w:rsidR="0071392E" w:rsidRDefault="00313673">
      <w:pPr>
        <w:pStyle w:val="22"/>
        <w:framePr w:wrap="none" w:vAnchor="page" w:hAnchor="page" w:x="3922" w:y="1297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3" w:y="63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20"/>
        <w:framePr w:w="7474" w:h="11558" w:hRule="exact" w:wrap="none" w:vAnchor="page" w:hAnchor="page" w:x="687" w:y="1194"/>
        <w:shd w:val="clear" w:color="auto" w:fill="auto"/>
        <w:spacing w:after="0" w:line="283" w:lineRule="exact"/>
        <w:ind w:firstLine="0"/>
        <w:jc w:val="both"/>
      </w:pPr>
      <w:r>
        <w:t>забезпечують жорсткий каркас таблетки з меншим кінетичним</w:t>
      </w:r>
      <w:r>
        <w:br/>
        <w:t>рівнянням тиксотропного відновлення зв'язків. Механічна те-</w:t>
      </w:r>
      <w:r>
        <w:br/>
        <w:t xml:space="preserve">орія </w:t>
      </w:r>
      <w:r>
        <w:rPr>
          <w:lang w:val="fr-FR" w:eastAsia="fr-FR" w:bidi="fr-FR"/>
        </w:rPr>
        <w:t xml:space="preserve">fie </w:t>
      </w:r>
      <w:r>
        <w:t>дає повного уявлення про механізм утворення зв'язків</w:t>
      </w:r>
      <w:r>
        <w:br/>
        <w:t>у фармацевтичних композиціях.</w:t>
      </w:r>
    </w:p>
    <w:p w:rsidR="0071392E" w:rsidRDefault="00313673">
      <w:pPr>
        <w:pStyle w:val="20"/>
        <w:framePr w:w="7474" w:h="11558" w:hRule="exact" w:wrap="none" w:vAnchor="page" w:hAnchor="page" w:x="687" w:y="1194"/>
        <w:shd w:val="clear" w:color="auto" w:fill="auto"/>
        <w:spacing w:after="0" w:line="283" w:lineRule="exact"/>
        <w:ind w:firstLine="440"/>
        <w:jc w:val="both"/>
      </w:pPr>
      <w:r>
        <w:t>До механічної теорії структуроутворення таблеток примикає</w:t>
      </w:r>
      <w:r>
        <w:br/>
        <w:t>теорія «зчеплення». За цією теорією, деякі речовини мають низь-</w:t>
      </w:r>
      <w:r>
        <w:br/>
        <w:t>ку температуру плавлення. Унаслідок розігрівання прес-інстру-</w:t>
      </w:r>
      <w:r>
        <w:br/>
        <w:t>мента в процесі пресування і тертя частинок між собою ці речо-</w:t>
      </w:r>
      <w:r>
        <w:br/>
        <w:t>вини частково підплавляюгься, шо сприяє злипанню частинок.</w:t>
      </w:r>
    </w:p>
    <w:p w:rsidR="0071392E" w:rsidRDefault="00313673">
      <w:pPr>
        <w:pStyle w:val="20"/>
        <w:framePr w:w="7474" w:h="11558" w:hRule="exact" w:wrap="none" w:vAnchor="page" w:hAnchor="page" w:x="687" w:y="119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Капілярно-колоїдна теорія. </w:t>
      </w:r>
      <w:r>
        <w:t>Згідно з теорією П. О. Ребіндера,</w:t>
      </w:r>
      <w:r>
        <w:br/>
        <w:t>сили міжповерхневої взаємодії багато в чому визначаються ха-</w:t>
      </w:r>
      <w:r>
        <w:br/>
        <w:t>рактером твердих і наявністю рідких фаз. Міцність структуро-</w:t>
      </w:r>
      <w:r>
        <w:br/>
        <w:t>ваних систем залежить від кількості води та її розміщення.</w:t>
      </w:r>
      <w:r>
        <w:br/>
        <w:t>У гідрофільних речовинах адсорбційна вода з товщиною плів-</w:t>
      </w:r>
      <w:r>
        <w:br/>
        <w:t>ки до 3 нм унаслідок наявності на поверхні частинок ненаси-</w:t>
      </w:r>
      <w:r>
        <w:br/>
        <w:t>ченого молекулярного силового поля є міцно зв’язаною. Вона</w:t>
      </w:r>
      <w:r>
        <w:br/>
        <w:t>не може вільно переміщуватися і не забезпечує адгезії між час-</w:t>
      </w:r>
      <w:r>
        <w:br/>
        <w:t>тинками, але й не перешкоджає силам зчеплення. При збіль-</w:t>
      </w:r>
      <w:r>
        <w:br/>
        <w:t>шенні вологості утворюється товстіший, але не такий міцний</w:t>
      </w:r>
      <w:r>
        <w:br/>
        <w:t>шар води, оскільки через нього діють вандерваальсові сили мо-</w:t>
      </w:r>
      <w:r>
        <w:br/>
        <w:t>лекулярного притягання, в різній мірі послаблені відстанню.</w:t>
      </w:r>
      <w:r>
        <w:br/>
        <w:t>Прошарки води в місцях контакту відіграють також роль по-</w:t>
      </w:r>
      <w:r>
        <w:br/>
        <w:t>верхнево-активного мастила і визначають рухливість частинок</w:t>
      </w:r>
      <w:r>
        <w:br/>
        <w:t>структури та її пластичність у цілому під тиском. Чим тонший</w:t>
      </w:r>
      <w:r>
        <w:br/>
        <w:t>шар рідини, шо обволікає тверді частинки, тим дужче прояв-</w:t>
      </w:r>
      <w:r>
        <w:br/>
        <w:t>ляється дія молекулярних сил зчеплення. У цьому разі виявля-</w:t>
      </w:r>
      <w:r>
        <w:br/>
        <w:t>ється, шо в пористій структурі таблеток капілярна система за-</w:t>
      </w:r>
      <w:r>
        <w:br/>
        <w:t>повнена водою. Оскільки в таблетках діаметр капілярів стано-</w:t>
      </w:r>
      <w:r>
        <w:br/>
        <w:t>вить 10~</w:t>
      </w:r>
      <w:r>
        <w:rPr>
          <w:vertAlign w:val="superscript"/>
        </w:rPr>
        <w:t>6</w:t>
      </w:r>
      <w:r>
        <w:t>— 10~</w:t>
      </w:r>
      <w:r>
        <w:rPr>
          <w:vertAlign w:val="superscript"/>
        </w:rPr>
        <w:t>7</w:t>
      </w:r>
      <w:r>
        <w:t>см, то після зняття тиску стиснені капіляри</w:t>
      </w:r>
      <w:r>
        <w:br/>
        <w:t>прагнуть розширитися і, за законом капілярного всмоктуван-</w:t>
      </w:r>
      <w:r>
        <w:br/>
        <w:t>ня, поглинути витиснену воду. Оскільки всмоктувальна сила</w:t>
      </w:r>
      <w:r>
        <w:br/>
        <w:t>в капілярних системах із радіусом 10~</w:t>
      </w:r>
      <w:r>
        <w:rPr>
          <w:vertAlign w:val="superscript"/>
        </w:rPr>
        <w:t>6</w:t>
      </w:r>
      <w:r>
        <w:t>см дорівнює приблизно</w:t>
      </w:r>
      <w:r>
        <w:br/>
        <w:t>14,7 мН/м</w:t>
      </w:r>
      <w:r>
        <w:rPr>
          <w:vertAlign w:val="superscript"/>
        </w:rPr>
        <w:t>2</w:t>
      </w:r>
      <w:r>
        <w:t>, то при малій довжині капілярів у них створюється</w:t>
      </w:r>
      <w:r>
        <w:br/>
        <w:t>негативний тиск, шо спричиняє стиснення стінок капілярів,</w:t>
      </w:r>
      <w:r>
        <w:br/>
        <w:t>а отже і збільшення сил адгезії.</w:t>
      </w:r>
    </w:p>
    <w:p w:rsidR="0071392E" w:rsidRDefault="00313673">
      <w:pPr>
        <w:pStyle w:val="20"/>
        <w:framePr w:w="7474" w:h="11558" w:hRule="exact" w:wrap="none" w:vAnchor="page" w:hAnchor="page" w:x="687" w:y="119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Електростатична теорія зчеплення частинок. </w:t>
      </w:r>
      <w:r>
        <w:t>Капілярно-ко-</w:t>
      </w:r>
      <w:r>
        <w:br/>
        <w:t>лоїдна теорія припускає також наявність молекулярних сил</w:t>
      </w:r>
      <w:r>
        <w:br/>
        <w:t>зчеплення, які мають електричну природу і складаються із су-</w:t>
      </w:r>
      <w:r>
        <w:br/>
        <w:t>купної електростатичної взаємодії різнойменних зарядів і кван-</w:t>
      </w:r>
      <w:r>
        <w:br/>
        <w:t>тово-механічного ефекту притягання.</w:t>
      </w:r>
    </w:p>
    <w:p w:rsidR="0071392E" w:rsidRDefault="00313673">
      <w:pPr>
        <w:pStyle w:val="22"/>
        <w:framePr w:wrap="none" w:vAnchor="page" w:hAnchor="page" w:x="3922" w:y="1296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4" w:y="601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6" w:h="11626" w:hRule="exact" w:wrap="none" w:vAnchor="page" w:hAnchor="page" w:x="661" w:y="1133"/>
        <w:shd w:val="clear" w:color="auto" w:fill="auto"/>
        <w:spacing w:after="0" w:line="288" w:lineRule="exact"/>
        <w:ind w:firstLine="500"/>
        <w:jc w:val="both"/>
      </w:pPr>
      <w:r>
        <w:t>Сучасна молекулярна фізика поділяє молекулярні сили на</w:t>
      </w:r>
      <w:r>
        <w:br/>
      </w:r>
      <w:r>
        <w:rPr>
          <w:rStyle w:val="26"/>
        </w:rPr>
        <w:t>дисперсійні, індукційні та електростатичні.</w:t>
      </w:r>
      <w:r>
        <w:t xml:space="preserve"> На частку диспер-</w:t>
      </w:r>
      <w:r>
        <w:br/>
        <w:t>сійних припадає близько 100 % загальної величини когезійних</w:t>
      </w:r>
      <w:r>
        <w:br/>
        <w:t>сил, але вони є неполярними і не залежать від наявності чи то</w:t>
      </w:r>
      <w:r>
        <w:br/>
        <w:t>відсутності електричного заряду. Індукційні сили розглядають</w:t>
      </w:r>
      <w:r>
        <w:br/>
        <w:t>як полярні, і якщо полярність речовини незначна, то ними</w:t>
      </w:r>
      <w:r>
        <w:br/>
        <w:t>можна знехтувати. Електростатичним силам властива актив-</w:t>
      </w:r>
      <w:r>
        <w:br/>
        <w:t>ність позитивних і негативних зарядів на поверхні молекул ре-</w:t>
      </w:r>
      <w:r>
        <w:br/>
        <w:t>човини. Вони особливо активізуються при обробці поверхні</w:t>
      </w:r>
      <w:r>
        <w:br/>
        <w:t>матеріалами, що проводять електричний струм (вода, ПАР),</w:t>
      </w:r>
      <w:r>
        <w:br/>
        <w:t>унаслідок чого утворюється подвійний електричний шар іонів</w:t>
      </w:r>
      <w:r>
        <w:br/>
        <w:t>протилежного значення. Для неполярних речовин електрич-</w:t>
      </w:r>
      <w:r>
        <w:br/>
        <w:t>ний механізм адгезії виключений.</w:t>
      </w:r>
    </w:p>
    <w:p w:rsidR="0071392E" w:rsidRDefault="00313673">
      <w:pPr>
        <w:pStyle w:val="20"/>
        <w:framePr w:w="7526" w:h="11626" w:hRule="exact" w:wrap="none" w:vAnchor="page" w:hAnchor="page" w:x="661" w:y="1133"/>
        <w:shd w:val="clear" w:color="auto" w:fill="auto"/>
        <w:spacing w:after="0" w:line="288" w:lineRule="exact"/>
        <w:ind w:firstLine="500"/>
        <w:jc w:val="both"/>
      </w:pPr>
      <w:r>
        <w:t>Електричні властивості твердих дисперсних систем визна-</w:t>
      </w:r>
      <w:r>
        <w:br/>
        <w:t>чаються їх фізико-хімічними властивостями. У більшості по-</w:t>
      </w:r>
      <w:r>
        <w:br/>
        <w:t>рошкоподібних ЛР діелектрична проникність невелика і зна-</w:t>
      </w:r>
      <w:r>
        <w:br/>
        <w:t>ходиться в межах 4,12—6,85, що свідчить про порівняно неве-</w:t>
      </w:r>
      <w:r>
        <w:br/>
        <w:t>лику їхню поляризацію і провідність. За цими значеннями</w:t>
      </w:r>
      <w:r>
        <w:br/>
        <w:t>речовини, що піддаються таблетуванню, можна віднести до</w:t>
      </w:r>
      <w:r>
        <w:br/>
        <w:t>категорії характерних твердих діелектриків — асиметричних</w:t>
      </w:r>
      <w:r>
        <w:br/>
        <w:t>кристалів з молекулярним зв’язком і певним вмістом поляр-</w:t>
      </w:r>
      <w:r>
        <w:br/>
        <w:t>них груп (зокрема гідроксилів ОРТ, що входять до структури</w:t>
      </w:r>
      <w:r>
        <w:br/>
        <w:t>молекули або до складу адсорбційної плівки води). Такі речо-</w:t>
      </w:r>
      <w:r>
        <w:br/>
        <w:t>вини певною мірою поляризуються за умови механічної дії.</w:t>
      </w:r>
      <w:r>
        <w:br/>
        <w:t>і на поверхні їхніх частинок утворюються заряди. Факти явища</w:t>
      </w:r>
      <w:r>
        <w:br/>
        <w:t>електризації порошкоподібних ЛР внаслідок їх обробки і пре-</w:t>
      </w:r>
      <w:r>
        <w:br/>
        <w:t>сування дозволяють зробити висновок, що діелектричні харак-</w:t>
      </w:r>
      <w:r>
        <w:br/>
        <w:t>теристики (поряд із деформаційними) також необхідно врахо-</w:t>
      </w:r>
      <w:r>
        <w:br/>
        <w:t>вувати, розглядаючи механізм зв’язку частинок у таблетках. Під</w:t>
      </w:r>
      <w:r>
        <w:br/>
        <w:t>час вивчення електричних властивостей порошкоподібних ЛР</w:t>
      </w:r>
      <w:r>
        <w:br/>
        <w:t>виявилося, що в процесі пресування одночасно з орієнтацією</w:t>
      </w:r>
      <w:r>
        <w:br/>
        <w:t>частинок, тертям поверхонь, стисненням у будь-якому напрям-</w:t>
      </w:r>
      <w:r>
        <w:br/>
        <w:t>ку відбувається їх поляризація і виникають поверхневі заряди.</w:t>
      </w:r>
      <w:r>
        <w:br/>
        <w:t>При зіткненні частинок між собою або зі стінкою матриці елек-</w:t>
      </w:r>
      <w:r>
        <w:br/>
        <w:t>тричні заряди, що знаходяться на поверхні, притягають одна-</w:t>
      </w:r>
      <w:r>
        <w:br/>
        <w:t>кові за величиною і протилежні за знаком заряди. На межі</w:t>
      </w:r>
      <w:r>
        <w:br/>
        <w:t>виникає контактна різниця потенціалів, величина якої зале-</w:t>
      </w:r>
      <w:r>
        <w:br/>
        <w:t>жить від електропровідності поверхонь частинок, що контак-</w:t>
      </w:r>
      <w:r>
        <w:br/>
        <w:t>тують, і густини зарядів. Збільшення контактної різниці по-</w:t>
      </w:r>
      <w:r>
        <w:br/>
        <w:t>тенціалів неодмінно веде до збільшення сил когезії. Когезійна</w:t>
      </w:r>
    </w:p>
    <w:p w:rsidR="0071392E" w:rsidRDefault="00313673">
      <w:pPr>
        <w:pStyle w:val="22"/>
        <w:framePr w:wrap="none" w:vAnchor="page" w:hAnchor="page" w:x="3934" w:y="1297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8" w:y="633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277" w:line="288" w:lineRule="exact"/>
        <w:ind w:firstLine="0"/>
        <w:jc w:val="both"/>
      </w:pPr>
      <w:r>
        <w:t>здатність гідрофільних речовин значно більша, оскільки вони</w:t>
      </w:r>
      <w:r>
        <w:br/>
        <w:t>мають більшу поверхневу електропровідність, а гідрофобних</w:t>
      </w:r>
      <w:r>
        <w:br/>
        <w:t>речовин — менша.</w:t>
      </w:r>
    </w:p>
    <w:p w:rsidR="0071392E" w:rsidRDefault="00313673">
      <w:pPr>
        <w:pStyle w:val="721"/>
        <w:framePr w:w="7464" w:h="11572" w:hRule="exact" w:wrap="none" w:vAnchor="page" w:hAnchor="page" w:x="692" w:y="1195"/>
        <w:numPr>
          <w:ilvl w:val="0"/>
          <w:numId w:val="70"/>
        </w:numPr>
        <w:shd w:val="clear" w:color="auto" w:fill="auto"/>
        <w:tabs>
          <w:tab w:val="left" w:pos="1128"/>
        </w:tabs>
        <w:spacing w:after="147" w:line="317" w:lineRule="exact"/>
        <w:ind w:left="1800" w:right="580" w:hanging="1220"/>
      </w:pPr>
      <w:bookmarkStart w:id="23" w:name="bookmark22"/>
      <w:r>
        <w:t>ОСНОВНІ ГРУПИ ДОПОМІЖНИХ РЕЧОВИН</w:t>
      </w:r>
      <w:r>
        <w:br/>
        <w:t>У ВИРОБНИЦТВІ ТАБЛЕТОК</w:t>
      </w:r>
      <w:bookmarkEnd w:id="23"/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0" w:line="283" w:lineRule="exact"/>
        <w:ind w:firstLine="440"/>
        <w:jc w:val="both"/>
      </w:pPr>
      <w:r>
        <w:t>Допоміжні речовини у виробництві таблеток призначені на-</w:t>
      </w:r>
      <w:r>
        <w:br/>
        <w:t>дати таблетковій масі необхідних технологічних властивостей,</w:t>
      </w:r>
      <w:r>
        <w:br/>
        <w:t>що забезпечують точність дозування, механічну міцність, здат-</w:t>
      </w:r>
      <w:r>
        <w:br/>
        <w:t>ність розпадатися і стабільність таблеток у процесі зберігання.</w:t>
      </w:r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0" w:line="283" w:lineRule="exact"/>
        <w:ind w:firstLine="440"/>
        <w:jc w:val="both"/>
      </w:pPr>
      <w:r>
        <w:t>До допоміжних речовин висувають такі вимоги: вони ма-</w:t>
      </w:r>
      <w:r>
        <w:br/>
        <w:t>ють бути хімічно індиферентними; не повинні негативно впли-</w:t>
      </w:r>
      <w:r>
        <w:br/>
        <w:t>вати на організм хворого, а також на якість таблеток при їх</w:t>
      </w:r>
      <w:r>
        <w:br/>
        <w:t>виготовленні, транспортуванні і зберіганні.</w:t>
      </w:r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0" w:line="283" w:lineRule="exact"/>
        <w:ind w:firstLine="440"/>
        <w:jc w:val="both"/>
      </w:pPr>
      <w:r>
        <w:t>Допоміжні речовини, що використовуються у виробництві</w:t>
      </w:r>
      <w:r>
        <w:br/>
        <w:t>таблеток, поділяють на групи залежно від їх призначення.</w:t>
      </w:r>
      <w:r>
        <w:br/>
        <w:t>Основні групи і номенклатуру допоміжних речовин наведено</w:t>
      </w:r>
      <w:r>
        <w:br/>
        <w:t>в табл. 3.3.</w:t>
      </w:r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Наповнювачі (розріджувачі) </w:t>
      </w:r>
      <w:r>
        <w:t>додаються для одержання пев-</w:t>
      </w:r>
      <w:r>
        <w:br/>
        <w:t>ної маси таблеток. При невеликому дозуванні лікарської речо-</w:t>
      </w:r>
      <w:r>
        <w:br/>
        <w:t>вини (звичайно 0,01—0,001 г) або при таблетуванні сильноді-</w:t>
      </w:r>
      <w:r>
        <w:br/>
        <w:t>ючих, отруйних та інших речовин їх можна використовувати</w:t>
      </w:r>
      <w:r>
        <w:br/>
        <w:t>з метою регулювання деяких технологічних показників (міц-</w:t>
      </w:r>
      <w:r>
        <w:br/>
        <w:t>ності, здатності розпадатися тощо). Наповнювачі визначають</w:t>
      </w:r>
      <w:r>
        <w:br/>
        <w:t>технологічні властивості маси для таблетування і фізико-меха-</w:t>
      </w:r>
      <w:r>
        <w:br/>
        <w:t>нічні властивості готових таблеток.</w:t>
      </w:r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Зв’язувальні речовини. </w:t>
      </w:r>
      <w:r>
        <w:t>Частинки більшості ЛР мають неве-</w:t>
      </w:r>
      <w:r>
        <w:br/>
        <w:t>лику силу зчеплення між собою, тому при їх таблетуванні по-</w:t>
      </w:r>
      <w:r>
        <w:br/>
        <w:t>трібно застосовувати високий тиск, що часто є причиною не-</w:t>
      </w:r>
      <w:r>
        <w:br/>
        <w:t>своєчасного зносу прес-інструмента таблеткових машин і одер-</w:t>
      </w:r>
      <w:r>
        <w:br/>
        <w:t>жання неякісних таблеток. Для досягнення необхідної сили</w:t>
      </w:r>
      <w:r>
        <w:br/>
        <w:t>зчеплення при порівняно невисокому тискові до речовин, що</w:t>
      </w:r>
      <w:r>
        <w:br/>
        <w:t>піддаються таблетуванню, додають зв’язувальні речовини. За-</w:t>
      </w:r>
      <w:r>
        <w:br/>
        <w:t>повнюючи міжчастинковий простір, вони збільшують контакт-</w:t>
      </w:r>
      <w:r>
        <w:br/>
        <w:t>ну поверхню частинок та їхню здатність до когезії.</w:t>
      </w:r>
    </w:p>
    <w:p w:rsidR="0071392E" w:rsidRDefault="00313673">
      <w:pPr>
        <w:pStyle w:val="20"/>
        <w:framePr w:w="7464" w:h="11572" w:hRule="exact" w:wrap="none" w:vAnchor="page" w:hAnchor="page" w:x="692" w:y="1195"/>
        <w:shd w:val="clear" w:color="auto" w:fill="auto"/>
        <w:spacing w:after="0" w:line="283" w:lineRule="exact"/>
        <w:ind w:firstLine="440"/>
        <w:jc w:val="both"/>
      </w:pPr>
      <w:r>
        <w:t>Особливого значення набувають зв’язувальні речовини</w:t>
      </w:r>
      <w:r>
        <w:br/>
        <w:t>у пресуванні багатокомпонентних порошків, які в процесі ро-</w:t>
      </w:r>
      <w:r>
        <w:br/>
        <w:t>боти таблеткової машини можуть розшаровуватися, і це приз-</w:t>
      </w:r>
      <w:r>
        <w:br/>
        <w:t>водить до одержання таблеток з неоднаковим вмістом вхідних</w:t>
      </w:r>
    </w:p>
    <w:p w:rsidR="0071392E" w:rsidRDefault="00313673">
      <w:pPr>
        <w:pStyle w:val="22"/>
        <w:framePr w:wrap="none" w:vAnchor="page" w:hAnchor="page" w:x="3927" w:y="1295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4" behindDoc="1" locked="0" layoutInCell="1" allowOverlap="1">
                <wp:simplePos x="0" y="0"/>
                <wp:positionH relativeFrom="page">
                  <wp:posOffset>387350</wp:posOffset>
                </wp:positionH>
                <wp:positionV relativeFrom="page">
                  <wp:posOffset>1219200</wp:posOffset>
                </wp:positionV>
                <wp:extent cx="4763770" cy="7019290"/>
                <wp:effectExtent l="0" t="0" r="1905" b="635"/>
                <wp:wrapNone/>
                <wp:docPr id="198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3770" cy="7019290"/>
                        </a:xfrm>
                        <a:prstGeom prst="rect">
                          <a:avLst/>
                        </a:prstGeom>
                        <a:solidFill>
                          <a:srgbClr val="D7D8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F13E4F" id="Rectangle 259" o:spid="_x0000_s1026" style="position:absolute;margin-left:30.5pt;margin-top:96pt;width:375.1pt;height:552.7pt;z-index:-2516587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" fillcolor="#d7d8d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726" w:y="780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150"/>
        <w:framePr w:wrap="none" w:vAnchor="page" w:hAnchor="page" w:x="6923" w:y="1337"/>
        <w:shd w:val="clear" w:color="auto" w:fill="auto"/>
        <w:spacing w:line="220" w:lineRule="exact"/>
        <w:jc w:val="left"/>
      </w:pPr>
      <w:r>
        <w:t>Таблиця 3.3</w:t>
      </w:r>
    </w:p>
    <w:p w:rsidR="0071392E" w:rsidRDefault="00313673">
      <w:pPr>
        <w:pStyle w:val="180"/>
        <w:framePr w:wrap="none" w:vAnchor="page" w:hAnchor="page" w:x="1000" w:y="1598"/>
        <w:shd w:val="clear" w:color="auto" w:fill="auto"/>
        <w:spacing w:line="260" w:lineRule="exact"/>
        <w:jc w:val="left"/>
      </w:pPr>
      <w:r>
        <w:t>Допоміжні речовини, які використовують у виробництві таблеток</w:t>
      </w:r>
    </w:p>
    <w:p w:rsidR="0071392E" w:rsidRDefault="00313673">
      <w:pPr>
        <w:pStyle w:val="90"/>
        <w:framePr w:wrap="none" w:vAnchor="page" w:hAnchor="page" w:x="1115" w:y="2171"/>
        <w:shd w:val="clear" w:color="auto" w:fill="auto"/>
        <w:spacing w:line="180" w:lineRule="exact"/>
        <w:jc w:val="left"/>
      </w:pPr>
      <w:r>
        <w:t>Групи</w:t>
      </w:r>
    </w:p>
    <w:p w:rsidR="0071392E" w:rsidRDefault="00313673">
      <w:pPr>
        <w:pStyle w:val="150"/>
        <w:framePr w:w="1243" w:h="466" w:hRule="exact" w:wrap="none" w:vAnchor="page" w:hAnchor="page" w:x="717" w:y="2595"/>
        <w:shd w:val="clear" w:color="auto" w:fill="auto"/>
        <w:spacing w:line="220" w:lineRule="exact"/>
        <w:jc w:val="left"/>
      </w:pPr>
      <w:r>
        <w:t>Наповнювачі</w:t>
      </w:r>
    </w:p>
    <w:p w:rsidR="0071392E" w:rsidRDefault="00313673">
      <w:pPr>
        <w:pStyle w:val="90"/>
        <w:framePr w:w="1243" w:h="466" w:hRule="exact" w:wrap="none" w:vAnchor="page" w:hAnchor="page" w:x="717" w:y="2595"/>
        <w:shd w:val="clear" w:color="auto" w:fill="auto"/>
        <w:spacing w:line="180" w:lineRule="exact"/>
        <w:jc w:val="left"/>
      </w:pPr>
      <w:r>
        <w:t>(розріджувачі)</w:t>
      </w:r>
    </w:p>
    <w:p w:rsidR="0071392E" w:rsidRDefault="00313673">
      <w:pPr>
        <w:pStyle w:val="150"/>
        <w:framePr w:w="1166" w:h="1017" w:hRule="exact" w:wrap="none" w:vAnchor="page" w:hAnchor="page" w:x="702" w:y="5497"/>
        <w:shd w:val="clear" w:color="auto" w:fill="auto"/>
        <w:spacing w:line="192" w:lineRule="exact"/>
        <w:jc w:val="left"/>
      </w:pPr>
      <w:r>
        <w:t>Зв’язувальні</w:t>
      </w:r>
    </w:p>
    <w:p w:rsidR="0071392E" w:rsidRDefault="00313673">
      <w:pPr>
        <w:pStyle w:val="90"/>
        <w:framePr w:w="1166" w:h="1017" w:hRule="exact" w:wrap="none" w:vAnchor="page" w:hAnchor="page" w:x="702" w:y="5497"/>
        <w:shd w:val="clear" w:color="auto" w:fill="auto"/>
        <w:spacing w:line="192" w:lineRule="exact"/>
        <w:jc w:val="left"/>
      </w:pPr>
      <w:r>
        <w:rPr>
          <w:rStyle w:val="995pt"/>
        </w:rPr>
        <w:t>(для</w:t>
      </w:r>
      <w:r>
        <w:t xml:space="preserve"> вологої,</w:t>
      </w:r>
      <w:r>
        <w:br/>
        <w:t>структурної і</w:t>
      </w:r>
      <w:r>
        <w:br/>
        <w:t>змішаної</w:t>
      </w:r>
      <w:r>
        <w:br/>
        <w:t>грануляції)</w:t>
      </w:r>
    </w:p>
    <w:p w:rsidR="0071392E" w:rsidRDefault="00313673">
      <w:pPr>
        <w:pStyle w:val="150"/>
        <w:framePr w:w="1330" w:h="1679" w:hRule="exact" w:wrap="none" w:vAnchor="page" w:hAnchor="page" w:x="693" w:y="7673"/>
        <w:shd w:val="clear" w:color="auto" w:fill="auto"/>
        <w:spacing w:after="9" w:line="220" w:lineRule="exact"/>
        <w:jc w:val="left"/>
      </w:pPr>
      <w:r>
        <w:t>Сухі</w:t>
      </w:r>
    </w:p>
    <w:p w:rsidR="0071392E" w:rsidRDefault="00313673">
      <w:pPr>
        <w:pStyle w:val="90"/>
        <w:framePr w:w="1330" w:h="1679" w:hRule="exact" w:wrap="none" w:vAnchor="page" w:hAnchor="page" w:x="693" w:y="7673"/>
        <w:shd w:val="clear" w:color="auto" w:fill="auto"/>
        <w:spacing w:after="45" w:line="202" w:lineRule="exact"/>
        <w:jc w:val="left"/>
      </w:pPr>
      <w:r>
        <w:rPr>
          <w:rStyle w:val="911pt"/>
        </w:rPr>
        <w:t>зв ’язувальні</w:t>
      </w:r>
      <w:r>
        <w:rPr>
          <w:rStyle w:val="911pt"/>
        </w:rPr>
        <w:br/>
      </w:r>
      <w:r>
        <w:t>(для прямого</w:t>
      </w:r>
      <w:r>
        <w:br/>
        <w:t>пресування і су-</w:t>
      </w:r>
      <w:r>
        <w:br/>
        <w:t>хої грануляції)</w:t>
      </w:r>
    </w:p>
    <w:p w:rsidR="0071392E" w:rsidRDefault="00313673">
      <w:pPr>
        <w:pStyle w:val="150"/>
        <w:framePr w:w="1330" w:h="1679" w:hRule="exact" w:wrap="none" w:vAnchor="page" w:hAnchor="page" w:x="693" w:y="7673"/>
        <w:shd w:val="clear" w:color="auto" w:fill="auto"/>
        <w:spacing w:line="220" w:lineRule="exact"/>
        <w:jc w:val="left"/>
      </w:pPr>
      <w:r>
        <w:t>Розпушувачі:</w:t>
      </w:r>
    </w:p>
    <w:p w:rsidR="0071392E" w:rsidRDefault="00313673">
      <w:pPr>
        <w:pStyle w:val="40"/>
        <w:framePr w:w="1330" w:h="1679" w:hRule="exact" w:wrap="none" w:vAnchor="page" w:hAnchor="page" w:x="693" w:y="7673"/>
        <w:shd w:val="clear" w:color="auto" w:fill="auto"/>
        <w:spacing w:after="0" w:line="220" w:lineRule="exact"/>
        <w:jc w:val="left"/>
      </w:pPr>
      <w:r>
        <w:t>— набухаючі</w:t>
      </w:r>
    </w:p>
    <w:p w:rsidR="0071392E" w:rsidRDefault="00313673">
      <w:pPr>
        <w:pStyle w:val="40"/>
        <w:framePr w:w="1291" w:h="1930" w:hRule="exact" w:wrap="none" w:vAnchor="page" w:hAnchor="page" w:x="693" w:y="10833"/>
        <w:numPr>
          <w:ilvl w:val="0"/>
          <w:numId w:val="73"/>
        </w:numPr>
        <w:shd w:val="clear" w:color="auto" w:fill="auto"/>
        <w:tabs>
          <w:tab w:val="left" w:pos="259"/>
        </w:tabs>
        <w:spacing w:after="180" w:line="230" w:lineRule="exact"/>
        <w:ind w:right="160"/>
        <w:jc w:val="both"/>
      </w:pPr>
      <w:r>
        <w:t>газоутво-</w:t>
      </w:r>
      <w:r>
        <w:br/>
        <w:t>рюючі</w:t>
      </w:r>
    </w:p>
    <w:p w:rsidR="0071392E" w:rsidRDefault="00313673">
      <w:pPr>
        <w:pStyle w:val="40"/>
        <w:framePr w:w="1291" w:h="1930" w:hRule="exact" w:wrap="none" w:vAnchor="page" w:hAnchor="page" w:x="693" w:y="10833"/>
        <w:numPr>
          <w:ilvl w:val="0"/>
          <w:numId w:val="73"/>
        </w:numPr>
        <w:shd w:val="clear" w:color="auto" w:fill="auto"/>
        <w:tabs>
          <w:tab w:val="left" w:pos="264"/>
        </w:tabs>
        <w:spacing w:after="0" w:line="230" w:lineRule="exact"/>
        <w:jc w:val="both"/>
      </w:pPr>
      <w:r>
        <w:t>речовини,</w:t>
      </w:r>
      <w:r>
        <w:br/>
        <w:t>що поліпшу-</w:t>
      </w:r>
      <w:r>
        <w:br/>
        <w:t>ють змочува-</w:t>
      </w:r>
      <w:r>
        <w:br/>
        <w:t>нісгь і водо-</w:t>
      </w:r>
      <w:r>
        <w:br/>
        <w:t>проникність</w:t>
      </w:r>
    </w:p>
    <w:p w:rsidR="0071392E" w:rsidRDefault="00313673">
      <w:pPr>
        <w:pStyle w:val="90"/>
        <w:framePr w:wrap="none" w:vAnchor="page" w:hAnchor="page" w:x="3961" w:y="2166"/>
        <w:shd w:val="clear" w:color="auto" w:fill="auto"/>
        <w:spacing w:line="180" w:lineRule="exact"/>
        <w:jc w:val="left"/>
      </w:pPr>
      <w:r>
        <w:t>Речовини</w:t>
      </w:r>
    </w:p>
    <w:p w:rsidR="0071392E" w:rsidRDefault="00313673">
      <w:pPr>
        <w:pStyle w:val="40"/>
        <w:framePr w:w="4512" w:h="6249" w:hRule="exact" w:wrap="none" w:vAnchor="page" w:hAnchor="page" w:x="2147" w:y="2593"/>
        <w:shd w:val="clear" w:color="auto" w:fill="auto"/>
        <w:tabs>
          <w:tab w:val="left" w:leader="underscore" w:pos="4464"/>
        </w:tabs>
        <w:spacing w:after="0" w:line="216" w:lineRule="exact"/>
        <w:jc w:val="both"/>
      </w:pPr>
      <w:r>
        <w:t>Крохмаль, крохмаль переджелатинізований</w:t>
      </w:r>
      <w:r>
        <w:br/>
      </w:r>
      <w:r>
        <w:rPr>
          <w:lang w:val="en-US" w:eastAsia="en-US" w:bidi="en-US"/>
        </w:rPr>
        <w:t xml:space="preserve">(Pharma-Gel*, Prejel*, Starch </w:t>
      </w:r>
      <w:r>
        <w:t>1500*), глюкоза,</w:t>
      </w:r>
      <w:r>
        <w:br/>
        <w:t xml:space="preserve">сахароза, лактоза (молочний цукор, </w:t>
      </w:r>
      <w:r>
        <w:rPr>
          <w:lang w:val="en-US" w:eastAsia="en-US" w:bidi="en-US"/>
        </w:rPr>
        <w:t>Pharma-</w:t>
      </w:r>
      <w:r>
        <w:rPr>
          <w:lang w:val="en-US" w:eastAsia="en-US" w:bidi="en-US"/>
        </w:rPr>
        <w:br/>
        <w:t xml:space="preserve">tose*, Tablettose*), </w:t>
      </w:r>
      <w:r>
        <w:t>магній карбонат основний,</w:t>
      </w:r>
      <w:r>
        <w:br/>
        <w:t>магній оксид, натрій хлорид, натрій гідрокар-</w:t>
      </w:r>
      <w:r>
        <w:br/>
        <w:t>бонат, глина біла (каолін), желатин, целюлоза</w:t>
      </w:r>
      <w:r>
        <w:br/>
        <w:t xml:space="preserve">мікрокристалічна (МКЦ, </w:t>
      </w:r>
      <w:r>
        <w:rPr>
          <w:lang w:val="en-US" w:eastAsia="en-US" w:bidi="en-US"/>
        </w:rPr>
        <w:t>Avicel*, Vivapur*),</w:t>
      </w:r>
      <w:r>
        <w:rPr>
          <w:lang w:val="en-US" w:eastAsia="en-US" w:bidi="en-US"/>
        </w:rPr>
        <w:br/>
      </w:r>
      <w:r>
        <w:t xml:space="preserve">целюлоза порошкоподібна </w:t>
      </w:r>
      <w:r>
        <w:rPr>
          <w:lang w:val="en-US" w:eastAsia="en-US" w:bidi="en-US"/>
        </w:rPr>
        <w:t xml:space="preserve">(Elcema*), </w:t>
      </w:r>
      <w:r>
        <w:t>метил-</w:t>
      </w:r>
      <w:r>
        <w:br/>
        <w:t>целюлоза (МЦ), натрієва сіль карбоксиметил-</w:t>
      </w:r>
      <w:r>
        <w:br/>
        <w:t xml:space="preserve">целюлози </w:t>
      </w:r>
      <w:r>
        <w:rPr>
          <w:lang w:val="en-US" w:eastAsia="en-US" w:bidi="en-US"/>
        </w:rPr>
        <w:t xml:space="preserve">(NaKMU), </w:t>
      </w:r>
      <w:r>
        <w:t>кальцій карбонат, каль-</w:t>
      </w:r>
      <w:r>
        <w:br/>
        <w:t>цій фосфат двозамішений, .гліцин (амінооцто-</w:t>
      </w:r>
      <w:r>
        <w:br/>
        <w:t>ва кислота), декстрин, амілопектин, ультра-</w:t>
      </w:r>
      <w:r>
        <w:br/>
      </w:r>
      <w:r>
        <w:rPr>
          <w:rStyle w:val="4b"/>
        </w:rPr>
        <w:t>амілпектин, сорбіт, маніт, пектин тощо</w:t>
      </w:r>
      <w:r>
        <w:tab/>
      </w:r>
    </w:p>
    <w:p w:rsidR="0071392E" w:rsidRDefault="00313673">
      <w:pPr>
        <w:pStyle w:val="40"/>
        <w:framePr w:w="4512" w:h="6249" w:hRule="exact" w:wrap="none" w:vAnchor="page" w:hAnchor="page" w:x="2147" w:y="2593"/>
        <w:shd w:val="clear" w:color="auto" w:fill="auto"/>
        <w:spacing w:after="0" w:line="216" w:lineRule="exact"/>
        <w:jc w:val="both"/>
      </w:pPr>
      <w:r>
        <w:t>Вода очищена, спирт етиловий, клейстер</w:t>
      </w:r>
      <w:r>
        <w:br/>
        <w:t>крохмальний, сироп цукровий, розчини: кар-</w:t>
      </w:r>
      <w:r>
        <w:br/>
        <w:t xml:space="preserve">боксиметилцелюлози (КМЦ), </w:t>
      </w:r>
      <w:r>
        <w:rPr>
          <w:lang w:val="en-US" w:eastAsia="en-US" w:bidi="en-US"/>
        </w:rPr>
        <w:t xml:space="preserve">NaKMU, </w:t>
      </w:r>
      <w:r>
        <w:t>окси-</w:t>
      </w:r>
      <w:r>
        <w:br/>
        <w:t>пропілметилцелюлози (ОПМЦ), оксіетилце-</w:t>
      </w:r>
      <w:r>
        <w:br/>
        <w:t>люлози (ОЕЦ), крохмалю переджелатинізова-</w:t>
      </w:r>
      <w:r>
        <w:br/>
        <w:t>ного; полівініловий спирт (ПВС), полівініл-</w:t>
      </w:r>
      <w:r>
        <w:br/>
        <w:t xml:space="preserve">піролідон (ПВП, Повідон, </w:t>
      </w:r>
      <w:r>
        <w:rPr>
          <w:lang w:val="en-US" w:eastAsia="en-US" w:bidi="en-US"/>
        </w:rPr>
        <w:t xml:space="preserve">Plasdone </w:t>
      </w:r>
      <w:r>
        <w:rPr>
          <w:lang w:val="ru-RU" w:eastAsia="ru-RU" w:bidi="ru-RU"/>
        </w:rPr>
        <w:t xml:space="preserve">К*, </w:t>
      </w:r>
      <w:r>
        <w:t>Полі-</w:t>
      </w:r>
      <w:r>
        <w:br/>
        <w:t xml:space="preserve">відонум), Коповідон </w:t>
      </w:r>
      <w:r>
        <w:rPr>
          <w:lang w:val="en-US" w:eastAsia="en-US" w:bidi="en-US"/>
        </w:rPr>
        <w:t xml:space="preserve">(Plasdone S-630*, </w:t>
      </w:r>
      <w:r>
        <w:t>Копо-</w:t>
      </w:r>
      <w:r>
        <w:br/>
        <w:t>лівідон), кислота альгінова, натрій альгінат,</w:t>
      </w:r>
      <w:r>
        <w:br/>
        <w:t>желатин і т. ін.</w:t>
      </w:r>
    </w:p>
    <w:p w:rsidR="0071392E" w:rsidRDefault="00313673">
      <w:pPr>
        <w:pStyle w:val="40"/>
        <w:framePr w:w="4512" w:h="6249" w:hRule="exact" w:wrap="none" w:vAnchor="page" w:hAnchor="page" w:x="2147" w:y="2593"/>
        <w:shd w:val="clear" w:color="auto" w:fill="auto"/>
        <w:spacing w:after="0" w:line="216" w:lineRule="exact"/>
        <w:jc w:val="both"/>
      </w:pPr>
      <w:r>
        <w:t>МКЦ (Авіцел PH 101*), частково крохмаль</w:t>
      </w:r>
      <w:r>
        <w:br/>
        <w:t xml:space="preserve">переджелатинізований, макрогол 6000, </w:t>
      </w:r>
      <w:r>
        <w:rPr>
          <w:lang w:val="en-US" w:eastAsia="en-US" w:bidi="en-US"/>
        </w:rPr>
        <w:t>Plas-</w:t>
      </w:r>
      <w:r>
        <w:rPr>
          <w:lang w:val="en-US" w:eastAsia="en-US" w:bidi="en-US"/>
        </w:rPr>
        <w:br/>
        <w:t xml:space="preserve">done S-630*, </w:t>
      </w:r>
      <w:r>
        <w:t>лактоза безводна для прямого</w:t>
      </w:r>
      <w:r>
        <w:br/>
        <w:t>пресування, кальцій фосфат двозамішений</w:t>
      </w:r>
      <w:r>
        <w:br/>
        <w:t xml:space="preserve">дигідрат </w:t>
      </w:r>
      <w:r>
        <w:rPr>
          <w:lang w:val="en-US" w:eastAsia="en-US" w:bidi="en-US"/>
        </w:rPr>
        <w:t>(DI</w:t>
      </w:r>
      <w:r>
        <w:t>-ТАВ*) тощо</w:t>
      </w:r>
    </w:p>
    <w:p w:rsidR="0071392E" w:rsidRDefault="00313673">
      <w:pPr>
        <w:pStyle w:val="40"/>
        <w:framePr w:w="4522" w:h="3859" w:hRule="exact" w:wrap="none" w:vAnchor="page" w:hAnchor="page" w:x="2137" w:y="9074"/>
        <w:shd w:val="clear" w:color="auto" w:fill="auto"/>
        <w:spacing w:after="0" w:line="221" w:lineRule="exact"/>
        <w:jc w:val="both"/>
      </w:pPr>
      <w:r>
        <w:t>Крохмаль пшеничний, картопляний, кукуру-</w:t>
      </w:r>
      <w:r>
        <w:br/>
        <w:t>дзяний, рисовий, пектин, желатин, МЦ,</w:t>
      </w:r>
      <w:r>
        <w:br/>
        <w:t>№КМЦ, натрій-кроскармелоза (Ас-Ці-Бої*,</w:t>
      </w:r>
      <w:r>
        <w:br/>
        <w:t>Ргітеїіове*), натрій крохмаль гліколят (Ехріо-</w:t>
      </w:r>
      <w:r>
        <w:br/>
        <w:t>ІаЬ*, Ргіто)е1*), кросповідон (Коїіібоп СЬ*,</w:t>
      </w:r>
      <w:r>
        <w:br/>
        <w:t>Polyplasdone ХЬ“, Роїуріавбопе ХЬ-Ю*), амі-</w:t>
      </w:r>
      <w:r>
        <w:br/>
        <w:t>лопектин, ультраамілопектин, агар-агар, кис-</w:t>
      </w:r>
      <w:r>
        <w:br/>
        <w:t>лота альгінова, калій і натрій альгінат тощо</w:t>
      </w:r>
      <w:r>
        <w:br/>
        <w:t>Суміш натрій гідрокарбонату з лимонною або</w:t>
      </w:r>
      <w:r>
        <w:br/>
        <w:t>винною кислотою; кислоти лимонної з каль-</w:t>
      </w:r>
      <w:r>
        <w:br/>
        <w:t>цій карбонатом; натрій гліцин карбонат і т. ін.</w:t>
      </w:r>
      <w:r>
        <w:br/>
        <w:t>Крохмаль пшеничний, картопляний, кукуру-</w:t>
      </w:r>
      <w:r>
        <w:br/>
        <w:t>дзяний, рисовий, цукор, глюкоза, Полісор-</w:t>
      </w:r>
      <w:r>
        <w:br/>
        <w:t>бат 80 (поліоксіетиленсорбітанмоноолеат,</w:t>
      </w:r>
      <w:r>
        <w:br/>
      </w:r>
      <w:r>
        <w:rPr>
          <w:rStyle w:val="4c"/>
        </w:rPr>
        <w:t>Т\уєєп-</w:t>
      </w:r>
      <w:r>
        <w:t>80*), асросил, натрій-кроскармслоза,</w:t>
      </w:r>
      <w:r>
        <w:br/>
        <w:t>назрій крохмаль гліколят, кросповідон, нат-</w:t>
      </w:r>
      <w:r>
        <w:br/>
        <w:t>рій лаурилсульфат тощо</w:t>
      </w:r>
    </w:p>
    <w:p w:rsidR="0071392E" w:rsidRDefault="00313673">
      <w:pPr>
        <w:pStyle w:val="90"/>
        <w:framePr w:w="1310" w:h="896" w:hRule="exact" w:wrap="none" w:vAnchor="page" w:hAnchor="page" w:x="6707" w:y="1954"/>
        <w:shd w:val="clear" w:color="auto" w:fill="auto"/>
        <w:spacing w:line="180" w:lineRule="exact"/>
        <w:ind w:right="240"/>
        <w:jc w:val="right"/>
      </w:pPr>
      <w:r>
        <w:t>Кількість,</w:t>
      </w:r>
    </w:p>
    <w:p w:rsidR="0071392E" w:rsidRDefault="00313673">
      <w:pPr>
        <w:pStyle w:val="90"/>
        <w:framePr w:w="1310" w:h="896" w:hRule="exact" w:wrap="none" w:vAnchor="page" w:hAnchor="page" w:x="6707" w:y="1954"/>
        <w:shd w:val="clear" w:color="auto" w:fill="auto"/>
        <w:spacing w:line="230" w:lineRule="exact"/>
        <w:ind w:firstLine="180"/>
        <w:jc w:val="left"/>
      </w:pPr>
      <w:r>
        <w:t xml:space="preserve">% </w:t>
      </w:r>
      <w:r>
        <w:rPr>
          <w:lang w:val="en-US" w:eastAsia="en-US" w:bidi="en-US"/>
        </w:rPr>
        <w:t xml:space="preserve">(ppm) </w:t>
      </w:r>
      <w:r>
        <w:t>від</w:t>
      </w:r>
      <w:r>
        <w:br/>
        <w:t>загальної маси</w:t>
      </w:r>
      <w:r>
        <w:br/>
        <w:t>Не нормується</w:t>
      </w:r>
    </w:p>
    <w:p w:rsidR="0071392E" w:rsidRDefault="00313673">
      <w:pPr>
        <w:pStyle w:val="90"/>
        <w:framePr w:w="1286" w:h="628" w:hRule="exact" w:wrap="none" w:vAnchor="page" w:hAnchor="page" w:x="6741" w:y="5481"/>
        <w:shd w:val="clear" w:color="auto" w:fill="auto"/>
        <w:spacing w:line="187" w:lineRule="exact"/>
      </w:pPr>
      <w:r>
        <w:t>Не нормується.</w:t>
      </w:r>
      <w:r>
        <w:br/>
        <w:t>Рекомендується</w:t>
      </w:r>
      <w:r>
        <w:br/>
        <w:t>1-5 %</w:t>
      </w:r>
    </w:p>
    <w:p w:rsidR="0071392E" w:rsidRDefault="00313673">
      <w:pPr>
        <w:pStyle w:val="90"/>
        <w:framePr w:w="1286" w:h="623" w:hRule="exact" w:wrap="none" w:vAnchor="page" w:hAnchor="page" w:x="6769" w:y="7733"/>
        <w:shd w:val="clear" w:color="auto" w:fill="auto"/>
        <w:spacing w:line="187" w:lineRule="exact"/>
      </w:pPr>
      <w:r>
        <w:t>Не нормується.</w:t>
      </w:r>
      <w:r>
        <w:br/>
        <w:t>Рекомендується</w:t>
      </w:r>
      <w:r>
        <w:br/>
        <w:t>5-15 %</w:t>
      </w:r>
    </w:p>
    <w:p w:rsidR="0071392E" w:rsidRDefault="00313673">
      <w:pPr>
        <w:pStyle w:val="90"/>
        <w:framePr w:wrap="none" w:vAnchor="page" w:hAnchor="page" w:x="6760" w:y="9083"/>
        <w:shd w:val="clear" w:color="auto" w:fill="auto"/>
        <w:spacing w:line="180" w:lineRule="exact"/>
        <w:jc w:val="left"/>
      </w:pPr>
      <w:r>
        <w:t>Не нормується</w:t>
      </w:r>
    </w:p>
    <w:p w:rsidR="0071392E" w:rsidRDefault="00313673">
      <w:pPr>
        <w:pStyle w:val="90"/>
        <w:framePr w:wrap="none" w:vAnchor="page" w:hAnchor="page" w:x="6769" w:y="10907"/>
        <w:shd w:val="clear" w:color="auto" w:fill="auto"/>
        <w:spacing w:line="180" w:lineRule="exact"/>
        <w:jc w:val="left"/>
      </w:pPr>
      <w:r>
        <w:t>Не нормується</w:t>
      </w:r>
    </w:p>
    <w:p w:rsidR="0071392E" w:rsidRDefault="00313673">
      <w:pPr>
        <w:pStyle w:val="90"/>
        <w:framePr w:w="1267" w:h="1401" w:hRule="exact" w:wrap="none" w:vAnchor="page" w:hAnchor="page" w:x="6755" w:y="11564"/>
        <w:shd w:val="clear" w:color="auto" w:fill="auto"/>
        <w:spacing w:line="192" w:lineRule="exact"/>
        <w:jc w:val="left"/>
      </w:pPr>
      <w:r>
        <w:t>Не нормується.</w:t>
      </w:r>
      <w:r>
        <w:br/>
        <w:t>Твін-80 —</w:t>
      </w:r>
      <w:r>
        <w:br/>
        <w:t xml:space="preserve">не більше 1 </w:t>
      </w:r>
      <w:r>
        <w:rPr>
          <w:rStyle w:val="995pt"/>
        </w:rPr>
        <w:t>%.</w:t>
      </w:r>
      <w:r>
        <w:rPr>
          <w:rStyle w:val="995pt"/>
        </w:rPr>
        <w:br/>
      </w:r>
      <w:r>
        <w:t>натрій лаурнл-</w:t>
      </w:r>
      <w:r>
        <w:br/>
        <w:t>сульфат — рс-</w:t>
      </w:r>
      <w:r>
        <w:br/>
        <w:t>мсилується</w:t>
      </w:r>
      <w:r>
        <w:br/>
      </w:r>
      <w:r>
        <w:rPr>
          <w:rStyle w:val="913pt"/>
        </w:rPr>
        <w:t xml:space="preserve">1-3 </w:t>
      </w:r>
      <w:r>
        <w:rPr>
          <w:rStyle w:val="913pt0"/>
        </w:rPr>
        <w:t>%</w:t>
      </w:r>
    </w:p>
    <w:p w:rsidR="0071392E" w:rsidRDefault="00313673">
      <w:pPr>
        <w:pStyle w:val="22"/>
        <w:framePr w:wrap="none" w:vAnchor="page" w:hAnchor="page" w:x="3861" w:y="1314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79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9" w:y="77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5b"/>
        <w:framePr w:wrap="none" w:vAnchor="page" w:hAnchor="page" w:x="6328" w:y="1357"/>
        <w:shd w:val="clear" w:color="auto" w:fill="auto"/>
        <w:spacing w:line="190" w:lineRule="exact"/>
      </w:pPr>
      <w:r>
        <w:t xml:space="preserve">Закінчення </w:t>
      </w:r>
      <w:r>
        <w:rPr>
          <w:lang w:val="ru-RU" w:eastAsia="ru-RU" w:bidi="ru-RU"/>
        </w:rPr>
        <w:t xml:space="preserve">табл. </w:t>
      </w:r>
      <w:r>
        <w:t>3.3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69"/>
        <w:gridCol w:w="4560"/>
        <w:gridCol w:w="1402"/>
      </w:tblGrid>
      <w:tr w:rsidR="0071392E">
        <w:trPr>
          <w:trHeight w:hRule="exact" w:val="797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Групи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Речовини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11" w:lineRule="exact"/>
              <w:ind w:firstLine="0"/>
            </w:pPr>
            <w:r>
              <w:rPr>
                <w:rStyle w:val="211pt"/>
              </w:rPr>
              <w:t>Кількість,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11" w:lineRule="exact"/>
              <w:ind w:firstLine="0"/>
            </w:pPr>
            <w:r>
              <w:rPr>
                <w:rStyle w:val="211pt2"/>
              </w:rPr>
              <w:t>%</w:t>
            </w:r>
            <w:r>
              <w:rPr>
                <w:rStyle w:val="211pt"/>
              </w:rPr>
              <w:t xml:space="preserve"> їррт) віл</w:t>
            </w:r>
            <w:r>
              <w:rPr>
                <w:rStyle w:val="211pt"/>
              </w:rPr>
              <w:br/>
              <w:t>загальної маси</w:t>
            </w:r>
          </w:p>
        </w:tc>
      </w:tr>
      <w:tr w:rsidR="0071392E">
        <w:trPr>
          <w:trHeight w:hRule="exact" w:val="2674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60" w:line="220" w:lineRule="exact"/>
              <w:ind w:firstLine="0"/>
              <w:jc w:val="left"/>
            </w:pPr>
            <w:r>
              <w:rPr>
                <w:rStyle w:val="211pt2"/>
              </w:rPr>
              <w:t>Антифрик-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before="60" w:after="60" w:line="220" w:lineRule="exact"/>
              <w:ind w:firstLine="0"/>
              <w:jc w:val="left"/>
            </w:pPr>
            <w:r>
              <w:rPr>
                <w:rStyle w:val="211pt2"/>
              </w:rPr>
              <w:t>ційні: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numPr>
                <w:ilvl w:val="0"/>
                <w:numId w:val="74"/>
              </w:numPr>
              <w:shd w:val="clear" w:color="auto" w:fill="auto"/>
              <w:tabs>
                <w:tab w:val="left" w:pos="254"/>
              </w:tabs>
              <w:spacing w:before="60" w:after="240" w:line="192" w:lineRule="exact"/>
              <w:ind w:firstLine="0"/>
              <w:jc w:val="left"/>
            </w:pPr>
            <w:r>
              <w:rPr>
                <w:rStyle w:val="211pt"/>
              </w:rPr>
              <w:t>ковзні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>(гліданти)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numPr>
                <w:ilvl w:val="0"/>
                <w:numId w:val="74"/>
              </w:numPr>
              <w:shd w:val="clear" w:color="auto" w:fill="auto"/>
              <w:tabs>
                <w:tab w:val="left" w:pos="254"/>
              </w:tabs>
              <w:spacing w:before="240" w:after="60" w:line="206" w:lineRule="exact"/>
              <w:ind w:firstLine="0"/>
              <w:jc w:val="left"/>
            </w:pPr>
            <w:r>
              <w:rPr>
                <w:rStyle w:val="211pt"/>
              </w:rPr>
              <w:t>змащу-</w:t>
            </w:r>
            <w:r>
              <w:rPr>
                <w:rStyle w:val="211pt"/>
              </w:rPr>
              <w:br/>
              <w:t>вальні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>(лубриканти)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numPr>
                <w:ilvl w:val="0"/>
                <w:numId w:val="74"/>
              </w:numPr>
              <w:shd w:val="clear" w:color="auto" w:fill="auto"/>
              <w:tabs>
                <w:tab w:val="left" w:pos="264"/>
              </w:tabs>
              <w:spacing w:before="60" w:after="0" w:line="206" w:lineRule="exact"/>
              <w:ind w:firstLine="0"/>
              <w:jc w:val="left"/>
            </w:pPr>
            <w:r>
              <w:rPr>
                <w:rStyle w:val="211pt"/>
              </w:rPr>
              <w:t>протипри-</w:t>
            </w:r>
            <w:r>
              <w:rPr>
                <w:rStyle w:val="211pt"/>
              </w:rPr>
              <w:br/>
              <w:t>липальні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>(антиадгезиви)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Крохмаль, тальк, поліетиленоксид-4000 (мак-</w:t>
            </w:r>
            <w:r>
              <w:rPr>
                <w:rStyle w:val="211pt"/>
              </w:rPr>
              <w:br/>
              <w:t xml:space="preserve">рогол 4000, </w:t>
            </w:r>
            <w:r>
              <w:rPr>
                <w:rStyle w:val="211pt"/>
                <w:lang w:val="ru-RU" w:eastAsia="ru-RU" w:bidi="ru-RU"/>
              </w:rPr>
              <w:t xml:space="preserve">СагЬоидх*), </w:t>
            </w:r>
            <w:r>
              <w:rPr>
                <w:rStyle w:val="211pt"/>
              </w:rPr>
              <w:t>аеросил (СаЬ-о-БіІ*)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і т. ін.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 xml:space="preserve">Кислота стеаринова, кальцій і магній </w:t>
            </w:r>
            <w:r>
              <w:rPr>
                <w:rStyle w:val="211pt"/>
                <w:lang w:val="ru-RU" w:eastAsia="ru-RU" w:bidi="ru-RU"/>
              </w:rPr>
              <w:t>стеарат,</w:t>
            </w:r>
            <w:r>
              <w:rPr>
                <w:rStyle w:val="211pt"/>
                <w:lang w:val="ru-RU" w:eastAsia="ru-RU" w:bidi="ru-RU"/>
              </w:rPr>
              <w:br/>
            </w:r>
            <w:r>
              <w:rPr>
                <w:rStyle w:val="211pt"/>
              </w:rPr>
              <w:t>гліцерил бегенат (гліцерол дибегенат, Сошргі-</w:t>
            </w:r>
            <w:r>
              <w:rPr>
                <w:rStyle w:val="211pt"/>
              </w:rPr>
              <w:br/>
              <w:t>Ц&gt;1 888 АТО*), натрій стеарил фумарат тощо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11pt"/>
              </w:rPr>
              <w:t>Аеросил, крохмаль, тальк, макрогол 4000 або</w:t>
            </w:r>
            <w:r>
              <w:rPr>
                <w:rStyle w:val="211pt"/>
              </w:rPr>
              <w:br/>
              <w:t>6000, стеаринова кислота, кальцій і магній</w:t>
            </w:r>
            <w:r>
              <w:rPr>
                <w:rStyle w:val="211pt"/>
              </w:rPr>
              <w:br/>
            </w:r>
            <w:r>
              <w:rPr>
                <w:rStyle w:val="211pt"/>
                <w:lang w:val="ru-RU" w:eastAsia="ru-RU" w:bidi="ru-RU"/>
              </w:rPr>
              <w:t xml:space="preserve">стеарат </w:t>
            </w:r>
            <w:r>
              <w:rPr>
                <w:rStyle w:val="211pt"/>
              </w:rPr>
              <w:t>і т. ін.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82" w:lineRule="exact"/>
              <w:ind w:firstLine="0"/>
              <w:jc w:val="left"/>
            </w:pPr>
            <w:r>
              <w:rPr>
                <w:rStyle w:val="29pt1"/>
              </w:rPr>
              <w:t>Тальк —</w:t>
            </w:r>
            <w:r>
              <w:rPr>
                <w:rStyle w:val="29pt1"/>
              </w:rPr>
              <w:br/>
              <w:t xml:space="preserve">не більше 3 </w:t>
            </w:r>
            <w:r>
              <w:rPr>
                <w:rStyle w:val="211pt"/>
              </w:rPr>
              <w:t>%,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 xml:space="preserve">аеросил </w:t>
            </w:r>
            <w:r>
              <w:rPr>
                <w:rStyle w:val="211pt"/>
              </w:rPr>
              <w:t>—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 xml:space="preserve">не більше 10 </w:t>
            </w:r>
            <w:r>
              <w:rPr>
                <w:rStyle w:val="211pt"/>
              </w:rPr>
              <w:t>%,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>кислота стеари-</w:t>
            </w:r>
            <w:r>
              <w:rPr>
                <w:rStyle w:val="29pt1"/>
              </w:rPr>
              <w:br/>
              <w:t>нова, кальцій</w:t>
            </w:r>
            <w:r>
              <w:rPr>
                <w:rStyle w:val="29pt1"/>
              </w:rPr>
              <w:br/>
              <w:t>і магній</w:t>
            </w:r>
            <w:r>
              <w:rPr>
                <w:rStyle w:val="29pt1"/>
              </w:rPr>
              <w:br/>
              <w:t xml:space="preserve">стеарат </w:t>
            </w:r>
            <w:r>
              <w:rPr>
                <w:rStyle w:val="211pt"/>
              </w:rPr>
              <w:t>—</w:t>
            </w:r>
            <w:r>
              <w:rPr>
                <w:rStyle w:val="211pt"/>
              </w:rPr>
              <w:br/>
            </w:r>
            <w:r>
              <w:rPr>
                <w:rStyle w:val="29pt1"/>
              </w:rPr>
              <w:t>не більше 1%</w:t>
            </w:r>
          </w:p>
        </w:tc>
      </w:tr>
      <w:tr w:rsidR="0071392E">
        <w:trPr>
          <w:trHeight w:hRule="exact" w:val="806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2"/>
              </w:rPr>
              <w:t>Плівко-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2"/>
              </w:rPr>
              <w:t>утворювачі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Ацетилфталілцелюлоза (АФЦ), МЦ, ОПМЦ,</w:t>
            </w:r>
            <w:r>
              <w:rPr>
                <w:rStyle w:val="211pt"/>
              </w:rPr>
              <w:br/>
              <w:t>ПВП, ПВС, етилцелюлоза (ЕЦ), коповідон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50" w:lineRule="exact"/>
              <w:ind w:firstLine="0"/>
              <w:jc w:val="both"/>
            </w:pPr>
            <w:r>
              <w:rPr>
                <w:rStyle w:val="275pt"/>
              </w:rPr>
              <w:t>ТОЩО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80" w:lineRule="exact"/>
              <w:ind w:firstLine="0"/>
              <w:jc w:val="left"/>
            </w:pPr>
            <w:r>
              <w:rPr>
                <w:rStyle w:val="29pt1"/>
              </w:rPr>
              <w:t>Не нормується</w:t>
            </w:r>
          </w:p>
        </w:tc>
      </w:tr>
      <w:tr w:rsidR="0071392E">
        <w:trPr>
          <w:trHeight w:hRule="exact" w:val="336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2"/>
              </w:rPr>
              <w:t>Пластифіка-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Гліцерин, твін-80, масло вазелінове, кислота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9pt1"/>
              </w:rPr>
              <w:t xml:space="preserve">Твін-80 </w:t>
            </w:r>
            <w:r>
              <w:rPr>
                <w:rStyle w:val="211pt"/>
              </w:rPr>
              <w:t>—</w:t>
            </w:r>
          </w:p>
        </w:tc>
      </w:tr>
      <w:tr w:rsidR="0071392E">
        <w:trPr>
          <w:trHeight w:hRule="exact" w:val="254"/>
        </w:trPr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2"/>
              </w:rPr>
              <w:t>тори</w:t>
            </w:r>
          </w:p>
        </w:tc>
        <w:tc>
          <w:tcPr>
            <w:tcW w:w="456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олеїнова, макрогол 400, пропіленгліколь і т. ін.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9pt1"/>
              </w:rPr>
              <w:t xml:space="preserve">не більше </w:t>
            </w:r>
            <w:r>
              <w:rPr>
                <w:rStyle w:val="211pt"/>
              </w:rPr>
              <w:t>1 %</w:t>
            </w:r>
          </w:p>
        </w:tc>
      </w:tr>
      <w:tr w:rsidR="0071392E">
        <w:trPr>
          <w:trHeight w:hRule="exact" w:val="1253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1" w:lineRule="exact"/>
              <w:ind w:firstLine="0"/>
              <w:jc w:val="left"/>
            </w:pPr>
            <w:r>
              <w:rPr>
                <w:rStyle w:val="211pt2"/>
              </w:rPr>
              <w:t>Пролонгатори</w:t>
            </w:r>
            <w:r>
              <w:rPr>
                <w:rStyle w:val="211pt2"/>
              </w:rPr>
              <w:br/>
              <w:t>і речовини</w:t>
            </w:r>
            <w:r>
              <w:rPr>
                <w:rStyle w:val="211pt2"/>
              </w:rPr>
              <w:br/>
              <w:t>для створення</w:t>
            </w:r>
            <w:r>
              <w:rPr>
                <w:rStyle w:val="211pt2"/>
              </w:rPr>
              <w:br/>
              <w:t>гідрофобного</w:t>
            </w:r>
            <w:r>
              <w:rPr>
                <w:rStyle w:val="211pt2"/>
              </w:rPr>
              <w:br/>
              <w:t>шару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Віск білий, олія соняшникова, олія бавовня-</w:t>
            </w:r>
            <w:r>
              <w:rPr>
                <w:rStyle w:val="211pt"/>
              </w:rPr>
              <w:br/>
              <w:t>на, монопальмітин, трилаурін, парафін тощо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80" w:lineRule="exact"/>
              <w:ind w:firstLine="0"/>
              <w:jc w:val="left"/>
            </w:pPr>
            <w:r>
              <w:rPr>
                <w:rStyle w:val="29pt1"/>
              </w:rPr>
              <w:t>Не нормується</w:t>
            </w:r>
          </w:p>
        </w:tc>
      </w:tr>
      <w:tr w:rsidR="0071392E">
        <w:trPr>
          <w:trHeight w:hRule="exact" w:val="322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2"/>
              </w:rPr>
              <w:t>Коригенти: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30" w:h="10982" w:wrap="none" w:vAnchor="page" w:hAnchor="page" w:x="703" w:y="1667"/>
              <w:rPr>
                <w:sz w:val="10"/>
                <w:szCs w:val="10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71392E">
            <w:pPr>
              <w:framePr w:w="7430" w:h="10982" w:wrap="none" w:vAnchor="page" w:hAnchor="page" w:x="703" w:y="1667"/>
              <w:rPr>
                <w:sz w:val="10"/>
                <w:szCs w:val="10"/>
              </w:rPr>
            </w:pPr>
          </w:p>
        </w:tc>
      </w:tr>
      <w:tr w:rsidR="0071392E">
        <w:trPr>
          <w:trHeight w:hRule="exact" w:val="672"/>
        </w:trPr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— смаку</w:t>
            </w:r>
          </w:p>
        </w:tc>
        <w:tc>
          <w:tcPr>
            <w:tcW w:w="456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Цукор, глюкоза, фруктоза, сахароза, ксиліт,</w:t>
            </w:r>
            <w:r>
              <w:rPr>
                <w:rStyle w:val="211pt"/>
              </w:rPr>
              <w:br/>
              <w:t xml:space="preserve">маніт, сорбіт, </w:t>
            </w:r>
            <w:r>
              <w:rPr>
                <w:rStyle w:val="211pt"/>
                <w:lang w:val="ru-RU" w:eastAsia="ru-RU" w:bidi="ru-RU"/>
              </w:rPr>
              <w:t xml:space="preserve">аспартам, </w:t>
            </w:r>
            <w:r>
              <w:rPr>
                <w:rStyle w:val="211pt"/>
              </w:rPr>
              <w:t>гліцин, дульцин, кис-</w:t>
            </w:r>
            <w:r>
              <w:rPr>
                <w:rStyle w:val="211pt"/>
              </w:rPr>
              <w:br/>
              <w:t>лота лимонна, какао і т. ін.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80" w:lineRule="exact"/>
              <w:ind w:firstLine="0"/>
              <w:jc w:val="left"/>
            </w:pPr>
            <w:r>
              <w:rPr>
                <w:rStyle w:val="29pt1"/>
              </w:rPr>
              <w:t>Не нормується</w:t>
            </w:r>
          </w:p>
        </w:tc>
      </w:tr>
      <w:tr w:rsidR="0071392E">
        <w:trPr>
          <w:trHeight w:hRule="exact" w:val="845"/>
        </w:trPr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numPr>
                <w:ilvl w:val="0"/>
                <w:numId w:val="75"/>
              </w:numPr>
              <w:shd w:val="clear" w:color="auto" w:fill="auto"/>
              <w:tabs>
                <w:tab w:val="left" w:pos="254"/>
              </w:tabs>
              <w:spacing w:after="420" w:line="220" w:lineRule="exact"/>
              <w:ind w:firstLine="0"/>
              <w:jc w:val="both"/>
            </w:pPr>
            <w:r>
              <w:rPr>
                <w:rStyle w:val="211pt"/>
              </w:rPr>
              <w:t>запаху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numPr>
                <w:ilvl w:val="0"/>
                <w:numId w:val="75"/>
              </w:numPr>
              <w:shd w:val="clear" w:color="auto" w:fill="auto"/>
              <w:tabs>
                <w:tab w:val="left" w:pos="254"/>
              </w:tabs>
              <w:spacing w:before="420" w:after="0" w:line="220" w:lineRule="exact"/>
              <w:ind w:firstLine="0"/>
              <w:jc w:val="both"/>
            </w:pPr>
            <w:r>
              <w:rPr>
                <w:rStyle w:val="211pt"/>
              </w:rPr>
              <w:t>кольору:</w:t>
            </w:r>
          </w:p>
        </w:tc>
        <w:tc>
          <w:tcPr>
            <w:tcW w:w="456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Олії ефірні, концентрати фруктових соків,</w:t>
            </w:r>
            <w:r>
              <w:rPr>
                <w:rStyle w:val="211pt"/>
              </w:rPr>
              <w:br/>
              <w:t>цитраль, ментол, ванілін, етилванілін, есенції</w:t>
            </w:r>
            <w:r>
              <w:rPr>
                <w:rStyle w:val="211pt"/>
              </w:rPr>
              <w:br/>
              <w:t>фруктові тощо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80" w:lineRule="exact"/>
              <w:ind w:firstLine="0"/>
              <w:jc w:val="left"/>
            </w:pPr>
            <w:r>
              <w:rPr>
                <w:rStyle w:val="29pt1"/>
              </w:rPr>
              <w:t>Те ж саме</w:t>
            </w:r>
          </w:p>
        </w:tc>
      </w:tr>
      <w:tr w:rsidR="0071392E">
        <w:trPr>
          <w:trHeight w:hRule="exact" w:val="960"/>
        </w:trPr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барвники</w:t>
            </w:r>
          </w:p>
        </w:tc>
        <w:tc>
          <w:tcPr>
            <w:tcW w:w="456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Індигокармін, кислотний червоний 2С, тро-</w:t>
            </w:r>
            <w:r>
              <w:rPr>
                <w:rStyle w:val="211pt"/>
              </w:rPr>
              <w:br/>
              <w:t>пеолін 00, тартразин, еозин, жовтий «Соняч-</w:t>
            </w:r>
            <w:r>
              <w:rPr>
                <w:rStyle w:val="211pt"/>
              </w:rPr>
              <w:br/>
              <w:t>ний захід», хлорофіл, каротин, руберозум,</w:t>
            </w:r>
            <w:r>
              <w:rPr>
                <w:rStyle w:val="211pt"/>
              </w:rPr>
              <w:br/>
              <w:t>флаворозум, церулезум і т. ін.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tabs>
                <w:tab w:val="left" w:leader="hyphen" w:pos="149"/>
                <w:tab w:val="left" w:leader="hyphen" w:pos="374"/>
              </w:tabs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ab/>
              <w:t>«</w:t>
            </w:r>
            <w:r>
              <w:rPr>
                <w:rStyle w:val="211pt"/>
              </w:rPr>
              <w:tab/>
            </w:r>
          </w:p>
        </w:tc>
      </w:tr>
      <w:tr w:rsidR="0071392E">
        <w:trPr>
          <w:trHeight w:hRule="exact" w:val="763"/>
        </w:trPr>
        <w:tc>
          <w:tcPr>
            <w:tcW w:w="1469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пігменти</w:t>
            </w:r>
          </w:p>
        </w:tc>
        <w:tc>
          <w:tcPr>
            <w:tcW w:w="4560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35" w:lineRule="exact"/>
              <w:ind w:firstLine="0"/>
              <w:jc w:val="both"/>
            </w:pPr>
            <w:r>
              <w:rPr>
                <w:rStyle w:val="211pt"/>
              </w:rPr>
              <w:t>Титан діоксид, кальцій карбонат, ферум гід-</w:t>
            </w:r>
            <w:r>
              <w:rPr>
                <w:rStyle w:val="211pt"/>
              </w:rPr>
              <w:br/>
              <w:t>роксид, ферум оксид, вугілля активоване,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глина біла тощо</w:t>
            </w:r>
          </w:p>
        </w:tc>
        <w:tc>
          <w:tcPr>
            <w:tcW w:w="1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tabs>
                <w:tab w:val="left" w:leader="hyphen" w:pos="144"/>
                <w:tab w:val="left" w:leader="hyphen" w:pos="374"/>
              </w:tabs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ab/>
              <w:t>«</w:t>
            </w:r>
            <w:r>
              <w:rPr>
                <w:rStyle w:val="211pt"/>
              </w:rPr>
              <w:tab/>
            </w:r>
          </w:p>
        </w:tc>
      </w:tr>
      <w:tr w:rsidR="0071392E">
        <w:trPr>
          <w:trHeight w:hRule="exact" w:val="1301"/>
        </w:trPr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2"/>
              </w:rPr>
              <w:t>Розчинники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11pt"/>
              </w:rPr>
              <w:t>Вода очищена, спирт етиловий, ацетон, хло-</w:t>
            </w:r>
            <w:r>
              <w:rPr>
                <w:rStyle w:val="211pt"/>
              </w:rPr>
              <w:br/>
              <w:t>роформ, амоніак, кислота хлористоводнева</w:t>
            </w:r>
          </w:p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11pt"/>
              </w:rPr>
              <w:t>тощо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30" w:h="10982" w:wrap="none" w:vAnchor="page" w:hAnchor="page" w:x="703" w:y="1667"/>
              <w:shd w:val="clear" w:color="auto" w:fill="auto"/>
              <w:spacing w:after="0" w:line="187" w:lineRule="exact"/>
              <w:ind w:firstLine="0"/>
              <w:jc w:val="left"/>
            </w:pPr>
            <w:r>
              <w:rPr>
                <w:rStyle w:val="29pt1"/>
              </w:rPr>
              <w:t>Ацетон, ета-</w:t>
            </w:r>
            <w:r>
              <w:rPr>
                <w:rStyle w:val="29pt1"/>
              </w:rPr>
              <w:br/>
              <w:t xml:space="preserve">нол </w:t>
            </w:r>
            <w:r>
              <w:rPr>
                <w:rStyle w:val="211pt"/>
              </w:rPr>
              <w:t xml:space="preserve">— </w:t>
            </w:r>
            <w:r>
              <w:rPr>
                <w:rStyle w:val="29pt1"/>
              </w:rPr>
              <w:t>не біль-</w:t>
            </w:r>
            <w:r>
              <w:rPr>
                <w:rStyle w:val="29pt1"/>
              </w:rPr>
              <w:br/>
              <w:t xml:space="preserve">ше 5000 </w:t>
            </w:r>
            <w:r>
              <w:rPr>
                <w:rStyle w:val="29pt1"/>
                <w:lang w:val="en-US" w:eastAsia="en-US" w:bidi="en-US"/>
              </w:rPr>
              <w:t>ppm,</w:t>
            </w:r>
            <w:r>
              <w:rPr>
                <w:rStyle w:val="29pt1"/>
                <w:lang w:val="en-US" w:eastAsia="en-US" w:bidi="en-US"/>
              </w:rPr>
              <w:br/>
            </w:r>
            <w:r>
              <w:rPr>
                <w:rStyle w:val="29pt1"/>
              </w:rPr>
              <w:t>хлороформ —</w:t>
            </w:r>
            <w:r>
              <w:rPr>
                <w:rStyle w:val="29pt1"/>
              </w:rPr>
              <w:br/>
              <w:t>не більше</w:t>
            </w:r>
            <w:r>
              <w:rPr>
                <w:rStyle w:val="29pt1"/>
              </w:rPr>
              <w:br/>
              <w:t xml:space="preserve">60 </w:t>
            </w:r>
            <w:r>
              <w:rPr>
                <w:rStyle w:val="29pt1"/>
                <w:lang w:val="en-US" w:eastAsia="en-US" w:bidi="en-US"/>
              </w:rPr>
              <w:t>ppm</w:t>
            </w:r>
          </w:p>
        </w:tc>
      </w:tr>
    </w:tbl>
    <w:p w:rsidR="0071392E" w:rsidRDefault="00313673">
      <w:pPr>
        <w:pStyle w:val="6d"/>
        <w:framePr w:wrap="none" w:vAnchor="page" w:hAnchor="page" w:x="712" w:y="12631"/>
        <w:shd w:val="clear" w:color="auto" w:fill="auto"/>
        <w:spacing w:line="180" w:lineRule="exact"/>
      </w:pPr>
      <w:r>
        <w:rPr>
          <w:rStyle w:val="62pt"/>
        </w:rPr>
        <w:t>Примітка.</w:t>
      </w:r>
      <w:r>
        <w:t xml:space="preserve"> * Торгові марки найменувань допоміжних речовин.</w:t>
      </w:r>
    </w:p>
    <w:p w:rsidR="0071392E" w:rsidRDefault="00313673">
      <w:pPr>
        <w:pStyle w:val="a8"/>
        <w:framePr w:wrap="none" w:vAnchor="page" w:hAnchor="page" w:x="3923" w:y="13088"/>
        <w:shd w:val="clear" w:color="auto" w:fill="auto"/>
        <w:spacing w:line="220" w:lineRule="exact"/>
      </w:pPr>
      <w:r>
        <w:t>— 80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4" w:y="757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26" w:h="11626" w:hRule="exact" w:wrap="none" w:vAnchor="page" w:hAnchor="page" w:x="664" w:y="1283"/>
        <w:shd w:val="clear" w:color="auto" w:fill="auto"/>
        <w:spacing w:after="0" w:line="288" w:lineRule="exact"/>
        <w:ind w:firstLine="0"/>
        <w:jc w:val="both"/>
      </w:pPr>
      <w:r>
        <w:t>інгредієнтів. Застосування певного виду зв’язувальних речо-</w:t>
      </w:r>
      <w:r>
        <w:br/>
        <w:t>вин та їх кількість залежить від фізико-хімічних властивостей</w:t>
      </w:r>
      <w:r>
        <w:br/>
        <w:t>речовин, що пресуються. Функції зв’язувальних можуть вико-</w:t>
      </w:r>
      <w:r>
        <w:br/>
        <w:t>нувати різні речовини.</w:t>
      </w:r>
    </w:p>
    <w:p w:rsidR="0071392E" w:rsidRDefault="00313673">
      <w:pPr>
        <w:pStyle w:val="20"/>
        <w:framePr w:w="7526" w:h="11626" w:hRule="exact" w:wrap="none" w:vAnchor="page" w:hAnchor="page" w:x="664" w:y="1283"/>
        <w:shd w:val="clear" w:color="auto" w:fill="auto"/>
        <w:spacing w:after="0" w:line="288" w:lineRule="exact"/>
        <w:ind w:firstLine="460"/>
        <w:jc w:val="both"/>
      </w:pPr>
      <w:r>
        <w:t>Воду застосовують у всіх випадках, коли просте зволоження</w:t>
      </w:r>
      <w:r>
        <w:br/>
        <w:t>забезпечує нормальне гранулювання порошкоподібної маси.</w:t>
      </w:r>
      <w:r>
        <w:br/>
        <w:t>Спирт етиловий використовують для гранулювання гігроскопіч-</w:t>
      </w:r>
      <w:r>
        <w:br/>
        <w:t>них порошків, найчастіше тоді, коли до складу маси для табле-</w:t>
      </w:r>
      <w:r>
        <w:br/>
        <w:t>тування входять сухі екстракти з рослинної сировини,— пі ре-</w:t>
      </w:r>
      <w:r>
        <w:br/>
        <w:t>човини з водою і водними розчинами утворюють клейку масу,</w:t>
      </w:r>
      <w:r>
        <w:br/>
        <w:t>що погано гранулюється. Концентрація застосованого спирту</w:t>
      </w:r>
      <w:r>
        <w:br/>
        <w:t>звичайно тим виша, чим більш гігроскопічний порошок.</w:t>
      </w:r>
    </w:p>
    <w:p w:rsidR="0071392E" w:rsidRDefault="00313673">
      <w:pPr>
        <w:pStyle w:val="20"/>
        <w:framePr w:w="7526" w:h="11626" w:hRule="exact" w:wrap="none" w:vAnchor="page" w:hAnchor="page" w:x="664" w:y="1283"/>
        <w:shd w:val="clear" w:color="auto" w:fill="auto"/>
        <w:spacing w:after="0" w:line="288" w:lineRule="exact"/>
        <w:ind w:firstLine="460"/>
        <w:jc w:val="both"/>
      </w:pPr>
      <w:r>
        <w:t>Для порошків, що утворюють із. водою і спиртом розсипча-</w:t>
      </w:r>
      <w:r>
        <w:br/>
        <w:t xml:space="preserve">сті маси, які не гранулюються, використовують розчини </w:t>
      </w:r>
      <w:r>
        <w:rPr>
          <w:lang w:val="en-US" w:eastAsia="en-US" w:bidi="en-US"/>
        </w:rPr>
        <w:t>BMC,</w:t>
      </w:r>
      <w:r>
        <w:rPr>
          <w:lang w:val="en-US" w:eastAsia="en-US" w:bidi="en-US"/>
        </w:rPr>
        <w:br/>
      </w:r>
      <w:r>
        <w:t>механізм дії яких встановлений і теоретично розв’язаний</w:t>
      </w:r>
      <w:r>
        <w:br/>
        <w:t xml:space="preserve">Є. Є. Борзуновим. При цьому зв’язувальна здатність </w:t>
      </w:r>
      <w:r>
        <w:rPr>
          <w:lang w:val="en-US" w:eastAsia="en-US" w:bidi="en-US"/>
        </w:rPr>
        <w:t xml:space="preserve">BMC </w:t>
      </w:r>
      <w:r>
        <w:t>ви-</w:t>
      </w:r>
      <w:r>
        <w:br/>
        <w:t>значається не лише їхньою концентрацією та в’язкістю, але</w:t>
      </w:r>
      <w:r>
        <w:br/>
        <w:t xml:space="preserve">й розміром молекули. При використанні розчинів </w:t>
      </w:r>
      <w:r>
        <w:rPr>
          <w:lang w:val="en-US" w:eastAsia="en-US" w:bidi="en-US"/>
        </w:rPr>
        <w:t xml:space="preserve">BMC </w:t>
      </w:r>
      <w:r>
        <w:t>(таких</w:t>
      </w:r>
      <w:r>
        <w:br/>
        <w:t xml:space="preserve">як крохмальний клейстер, розчини желатину і </w:t>
      </w:r>
      <w:r>
        <w:rPr>
          <w:lang w:val="en-US" w:eastAsia="en-US" w:bidi="en-US"/>
        </w:rPr>
        <w:t>Na</w:t>
      </w:r>
      <w:r>
        <w:t>-КМЦ) за-</w:t>
      </w:r>
      <w:r>
        <w:br/>
        <w:t>значається, шо зі збільшенням їх концентрації погіршуються</w:t>
      </w:r>
      <w:r>
        <w:br/>
        <w:t>розпадання таблеток і швидкість вивільнення ЛР. Збільшення</w:t>
      </w:r>
      <w:r>
        <w:br/>
        <w:t>ж кількості ПВП, навпаки, покращує вивільнення. Найчасті-</w:t>
      </w:r>
      <w:r>
        <w:br/>
        <w:t>ше у виробництві таблеток використовується ПВП низькомо-</w:t>
      </w:r>
      <w:r>
        <w:br/>
        <w:t>лекулярний медичний з молекулярною масою 12600±2700.</w:t>
      </w:r>
    </w:p>
    <w:p w:rsidR="0071392E" w:rsidRDefault="00313673">
      <w:pPr>
        <w:pStyle w:val="20"/>
        <w:framePr w:w="7526" w:h="11626" w:hRule="exact" w:wrap="none" w:vAnchor="page" w:hAnchor="page" w:x="664" w:y="1283"/>
        <w:shd w:val="clear" w:color="auto" w:fill="auto"/>
        <w:spacing w:after="0" w:line="288" w:lineRule="exact"/>
        <w:ind w:firstLine="460"/>
        <w:jc w:val="both"/>
      </w:pPr>
      <w:r>
        <w:t>На основі ПВП створено ряд зв’язувальних речовин під мар-</w:t>
      </w:r>
      <w:r>
        <w:br/>
        <w:t xml:space="preserve">кою </w:t>
      </w:r>
      <w:r>
        <w:rPr>
          <w:lang w:val="en-US" w:eastAsia="en-US" w:bidi="en-US"/>
        </w:rPr>
        <w:t xml:space="preserve">“Plasdone” </w:t>
      </w:r>
      <w:r>
        <w:t xml:space="preserve">(фірма </w:t>
      </w:r>
      <w:r>
        <w:rPr>
          <w:lang w:val="en-US" w:eastAsia="en-US" w:bidi="en-US"/>
        </w:rPr>
        <w:t>“Ashland Specialty Ingredients” (“ASI”),</w:t>
      </w:r>
      <w:r>
        <w:rPr>
          <w:lang w:val="en-US" w:eastAsia="en-US" w:bidi="en-US"/>
        </w:rPr>
        <w:br/>
      </w:r>
      <w:r>
        <w:t>США), шо виробляються з різними молекулярними масами.</w:t>
      </w:r>
      <w:r>
        <w:br/>
        <w:t>Зі зростанням молекулярної маси в’язкість розчину та адгезив-</w:t>
      </w:r>
      <w:r>
        <w:br/>
        <w:t>ні властивості полімерів збільшуються, але знижується швид-</w:t>
      </w:r>
      <w:r>
        <w:br/>
        <w:t>кість розчинення.</w:t>
      </w:r>
    </w:p>
    <w:p w:rsidR="0071392E" w:rsidRDefault="00313673">
      <w:pPr>
        <w:pStyle w:val="20"/>
        <w:framePr w:w="7526" w:h="11626" w:hRule="exact" w:wrap="none" w:vAnchor="page" w:hAnchor="page" w:x="664" w:y="1283"/>
        <w:shd w:val="clear" w:color="auto" w:fill="auto"/>
        <w:spacing w:after="0" w:line="288" w:lineRule="exact"/>
        <w:ind w:firstLine="460"/>
        <w:jc w:val="both"/>
      </w:pPr>
      <w:r>
        <w:t>Сухі зв’язувальні речовини, такі як МКЦ, крохмаль перед-</w:t>
      </w:r>
      <w:r>
        <w:br/>
        <w:t xml:space="preserve">желатинізований, макрогол 6000, </w:t>
      </w:r>
      <w:r>
        <w:rPr>
          <w:lang w:val="en-US" w:eastAsia="en-US" w:bidi="en-US"/>
        </w:rPr>
        <w:t xml:space="preserve">Plasdone S-630, </w:t>
      </w:r>
      <w:r>
        <w:t>при введенні</w:t>
      </w:r>
      <w:r>
        <w:br/>
        <w:t>їх до складу мас забезпечують таблетування деяких лікарських</w:t>
      </w:r>
      <w:r>
        <w:br/>
        <w:t>субстанцій без зволоження, шляхом прямого пресування або</w:t>
      </w:r>
      <w:r>
        <w:br/>
        <w:t>сухого гранулювання таблеткової маси. Існуючі марки МКЦ</w:t>
      </w:r>
      <w:r>
        <w:br/>
        <w:t>розрізняють за ступенем полімеризації; найчастіше викорис-</w:t>
      </w:r>
      <w:r>
        <w:br/>
        <w:t xml:space="preserve">товують марки </w:t>
      </w:r>
      <w:r>
        <w:rPr>
          <w:lang w:val="en-US" w:eastAsia="en-US" w:bidi="en-US"/>
        </w:rPr>
        <w:t xml:space="preserve">“Avicel” </w:t>
      </w:r>
      <w:r>
        <w:t xml:space="preserve">і </w:t>
      </w:r>
      <w:r>
        <w:rPr>
          <w:lang w:val="en-US" w:eastAsia="en-US" w:bidi="en-US"/>
        </w:rPr>
        <w:t xml:space="preserve">“Vivapur” </w:t>
      </w:r>
      <w:r>
        <w:t>з розміром частинок 50—</w:t>
      </w:r>
      <w:r>
        <w:br/>
        <w:t>160 мкм.</w:t>
      </w:r>
    </w:p>
    <w:p w:rsidR="0071392E" w:rsidRDefault="00313673">
      <w:pPr>
        <w:pStyle w:val="20"/>
        <w:framePr w:w="7526" w:h="11626" w:hRule="exact" w:wrap="none" w:vAnchor="page" w:hAnchor="page" w:x="664" w:y="128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Розпушувачі (дезінтегранти). </w:t>
      </w:r>
      <w:r>
        <w:t>У процесі пресування ЛР різко</w:t>
      </w:r>
      <w:r>
        <w:br/>
        <w:t>зменшується пористість і тим самим утруднюється проникнення</w:t>
      </w:r>
    </w:p>
    <w:p w:rsidR="0071392E" w:rsidRDefault="00313673">
      <w:pPr>
        <w:pStyle w:val="22"/>
        <w:framePr w:wrap="none" w:vAnchor="page" w:hAnchor="page" w:x="3933" w:y="1312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81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4" w:y="798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88" w:h="11555" w:hRule="exact" w:wrap="none" w:vAnchor="page" w:hAnchor="page" w:x="683" w:y="1368"/>
        <w:shd w:val="clear" w:color="auto" w:fill="auto"/>
        <w:spacing w:after="0"/>
        <w:ind w:firstLine="0"/>
        <w:jc w:val="both"/>
      </w:pPr>
      <w:r>
        <w:t>рілини всередину таблетки. Для поліпшення розпадання або</w:t>
      </w:r>
      <w:r>
        <w:br/>
        <w:t>розчинення застосовують розпушувальні речовини, які забез-</w:t>
      </w:r>
      <w:r>
        <w:br/>
        <w:t>печують механічне руйнування таблеток у рідкому середовиші,</w:t>
      </w:r>
      <w:r>
        <w:br/>
        <w:t>унаслідок чого відбувається різке збільшення сумарної поверх-</w:t>
      </w:r>
      <w:r>
        <w:br/>
        <w:t>ні частинок, шо сприяє вивільненню та всмоктуванню діючих</w:t>
      </w:r>
      <w:r>
        <w:br/>
        <w:t>речовин. Розпушувачі додають до складу таблеток також у разі,</w:t>
      </w:r>
      <w:r>
        <w:br/>
        <w:t>якщо препарат нерозчинний у воді або якшо таблетки здатні</w:t>
      </w:r>
      <w:r>
        <w:br/>
        <w:t>цементуватися під час зберігання.</w:t>
      </w:r>
    </w:p>
    <w:p w:rsidR="0071392E" w:rsidRDefault="00313673">
      <w:pPr>
        <w:pStyle w:val="20"/>
        <w:framePr w:w="7488" w:h="11555" w:hRule="exact" w:wrap="none" w:vAnchor="page" w:hAnchor="page" w:x="683" w:y="1368"/>
        <w:shd w:val="clear" w:color="auto" w:fill="auto"/>
        <w:spacing w:after="0"/>
        <w:ind w:firstLine="460"/>
        <w:jc w:val="both"/>
      </w:pPr>
      <w:r>
        <w:t>За механізмом дії розпушувачі поділяють на кілька груп:</w:t>
      </w:r>
      <w:r>
        <w:br/>
      </w:r>
      <w:r>
        <w:rPr>
          <w:rStyle w:val="26"/>
        </w:rPr>
        <w:t>набухаючі</w:t>
      </w:r>
      <w:r>
        <w:rPr>
          <w:rStyle w:val="215pt"/>
        </w:rPr>
        <w:t xml:space="preserve"> </w:t>
      </w:r>
      <w:r>
        <w:t>— речовини, шо розривають таблетку після набухан-</w:t>
      </w:r>
      <w:r>
        <w:br/>
        <w:t xml:space="preserve">ня при контакті з рідиною; </w:t>
      </w:r>
      <w:r>
        <w:rPr>
          <w:rStyle w:val="26"/>
        </w:rPr>
        <w:t>газоутворюючі</w:t>
      </w:r>
      <w:r>
        <w:rPr>
          <w:rStyle w:val="215pt"/>
        </w:rPr>
        <w:t xml:space="preserve"> </w:t>
      </w:r>
      <w:r>
        <w:t>— речовини, які за-</w:t>
      </w:r>
      <w:r>
        <w:br/>
        <w:t>безпечують руйнування таблетки в рідкому середовиші в ре-</w:t>
      </w:r>
      <w:r>
        <w:br/>
        <w:t>зультаті виділення карбон діоксиду під час реакції взаємодії</w:t>
      </w:r>
      <w:r>
        <w:br/>
        <w:t xml:space="preserve">компонентів газоутворювальної суміші речовин; </w:t>
      </w:r>
      <w:r>
        <w:rPr>
          <w:rStyle w:val="26"/>
        </w:rPr>
        <w:t>речовини, що</w:t>
      </w:r>
      <w:r>
        <w:rPr>
          <w:rStyle w:val="26"/>
        </w:rPr>
        <w:br/>
        <w:t>поліпшують змочуваність і водопроникність таблетки</w:t>
      </w:r>
      <w:r>
        <w:rPr>
          <w:rStyle w:val="215pt"/>
        </w:rPr>
        <w:t xml:space="preserve"> </w:t>
      </w:r>
      <w:r>
        <w:t>і сприя-</w:t>
      </w:r>
      <w:r>
        <w:br/>
        <w:t>ють її розпаданню та розчиненню.</w:t>
      </w:r>
    </w:p>
    <w:p w:rsidR="0071392E" w:rsidRDefault="00313673">
      <w:pPr>
        <w:pStyle w:val="20"/>
        <w:framePr w:w="7488" w:h="11555" w:hRule="exact" w:wrap="none" w:vAnchor="page" w:hAnchor="page" w:x="683" w:y="1368"/>
        <w:shd w:val="clear" w:color="auto" w:fill="auto"/>
        <w:spacing w:after="0"/>
        <w:ind w:firstLine="460"/>
        <w:jc w:val="both"/>
      </w:pPr>
      <w:r>
        <w:t>Найчастіше розпушувачем виступає крохмаль. За ефектив-</w:t>
      </w:r>
      <w:r>
        <w:br/>
        <w:t>ністю дії види крохмалю розташовують у такий ряд: картопля-</w:t>
      </w:r>
      <w:r>
        <w:br/>
        <w:t>ний, кукурудзяний, пшеничний. Округлі зерна крохмалю ство-</w:t>
      </w:r>
      <w:r>
        <w:br/>
        <w:t>рюють в таблетках велику мікропористість, що разом з його</w:t>
      </w:r>
      <w:r>
        <w:br/>
        <w:t>високою гідрофільністю забезпечує краще проникнення ріди-</w:t>
      </w:r>
      <w:r>
        <w:br/>
        <w:t>ни всередину таблеток. Окремі види крохмалю відрізняються</w:t>
      </w:r>
      <w:r>
        <w:br/>
        <w:t>величиною зерен, плинністю і здатністю до набухання. Картоп-</w:t>
      </w:r>
      <w:r>
        <w:br/>
        <w:t>ляний крохмаль має найбільші зерна (до 100 мкм) і більше</w:t>
      </w:r>
      <w:r>
        <w:br/>
        <w:t>набухає, тоді як кукурудзяний має зерна розміром 20—35 мкм</w:t>
      </w:r>
      <w:r>
        <w:br/>
        <w:t>і набухає в меншій мірі. Пшеничний крохмаль складається із</w:t>
      </w:r>
      <w:r>
        <w:br/>
        <w:t>зерен двох розмірів: дрібних (2—9 мкм) і крупніших (28—</w:t>
      </w:r>
      <w:r>
        <w:br/>
        <w:t>ЗО мкм). Найменші зерна у рисового крохмалю (4—5 мкм), при-</w:t>
      </w:r>
      <w:r>
        <w:br/>
        <w:t>чому вони мають кутасту форму. Ступінь набухання в нього</w:t>
      </w:r>
      <w:r>
        <w:br/>
        <w:t>невеликий.</w:t>
      </w:r>
    </w:p>
    <w:p w:rsidR="0071392E" w:rsidRDefault="00313673">
      <w:pPr>
        <w:pStyle w:val="20"/>
        <w:framePr w:w="7488" w:h="11555" w:hRule="exact" w:wrap="none" w:vAnchor="page" w:hAnchor="page" w:x="683" w:y="1368"/>
        <w:shd w:val="clear" w:color="auto" w:fill="auto"/>
        <w:spacing w:after="0"/>
        <w:ind w:firstLine="460"/>
        <w:jc w:val="both"/>
      </w:pPr>
      <w:r>
        <w:t>Ефективнішими розпушувальними речовинами (</w:t>
      </w:r>
      <w:r>
        <w:rPr>
          <w:rStyle w:val="26"/>
        </w:rPr>
        <w:t>супердезін-</w:t>
      </w:r>
      <w:r>
        <w:rPr>
          <w:rStyle w:val="26"/>
        </w:rPr>
        <w:br/>
        <w:t>тегрантами)</w:t>
      </w:r>
      <w:r>
        <w:rPr>
          <w:rStyle w:val="215pt"/>
        </w:rPr>
        <w:t xml:space="preserve"> </w:t>
      </w:r>
      <w:r>
        <w:t>при невеликих концентраціях у таблетках висту-</w:t>
      </w:r>
      <w:r>
        <w:br/>
        <w:t>пають натрій крохмаль гліколят (перехреснозшитий натрій-кар-</w:t>
      </w:r>
      <w:r>
        <w:br/>
        <w:t>боксиметилкрохмаль), натрій-кроскармелоза (форма карбок-</w:t>
      </w:r>
      <w:r>
        <w:br/>
        <w:t>симетилцелюлози з внутрішніми поперечними зв’язками),</w:t>
      </w:r>
      <w:r>
        <w:br/>
        <w:t>кросповідон (перехреснозшитий ПВП).</w:t>
      </w:r>
    </w:p>
    <w:p w:rsidR="0071392E" w:rsidRDefault="00313673">
      <w:pPr>
        <w:pStyle w:val="20"/>
        <w:framePr w:w="7488" w:h="11555" w:hRule="exact" w:wrap="none" w:vAnchor="page" w:hAnchor="page" w:x="683" w:y="1368"/>
        <w:shd w:val="clear" w:color="auto" w:fill="auto"/>
        <w:spacing w:after="0"/>
        <w:ind w:firstLine="460"/>
        <w:jc w:val="both"/>
      </w:pPr>
      <w:r>
        <w:t>Натрій крохмаль гліколят має кращу плинність, ніж крох-</w:t>
      </w:r>
      <w:r>
        <w:br/>
        <w:t>маль картопляний. Застосовують його в кількості 1—8 % від</w:t>
      </w:r>
      <w:r>
        <w:br/>
        <w:t>маси таблетки. Натрій-кроскармелоза є практично нерозчин-</w:t>
      </w:r>
      <w:r>
        <w:br/>
        <w:t>ною у воді, але вона хороший абсорбент. Додають її в концен-</w:t>
      </w:r>
      <w:r>
        <w:br/>
        <w:t>трації 0,5—5 %.</w:t>
      </w:r>
    </w:p>
    <w:p w:rsidR="0071392E" w:rsidRDefault="00313673">
      <w:pPr>
        <w:pStyle w:val="a8"/>
        <w:framePr w:wrap="none" w:vAnchor="page" w:hAnchor="page" w:x="3923" w:y="13155"/>
        <w:shd w:val="clear" w:color="auto" w:fill="auto"/>
        <w:spacing w:line="220" w:lineRule="exact"/>
      </w:pPr>
      <w:r>
        <w:t>— 82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6" w:y="747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20" w:hRule="exact" w:wrap="none" w:vAnchor="page" w:hAnchor="page" w:x="667" w:y="127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Різновиди кросповідону</w:t>
      </w:r>
      <w:r>
        <w:t xml:space="preserve"> (Ро1ур1а5сіопе) відрізняються ступе-</w:t>
      </w:r>
      <w:r>
        <w:br/>
        <w:t>нем дисперсності і тиском набухання. Ці розпушувачі є нероз-</w:t>
      </w:r>
      <w:r>
        <w:br/>
        <w:t>чинними у воді, набухають без утворення гелю, стійкі до воло-</w:t>
      </w:r>
      <w:r>
        <w:br/>
        <w:t>ги і висихання без втрачання ефективності. Поліплаздони, які</w:t>
      </w:r>
      <w:r>
        <w:br/>
        <w:t>додають в кількості 1—3 % від маси таблетки, можуть застосо-</w:t>
      </w:r>
      <w:r>
        <w:br/>
        <w:t>вуватися при великому дозуванні діючої речовини, для прямо-</w:t>
      </w:r>
      <w:r>
        <w:br/>
        <w:t>го пресування і вологого гранулювання, бо вони збільшують</w:t>
      </w:r>
      <w:r>
        <w:br/>
        <w:t>міцність і знижують розшаровування таблеток. Не знижується</w:t>
      </w:r>
      <w:r>
        <w:br/>
        <w:t>їх ефективність і при таблетуванні гідрофобних речовин. Уво-</w:t>
      </w:r>
      <w:r>
        <w:br/>
        <w:t>дять поліплаздони як до складу гранул, так і опудрюванням</w:t>
      </w:r>
      <w:r>
        <w:br/>
        <w:t>таблеткової маси.</w:t>
      </w:r>
    </w:p>
    <w:p w:rsidR="0071392E" w:rsidRDefault="00313673">
      <w:pPr>
        <w:pStyle w:val="20"/>
        <w:framePr w:w="7522" w:h="11620" w:hRule="exact" w:wrap="none" w:vAnchor="page" w:hAnchor="page" w:x="667" w:y="1270"/>
        <w:shd w:val="clear" w:color="auto" w:fill="auto"/>
        <w:spacing w:after="0" w:line="288" w:lineRule="exact"/>
        <w:ind w:firstLine="460"/>
        <w:jc w:val="both"/>
      </w:pPr>
      <w:r>
        <w:t>Супердезінтегранти відрізняються між собою за ступенем</w:t>
      </w:r>
      <w:r>
        <w:br/>
        <w:t>набухання у воді і рівнем капілярної дії. Порівняно із супер-</w:t>
      </w:r>
      <w:r>
        <w:br/>
        <w:t>дезінтегрантами звичайний крохмаль має незначну ступінь</w:t>
      </w:r>
      <w:r>
        <w:br/>
        <w:t>набухання і низьку капілярну дію. Тому вираженність ефекту</w:t>
      </w:r>
      <w:r>
        <w:br/>
        <w:t>того чи іншого розпушувача залежить від хімічної структури</w:t>
      </w:r>
      <w:r>
        <w:br/>
        <w:t>і фізико-хімічних властивостей ЛР та використаних допоміж-</w:t>
      </w:r>
      <w:r>
        <w:br/>
        <w:t>них речовин.</w:t>
      </w:r>
    </w:p>
    <w:p w:rsidR="0071392E" w:rsidRDefault="00313673">
      <w:pPr>
        <w:pStyle w:val="20"/>
        <w:framePr w:w="7522" w:h="11620" w:hRule="exact" w:wrap="none" w:vAnchor="page" w:hAnchor="page" w:x="667" w:y="1270"/>
        <w:shd w:val="clear" w:color="auto" w:fill="auto"/>
        <w:spacing w:after="0" w:line="288" w:lineRule="exact"/>
        <w:ind w:firstLine="460"/>
        <w:jc w:val="both"/>
      </w:pPr>
      <w:r>
        <w:t>Газоутворюючі речовини додають до шипучих, ородисперс-</w:t>
      </w:r>
      <w:r>
        <w:br/>
        <w:t>них і вагінальних таблеток. У разі використання як розпушува-</w:t>
      </w:r>
      <w:r>
        <w:br/>
        <w:t>ча суміші натрій гідрокарбонату з кислотою лимонною або</w:t>
      </w:r>
      <w:r>
        <w:br/>
        <w:t>винною необхідно враховувати їх взаємодію у вологому сере-</w:t>
      </w:r>
      <w:r>
        <w:br/>
        <w:t>довищі, а отже правильно обирати порядок їх уведення при</w:t>
      </w:r>
      <w:r>
        <w:br/>
        <w:t>вологій грануляції в таблеткову масу.</w:t>
      </w:r>
    </w:p>
    <w:p w:rsidR="0071392E" w:rsidRDefault="00313673">
      <w:pPr>
        <w:pStyle w:val="20"/>
        <w:framePr w:w="7522" w:h="11620" w:hRule="exact" w:wrap="none" w:vAnchor="page" w:hAnchor="page" w:x="667" w:y="1270"/>
        <w:shd w:val="clear" w:color="auto" w:fill="auto"/>
        <w:spacing w:after="0" w:line="288" w:lineRule="exact"/>
        <w:ind w:firstLine="460"/>
        <w:jc w:val="both"/>
      </w:pPr>
      <w:r>
        <w:t>Дія розпушувальних речовин, таких як твін-80 і натрій ла-</w:t>
      </w:r>
      <w:r>
        <w:br/>
        <w:t>урилсульфат, які поліпшують змочуваність і водопроникність,</w:t>
      </w:r>
      <w:r>
        <w:br/>
        <w:t>заснована на зниженні поверхневого натягу на межі розділу</w:t>
      </w:r>
      <w:r>
        <w:br/>
        <w:t>таблеток і рідини. Аеросил підвищує водопроникність табле-</w:t>
      </w:r>
      <w:r>
        <w:br/>
        <w:t>ток за рахунок великої питомої поверхні. На поверхні части-</w:t>
      </w:r>
      <w:r>
        <w:br/>
        <w:t>нок аеросилу є силанолові групи —БіОН, які утворюють з во-</w:t>
      </w:r>
      <w:r>
        <w:br/>
        <w:t>дою водневі містки, шо сприяють проникненню вологи всере-</w:t>
      </w:r>
      <w:r>
        <w:br/>
        <w:t>дину таблетки. Покращують розчинність таблеток цукор,</w:t>
      </w:r>
      <w:r>
        <w:br/>
        <w:t>глюкоза.</w:t>
      </w:r>
    </w:p>
    <w:p w:rsidR="0071392E" w:rsidRDefault="00313673">
      <w:pPr>
        <w:pStyle w:val="20"/>
        <w:framePr w:w="7522" w:h="11620" w:hRule="exact" w:wrap="none" w:vAnchor="page" w:hAnchor="page" w:x="667" w:y="1270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Антифрикційні речовини. </w:t>
      </w:r>
      <w:r>
        <w:t>Однією з проблем таблеткового</w:t>
      </w:r>
      <w:r>
        <w:br/>
        <w:t>виробництва є одержання доброї плинності гранулята в жи-</w:t>
      </w:r>
      <w:r>
        <w:br/>
        <w:t>вильних пристроях (лійках, бункерах). Отримані гранули і по-</w:t>
      </w:r>
      <w:r>
        <w:br/>
        <w:t>рошки мають шорстку поверхню; це утруднює їх висипання із</w:t>
      </w:r>
      <w:r>
        <w:br/>
        <w:t>завантажувальної лійки в матричні гнізда. Крім того, гранули</w:t>
      </w:r>
      <w:r>
        <w:br/>
        <w:t>можуть прилипати до стінок матриці і пуансонів унаслідок</w:t>
      </w:r>
      <w:r>
        <w:br/>
        <w:t>тертя, що розвивається в контактних зонах частинок з прес-</w:t>
      </w:r>
    </w:p>
    <w:p w:rsidR="0071392E" w:rsidRDefault="00313673">
      <w:pPr>
        <w:pStyle w:val="a8"/>
        <w:framePr w:wrap="none" w:vAnchor="page" w:hAnchor="page" w:x="3935" w:y="13112"/>
        <w:shd w:val="clear" w:color="auto" w:fill="auto"/>
        <w:spacing w:line="220" w:lineRule="exact"/>
      </w:pPr>
      <w:r>
        <w:t>— 83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780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0"/>
        <w:jc w:val="both"/>
      </w:pPr>
      <w:r>
        <w:t>інструментом таблеткової машини. Для зняття або зменшення</w:t>
      </w:r>
      <w:r>
        <w:br/>
        <w:t>них небажаних явиш використовують антифрикційні речови-</w:t>
      </w:r>
      <w:r>
        <w:br/>
        <w:t>ни, представлені групами ковзних, змащувальних і протипри-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0"/>
        <w:jc w:val="both"/>
      </w:pPr>
      <w:r>
        <w:t>липальних речовин.</w:t>
      </w:r>
    </w:p>
    <w:p w:rsidR="0071392E" w:rsidRDefault="00313673">
      <w:pPr>
        <w:pStyle w:val="170"/>
        <w:framePr w:w="7459" w:h="11554" w:hRule="exact" w:wrap="none" w:vAnchor="page" w:hAnchor="page" w:x="698" w:y="1350"/>
        <w:shd w:val="clear" w:color="auto" w:fill="auto"/>
        <w:spacing w:line="283" w:lineRule="exact"/>
        <w:ind w:firstLine="460"/>
      </w:pPr>
      <w:r>
        <w:t xml:space="preserve">Ковші речовини (гліданти, </w:t>
      </w:r>
      <w:r>
        <w:rPr>
          <w:lang w:val="ru-RU" w:eastAsia="ru-RU" w:bidi="ru-RU"/>
        </w:rPr>
        <w:t>англ,</w:t>
      </w:r>
      <w:r>
        <w:rPr>
          <w:rStyle w:val="171"/>
          <w:lang w:val="ru-RU" w:eastAsia="ru-RU" w:bidi="ru-RU"/>
        </w:rPr>
        <w:t xml:space="preserve"> </w:t>
      </w:r>
      <w:r>
        <w:rPr>
          <w:rStyle w:val="171"/>
          <w:lang w:val="en-US" w:eastAsia="en-US" w:bidi="en-US"/>
        </w:rPr>
        <w:t xml:space="preserve">glidant), </w:t>
      </w:r>
      <w:r>
        <w:rPr>
          <w:rStyle w:val="171"/>
        </w:rPr>
        <w:t>адсорбуючись на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0"/>
        <w:jc w:val="both"/>
      </w:pPr>
      <w:r>
        <w:t>поверхні частинок (гранул), усувають або зменшують їхню</w:t>
      </w:r>
      <w:r>
        <w:br/>
        <w:t>шорсткість, знімають електростатичний заряд з частинок по-</w:t>
      </w:r>
      <w:r>
        <w:br/>
        <w:t xml:space="preserve">рошку або </w:t>
      </w:r>
      <w:r>
        <w:rPr>
          <w:lang w:val="ru-RU" w:eastAsia="ru-RU" w:bidi="ru-RU"/>
        </w:rPr>
        <w:t xml:space="preserve">грануляту </w:t>
      </w:r>
      <w:r>
        <w:t>і тим самим підвищують їх сипкість.</w:t>
      </w:r>
      <w:r>
        <w:br/>
        <w:t>Найбільшу ефективність ковзання мають частинки сферичної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0"/>
        <w:jc w:val="both"/>
      </w:pPr>
      <w:r>
        <w:t>форми.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Змащувальні речовини</w:t>
      </w:r>
      <w:r>
        <w:t xml:space="preserve"> </w:t>
      </w:r>
      <w:r>
        <w:rPr>
          <w:rStyle w:val="26"/>
        </w:rPr>
        <w:t>(лубриканти</w:t>
      </w:r>
      <w:r>
        <w:t xml:space="preserve">, </w:t>
      </w:r>
      <w:r>
        <w:rPr>
          <w:rStyle w:val="26"/>
        </w:rPr>
        <w:t>лат.</w:t>
      </w:r>
      <w:r>
        <w:t xml:space="preserve"> </w:t>
      </w:r>
      <w:r>
        <w:rPr>
          <w:lang w:val="en-US" w:eastAsia="en-US" w:bidi="en-US"/>
        </w:rPr>
        <w:t xml:space="preserve">lubrico </w:t>
      </w:r>
      <w:r>
        <w:t>— робити</w:t>
      </w:r>
      <w:r>
        <w:br/>
        <w:t xml:space="preserve">гладким, слизьким, </w:t>
      </w:r>
      <w:r>
        <w:rPr>
          <w:rStyle w:val="26"/>
          <w:lang w:val="ru-RU" w:eastAsia="ru-RU" w:bidi="ru-RU"/>
        </w:rPr>
        <w:t>англ,</w:t>
      </w:r>
      <w:r>
        <w:rPr>
          <w:lang w:val="ru-RU" w:eastAsia="ru-RU" w:bidi="ru-RU"/>
        </w:rPr>
        <w:t xml:space="preserve"> </w:t>
      </w:r>
      <w:r>
        <w:rPr>
          <w:lang w:val="en-US" w:eastAsia="en-US" w:bidi="en-US"/>
        </w:rPr>
        <w:t xml:space="preserve">lubricant) </w:t>
      </w:r>
      <w:r>
        <w:t>полегшують виштовхування</w:t>
      </w:r>
      <w:r>
        <w:br/>
        <w:t>таблеток із матриці. Змащувальні речовини не лише зменшу-</w:t>
      </w:r>
      <w:r>
        <w:br/>
        <w:t>ють силу тертя на контактних ділянках між гранулами і стін-</w:t>
      </w:r>
      <w:r>
        <w:br/>
        <w:t>кою матриці, між спресованою таблеткою і стінкою матриці</w:t>
      </w:r>
      <w:r>
        <w:br/>
        <w:t>в момент виштовхування нижнім пуансоном із матриці, але</w:t>
      </w:r>
      <w:r>
        <w:br/>
        <w:t>значно полегшують деформацію частинок унаслідок адсорб-</w:t>
      </w:r>
      <w:r>
        <w:br/>
        <w:t>ційного пониження їхньої міцності за рахунок проникнення</w:t>
      </w:r>
      <w:r>
        <w:br/>
        <w:t>в мікрощілини.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460"/>
        <w:jc w:val="both"/>
      </w:pPr>
      <w:r>
        <w:t>Найчастіше використовують такі ефективні змащувальні</w:t>
      </w:r>
      <w:r>
        <w:br/>
        <w:t xml:space="preserve">речовини, як магній </w:t>
      </w:r>
      <w:r>
        <w:rPr>
          <w:lang w:val="ru-RU" w:eastAsia="ru-RU" w:bidi="ru-RU"/>
        </w:rPr>
        <w:t xml:space="preserve">стеарат </w:t>
      </w:r>
      <w:r>
        <w:t xml:space="preserve">і кальцій </w:t>
      </w:r>
      <w:r>
        <w:rPr>
          <w:lang w:val="ru-RU" w:eastAsia="ru-RU" w:bidi="ru-RU"/>
        </w:rPr>
        <w:t xml:space="preserve">стеарат. </w:t>
      </w:r>
      <w:r>
        <w:t>Ці речовини</w:t>
      </w:r>
      <w:r>
        <w:br/>
        <w:t>завдяки власній гідрофобності уповільнюють розпадання і роз-</w:t>
      </w:r>
      <w:r>
        <w:br/>
        <w:t>чинність таблеток. Водовідштовхувальні властивості солей сте-</w:t>
      </w:r>
      <w:r>
        <w:br/>
        <w:t>аринової кислоти можна понизити введенням до складу табле-</w:t>
      </w:r>
      <w:r>
        <w:br/>
        <w:t>ток натрій лаурилсульфату. Недоліків стеаратів позбавлена нова</w:t>
      </w:r>
      <w:r>
        <w:br/>
        <w:t xml:space="preserve">змащувальна речовина </w:t>
      </w:r>
      <w:r>
        <w:rPr>
          <w:lang w:val="en-US" w:eastAsia="en-US" w:bidi="en-US"/>
        </w:rPr>
        <w:t xml:space="preserve">Compritol </w:t>
      </w:r>
      <w:r>
        <w:t>(фірма «Гатефосе», Франція),</w:t>
      </w:r>
      <w:r>
        <w:br/>
        <w:t>що складається з моно-, ди- і тригліцеридів кислоти бегенової.</w:t>
      </w:r>
      <w:r>
        <w:br/>
        <w:t xml:space="preserve">Також порівняно зі </w:t>
      </w:r>
      <w:r>
        <w:rPr>
          <w:lang w:val="ru-RU" w:eastAsia="ru-RU" w:bidi="ru-RU"/>
        </w:rPr>
        <w:t xml:space="preserve">стеаратами </w:t>
      </w:r>
      <w:r>
        <w:rPr>
          <w:lang w:val="en-US" w:eastAsia="en-US" w:bidi="en-US"/>
        </w:rPr>
        <w:t xml:space="preserve">Compritol </w:t>
      </w:r>
      <w:r>
        <w:t>не знижує стійкість</w:t>
      </w:r>
      <w:r>
        <w:br/>
        <w:t>таблеток до роздавлювання.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Протиприлипальні речовини</w:t>
      </w:r>
      <w:r>
        <w:t xml:space="preserve"> (або </w:t>
      </w:r>
      <w:r>
        <w:rPr>
          <w:rStyle w:val="26"/>
        </w:rPr>
        <w:t xml:space="preserve">антиадгезиви </w:t>
      </w:r>
      <w:r>
        <w:rPr>
          <w:rStyle w:val="26"/>
          <w:lang w:val="ru-RU" w:eastAsia="ru-RU" w:bidi="ru-RU"/>
        </w:rPr>
        <w:t>{англ,</w:t>
      </w:r>
      <w:r>
        <w:rPr>
          <w:lang w:val="ru-RU" w:eastAsia="ru-RU" w:bidi="ru-RU"/>
        </w:rPr>
        <w:t xml:space="preserve"> </w:t>
      </w:r>
      <w:r>
        <w:rPr>
          <w:lang w:val="en-US" w:eastAsia="en-US" w:bidi="en-US"/>
        </w:rPr>
        <w:t>anti-</w:t>
      </w:r>
      <w:r>
        <w:rPr>
          <w:lang w:val="en-US" w:eastAsia="en-US" w:bidi="en-US"/>
        </w:rPr>
        <w:br/>
        <w:t xml:space="preserve">adhesive), </w:t>
      </w:r>
      <w:r>
        <w:rPr>
          <w:rStyle w:val="26"/>
        </w:rPr>
        <w:t>антиадгезійні речовини)</w:t>
      </w:r>
      <w:r>
        <w:t xml:space="preserve"> запобігають налипанню таб-</w:t>
      </w:r>
      <w:r>
        <w:br/>
        <w:t>леткової маси на стінки пуансонів і матриць, а також зли-</w:t>
      </w:r>
      <w:r>
        <w:br/>
        <w:t>панню частинок одна з одною.</w:t>
      </w:r>
    </w:p>
    <w:p w:rsidR="0071392E" w:rsidRDefault="00313673">
      <w:pPr>
        <w:pStyle w:val="20"/>
        <w:framePr w:w="7459" w:h="11554" w:hRule="exact" w:wrap="none" w:vAnchor="page" w:hAnchor="page" w:x="698" w:y="1350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Коригувальні речовини </w:t>
      </w:r>
      <w:r>
        <w:t>додають до складу таблеток з метою</w:t>
      </w:r>
      <w:r>
        <w:br/>
        <w:t>поліпшення їхнього смаку, кольору і запаху. У ряді випадків</w:t>
      </w:r>
      <w:r>
        <w:br/>
        <w:t>смак і запах ліків буває настільки неприємним, що викликає</w:t>
      </w:r>
      <w:r>
        <w:br/>
        <w:t>непереносимість препарату і відмову від його приймання. Це</w:t>
      </w:r>
      <w:r>
        <w:br/>
        <w:t>особливо часто відбувається під час лікуванні дітей. Тому при</w:t>
      </w:r>
      <w:r>
        <w:br/>
        <w:t>виготовленні препаратів, що містять такі ЛР, вдаються до аро-</w:t>
      </w:r>
      <w:r>
        <w:br/>
        <w:t>матизаторів і смакових добавок, тобто коригентів смаку і запа-</w:t>
      </w:r>
    </w:p>
    <w:p w:rsidR="0071392E" w:rsidRDefault="00313673">
      <w:pPr>
        <w:pStyle w:val="a8"/>
        <w:framePr w:wrap="none" w:vAnchor="page" w:hAnchor="page" w:x="3923" w:y="13113"/>
        <w:shd w:val="clear" w:color="auto" w:fill="auto"/>
        <w:spacing w:line="220" w:lineRule="exact"/>
      </w:pPr>
      <w:r>
        <w:t>— 84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4" w:y="743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46" w:h="11635" w:hRule="exact" w:wrap="none" w:vAnchor="page" w:hAnchor="page" w:x="655" w:y="1274"/>
        <w:shd w:val="clear" w:color="auto" w:fill="auto"/>
        <w:spacing w:after="0" w:line="288" w:lineRule="exact"/>
        <w:ind w:firstLine="0"/>
        <w:jc w:val="both"/>
      </w:pPr>
      <w:r>
        <w:t>ху. Вони призначені для заглушення або маскування неприєм-</w:t>
      </w:r>
      <w:r>
        <w:br/>
        <w:t>них органолептичних властивостей препарату.</w:t>
      </w:r>
    </w:p>
    <w:p w:rsidR="0071392E" w:rsidRDefault="00313673">
      <w:pPr>
        <w:pStyle w:val="20"/>
        <w:framePr w:w="7546" w:h="11635" w:hRule="exact" w:wrap="none" w:vAnchor="page" w:hAnchor="page" w:x="655" w:y="127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Коригенти запаху</w:t>
      </w:r>
      <w:r>
        <w:t xml:space="preserve"> (</w:t>
      </w:r>
      <w:r>
        <w:rPr>
          <w:rStyle w:val="26"/>
        </w:rPr>
        <w:t>КЗ)</w:t>
      </w:r>
      <w:r>
        <w:t xml:space="preserve"> класифікують таким чином:</w:t>
      </w:r>
    </w:p>
    <w:p w:rsidR="0071392E" w:rsidRDefault="00313673">
      <w:pPr>
        <w:pStyle w:val="20"/>
        <w:framePr w:w="7546" w:h="11635" w:hRule="exact" w:wrap="none" w:vAnchor="page" w:hAnchor="page" w:x="655" w:y="1274"/>
        <w:numPr>
          <w:ilvl w:val="0"/>
          <w:numId w:val="71"/>
        </w:numPr>
        <w:shd w:val="clear" w:color="auto" w:fill="auto"/>
        <w:tabs>
          <w:tab w:val="left" w:pos="307"/>
        </w:tabs>
        <w:spacing w:after="0" w:line="288" w:lineRule="exact"/>
        <w:ind w:left="480" w:hanging="480"/>
        <w:jc w:val="both"/>
      </w:pPr>
      <w:r>
        <w:rPr>
          <w:rStyle w:val="26"/>
        </w:rPr>
        <w:t>природні КЗ</w:t>
      </w:r>
      <w:r>
        <w:t>, отримані шляхом фізичних перетворень сиро-</w:t>
      </w:r>
      <w:r>
        <w:br/>
        <w:t>вини рослинного і тваринного походження (олії ефірні, фрук-</w:t>
      </w:r>
      <w:r>
        <w:br/>
        <w:t>тові есенції, концентрати соків);</w:t>
      </w:r>
    </w:p>
    <w:p w:rsidR="0071392E" w:rsidRDefault="00313673">
      <w:pPr>
        <w:pStyle w:val="20"/>
        <w:framePr w:w="7546" w:h="11635" w:hRule="exact" w:wrap="none" w:vAnchor="page" w:hAnchor="page" w:x="655" w:y="1274"/>
        <w:numPr>
          <w:ilvl w:val="0"/>
          <w:numId w:val="71"/>
        </w:numPr>
        <w:shd w:val="clear" w:color="auto" w:fill="auto"/>
        <w:tabs>
          <w:tab w:val="left" w:pos="307"/>
        </w:tabs>
        <w:spacing w:after="0" w:line="288" w:lineRule="exact"/>
        <w:ind w:left="480" w:hanging="480"/>
        <w:jc w:val="both"/>
      </w:pPr>
      <w:r>
        <w:rPr>
          <w:rStyle w:val="26"/>
        </w:rPr>
        <w:t>КЗ, ідентичні природним</w:t>
      </w:r>
      <w:r>
        <w:t>, виділені з рослинної або тварин-</w:t>
      </w:r>
      <w:r>
        <w:br/>
        <w:t>ної сировини хімічним шляхом або синтезовані, але повні-</w:t>
      </w:r>
      <w:r>
        <w:br/>
        <w:t>стю відповідні природним речовинам (цитраль, синтетич-</w:t>
      </w:r>
      <w:r>
        <w:br/>
        <w:t>ний ментол, ванілін);</w:t>
      </w:r>
    </w:p>
    <w:p w:rsidR="0071392E" w:rsidRDefault="00313673">
      <w:pPr>
        <w:pStyle w:val="20"/>
        <w:framePr w:w="7546" w:h="11635" w:hRule="exact" w:wrap="none" w:vAnchor="page" w:hAnchor="page" w:x="655" w:y="1274"/>
        <w:numPr>
          <w:ilvl w:val="0"/>
          <w:numId w:val="71"/>
        </w:numPr>
        <w:shd w:val="clear" w:color="auto" w:fill="auto"/>
        <w:tabs>
          <w:tab w:val="left" w:pos="307"/>
        </w:tabs>
        <w:spacing w:after="0" w:line="288" w:lineRule="exact"/>
        <w:ind w:left="480" w:hanging="480"/>
        <w:jc w:val="both"/>
      </w:pPr>
      <w:r>
        <w:rPr>
          <w:rStyle w:val="26"/>
        </w:rPr>
        <w:t>синтетичні КЗ,</w:t>
      </w:r>
      <w:r>
        <w:rPr>
          <w:rStyle w:val="215pt"/>
        </w:rPr>
        <w:t xml:space="preserve"> </w:t>
      </w:r>
      <w:r>
        <w:t>не ідентичні природним (етилванілін). Син-</w:t>
      </w:r>
      <w:r>
        <w:br/>
        <w:t>тетичні КЗ, що зазвичай імітують природні запахи, найчас-</w:t>
      </w:r>
      <w:r>
        <w:br/>
        <w:t>тіше є комплексами з 50—60 сполук.</w:t>
      </w:r>
    </w:p>
    <w:p w:rsidR="0071392E" w:rsidRDefault="00313673">
      <w:pPr>
        <w:pStyle w:val="20"/>
        <w:framePr w:w="7546" w:h="11635" w:hRule="exact" w:wrap="none" w:vAnchor="page" w:hAnchor="page" w:x="655" w:y="127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Коригенти смаку</w:t>
      </w:r>
      <w:r>
        <w:t xml:space="preserve"> (</w:t>
      </w:r>
      <w:r>
        <w:rPr>
          <w:rStyle w:val="26"/>
        </w:rPr>
        <w:t>КС</w:t>
      </w:r>
      <w:r>
        <w:t>). Для надання певного (частіше со-</w:t>
      </w:r>
      <w:r>
        <w:br/>
        <w:t>лодкого) смаку у фармації використовують здебільшого ті ж</w:t>
      </w:r>
      <w:r>
        <w:br/>
        <w:t>КС, що і в харчовій промисловості. ТІідсолоджувальні речови-</w:t>
      </w:r>
      <w:r>
        <w:br/>
        <w:t>ни розрізняються за характером смаку, інтенсивністю солод-</w:t>
      </w:r>
      <w:r>
        <w:br/>
        <w:t xml:space="preserve">кості і бувають </w:t>
      </w:r>
      <w:r>
        <w:rPr>
          <w:rStyle w:val="26"/>
        </w:rPr>
        <w:t>природного походження</w:t>
      </w:r>
      <w:r>
        <w:rPr>
          <w:rStyle w:val="215pt"/>
        </w:rPr>
        <w:t xml:space="preserve"> </w:t>
      </w:r>
      <w:r>
        <w:t xml:space="preserve">і </w:t>
      </w:r>
      <w:r>
        <w:rPr>
          <w:rStyle w:val="26"/>
        </w:rPr>
        <w:t>синтетичні.</w:t>
      </w:r>
    </w:p>
    <w:p w:rsidR="0071392E" w:rsidRDefault="00313673">
      <w:pPr>
        <w:pStyle w:val="20"/>
        <w:framePr w:w="7546" w:h="11635" w:hRule="exact" w:wrap="none" w:vAnchor="page" w:hAnchor="page" w:x="655" w:y="1274"/>
        <w:shd w:val="clear" w:color="auto" w:fill="auto"/>
        <w:spacing w:after="0" w:line="288" w:lineRule="exact"/>
        <w:ind w:firstLine="480"/>
        <w:jc w:val="both"/>
      </w:pPr>
      <w:r>
        <w:t>Основним підсолоджувачем природного походження є са-</w:t>
      </w:r>
      <w:r>
        <w:br/>
        <w:t>хароза. Це висококалорійний продукт, який не є індиферент-</w:t>
      </w:r>
      <w:r>
        <w:br/>
        <w:t>ним для багатьох хворих, тому в харчовій і фармацевтичній</w:t>
      </w:r>
      <w:r>
        <w:br/>
        <w:t>промисловості знаходять дедалі більше застосування замінни-</w:t>
      </w:r>
      <w:r>
        <w:br/>
        <w:t>ки сахарози (глюкоза, фруктоза, лактоза тощо), які мають свої</w:t>
      </w:r>
      <w:r>
        <w:br/>
        <w:t>позитивні якості і недоліки. Так, фруктоза і багатоатомні спирти</w:t>
      </w:r>
      <w:r>
        <w:br/>
        <w:t>(ксиліт, маніт, сорбіт) повільно всмоктуються з ШКТ, незнач-</w:t>
      </w:r>
      <w:r>
        <w:br/>
        <w:t>но впливаючи на рівень цукру в крові. Відомою солодкою ре-</w:t>
      </w:r>
      <w:r>
        <w:br/>
        <w:t>човиною є гліциризин, шо отримується з екстракту коренів</w:t>
      </w:r>
      <w:r>
        <w:br/>
        <w:t>солодки, недоліком якого є тривалий лакричний післясмак.</w:t>
      </w:r>
      <w:r>
        <w:br/>
        <w:t>Останнім часом більше застосовуються: стевіозид, тауматин.</w:t>
      </w:r>
      <w:r>
        <w:br/>
        <w:t>аспартам, гліцин, ацесульфам-К. Під час виробництва табле-</w:t>
      </w:r>
      <w:r>
        <w:br/>
        <w:t>тованих ЛЗ застосовують також кислоту лимонну, какао, аро-</w:t>
      </w:r>
      <w:r>
        <w:br/>
        <w:t>матні води і т. ін.</w:t>
      </w:r>
    </w:p>
    <w:p w:rsidR="0071392E" w:rsidRDefault="00313673">
      <w:pPr>
        <w:pStyle w:val="20"/>
        <w:framePr w:w="7546" w:h="11635" w:hRule="exact" w:wrap="none" w:vAnchor="page" w:hAnchor="page" w:x="655" w:y="1274"/>
        <w:shd w:val="clear" w:color="auto" w:fill="auto"/>
        <w:spacing w:after="0" w:line="288" w:lineRule="exact"/>
        <w:ind w:firstLine="480"/>
        <w:jc w:val="both"/>
      </w:pPr>
      <w:r>
        <w:t>Слід зазначити, шо неприємні смакові властивості ЛР не завж-</w:t>
      </w:r>
      <w:r>
        <w:br/>
        <w:t>ди можна замаскувати, і це залежить не лише від ступеня їх</w:t>
      </w:r>
      <w:r>
        <w:br/>
        <w:t>гіркоти, солоності, але також і від наявності відповідного асор-</w:t>
      </w:r>
      <w:r>
        <w:br/>
        <w:t>тименту допоміжних речовин, що мають необхідні маскувальні</w:t>
      </w:r>
      <w:r>
        <w:br/>
        <w:t>властивості. У зв’язку з цим особливо гостро постає проблема</w:t>
      </w:r>
      <w:r>
        <w:br/>
        <w:t>виправлення смаку дуже гірких ліків, для яких наявний арсенал</w:t>
      </w:r>
      <w:r>
        <w:br/>
        <w:t>коригентів мало прийнятний через їхній низький коефіцієнт</w:t>
      </w:r>
      <w:r>
        <w:br/>
        <w:t>солодкості. А речовини з вищим коефіцієнтом солодкості або</w:t>
      </w:r>
    </w:p>
    <w:p w:rsidR="0071392E" w:rsidRDefault="00313673">
      <w:pPr>
        <w:pStyle w:val="22"/>
        <w:framePr w:wrap="none" w:vAnchor="page" w:hAnchor="page" w:x="3933" w:y="1312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85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770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3" w:lineRule="exact"/>
        <w:ind w:firstLine="0"/>
        <w:jc w:val="both"/>
      </w:pPr>
      <w:r>
        <w:t>заборонені (цикламат), або дефіцитні (аспартам), або їх засто-</w:t>
      </w:r>
      <w:r>
        <w:br/>
        <w:t>сування лімітується в дитячій практиці (сахарин).</w:t>
      </w:r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Барвники</w:t>
      </w:r>
      <w:r>
        <w:t xml:space="preserve"> вводять до складу таблеток насамперед з метою</w:t>
      </w:r>
      <w:r>
        <w:br/>
        <w:t>надання їм товарного вигляду, позначення терапевтичної гру-</w:t>
      </w:r>
      <w:r>
        <w:br/>
        <w:t>пи АФІ (наприклад, снодійних, отруйних). Крім того, деякі</w:t>
      </w:r>
      <w:r>
        <w:br/>
        <w:t>барвники є стабілізаторами світлочутливих ЛР.</w:t>
      </w:r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3" w:lineRule="exact"/>
        <w:ind w:firstLine="440"/>
        <w:jc w:val="both"/>
      </w:pPr>
      <w:r>
        <w:t>Барвники, дозволені до застосування у фармацевтичній тех-</w:t>
      </w:r>
      <w:r>
        <w:br/>
        <w:t>нології, ділять на такі групи:</w:t>
      </w:r>
    </w:p>
    <w:p w:rsidR="0071392E" w:rsidRDefault="00313673">
      <w:pPr>
        <w:pStyle w:val="20"/>
        <w:framePr w:w="7454" w:h="11564" w:hRule="exact" w:wrap="none" w:vAnchor="page" w:hAnchor="page" w:x="700" w:y="1341"/>
        <w:numPr>
          <w:ilvl w:val="0"/>
          <w:numId w:val="71"/>
        </w:numPr>
        <w:shd w:val="clear" w:color="auto" w:fill="auto"/>
        <w:tabs>
          <w:tab w:val="left" w:pos="291"/>
        </w:tabs>
        <w:spacing w:after="0" w:line="283" w:lineRule="exact"/>
        <w:ind w:left="440" w:hanging="440"/>
        <w:jc w:val="both"/>
      </w:pPr>
      <w:r>
        <w:rPr>
          <w:rStyle w:val="26"/>
        </w:rPr>
        <w:t>мінеральні пігменти</w:t>
      </w:r>
      <w:r>
        <w:rPr>
          <w:rStyle w:val="215pt"/>
        </w:rPr>
        <w:t xml:space="preserve"> </w:t>
      </w:r>
      <w:r>
        <w:t>(титан діоксид, ферум оксид), викорис-</w:t>
      </w:r>
      <w:r>
        <w:br/>
        <w:t>товують у вигляді тонкоздрібнених порошків;</w:t>
      </w:r>
    </w:p>
    <w:p w:rsidR="0071392E" w:rsidRDefault="00313673">
      <w:pPr>
        <w:pStyle w:val="20"/>
        <w:framePr w:w="7454" w:h="11564" w:hRule="exact" w:wrap="none" w:vAnchor="page" w:hAnchor="page" w:x="700" w:y="1341"/>
        <w:numPr>
          <w:ilvl w:val="0"/>
          <w:numId w:val="71"/>
        </w:numPr>
        <w:shd w:val="clear" w:color="auto" w:fill="auto"/>
        <w:tabs>
          <w:tab w:val="left" w:pos="291"/>
        </w:tabs>
        <w:spacing w:after="0" w:line="283" w:lineRule="exact"/>
        <w:ind w:left="440" w:hanging="440"/>
        <w:jc w:val="both"/>
      </w:pPr>
      <w:r>
        <w:rPr>
          <w:rStyle w:val="26"/>
        </w:rPr>
        <w:t>барвники природного походження</w:t>
      </w:r>
      <w:r>
        <w:rPr>
          <w:rStyle w:val="215pt"/>
        </w:rPr>
        <w:t xml:space="preserve"> </w:t>
      </w:r>
      <w:r>
        <w:t>(хлорофіл, каротиноїди), шо</w:t>
      </w:r>
      <w:r>
        <w:br/>
        <w:t>мають такі вади: низьку барвну здатність, незначну стій-</w:t>
      </w:r>
      <w:r>
        <w:br/>
        <w:t>кість до світла, окисників і відновників, до зміни рН, дії</w:t>
      </w:r>
      <w:r>
        <w:br/>
        <w:t>температур;</w:t>
      </w:r>
    </w:p>
    <w:p w:rsidR="0071392E" w:rsidRDefault="00313673">
      <w:pPr>
        <w:pStyle w:val="20"/>
        <w:framePr w:w="7454" w:h="11564" w:hRule="exact" w:wrap="none" w:vAnchor="page" w:hAnchor="page" w:x="700" w:y="1341"/>
        <w:numPr>
          <w:ilvl w:val="0"/>
          <w:numId w:val="71"/>
        </w:numPr>
        <w:shd w:val="clear" w:color="auto" w:fill="auto"/>
        <w:tabs>
          <w:tab w:val="left" w:pos="291"/>
        </w:tabs>
        <w:spacing w:after="266" w:line="283" w:lineRule="exact"/>
        <w:ind w:left="440" w:hanging="440"/>
        <w:jc w:val="both"/>
      </w:pPr>
      <w:r>
        <w:rPr>
          <w:rStyle w:val="26"/>
        </w:rPr>
        <w:t>синтетичні барвники</w:t>
      </w:r>
      <w:r>
        <w:t>: індигокармін, тартразин, тропеолін 00,</w:t>
      </w:r>
      <w:r>
        <w:br/>
        <w:t>кислотний червоний 2С і деякі інші, які знайшли широке</w:t>
      </w:r>
      <w:r>
        <w:br/>
        <w:t>застосування у фармацевтичній промисловості. У ДНЦЛЗ</w:t>
      </w:r>
      <w:r>
        <w:br/>
        <w:t>(м. Харків) під керівництвом проф. Б. Г. Ясницького були</w:t>
      </w:r>
      <w:r>
        <w:br/>
        <w:t>розроблені забарвлені жироцукри на основі сахарози — ру-</w:t>
      </w:r>
      <w:r>
        <w:br/>
        <w:t>берозум, флаворозум, церулезум.</w:t>
      </w:r>
    </w:p>
    <w:p w:rsidR="0071392E" w:rsidRDefault="00313673">
      <w:pPr>
        <w:pStyle w:val="721"/>
        <w:framePr w:w="7454" w:h="11564" w:hRule="exact" w:wrap="none" w:vAnchor="page" w:hAnchor="page" w:x="700" w:y="1341"/>
        <w:numPr>
          <w:ilvl w:val="0"/>
          <w:numId w:val="70"/>
        </w:numPr>
        <w:shd w:val="clear" w:color="auto" w:fill="auto"/>
        <w:tabs>
          <w:tab w:val="left" w:pos="2193"/>
        </w:tabs>
        <w:spacing w:after="155" w:line="326" w:lineRule="exact"/>
        <w:ind w:left="1880" w:hanging="240"/>
      </w:pPr>
      <w:bookmarkStart w:id="24" w:name="bookmark23"/>
      <w:r>
        <w:t>ТЕХНОЛОГІЧНИЙ ПРОЦЕС</w:t>
      </w:r>
      <w:r>
        <w:br/>
        <w:t>ВИРОБНИЦТВА ТАБЛЕТОК</w:t>
      </w:r>
      <w:bookmarkEnd w:id="24"/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3" w:lineRule="exact"/>
        <w:ind w:firstLine="440"/>
        <w:jc w:val="both"/>
      </w:pPr>
      <w:r>
        <w:t>Технологічний процес виробництва таблеток складається</w:t>
      </w:r>
      <w:r>
        <w:br/>
        <w:t>з операцій, показаних на схемі (рис. 3.1).</w:t>
      </w:r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3" w:lineRule="exact"/>
        <w:ind w:firstLine="440"/>
        <w:jc w:val="both"/>
      </w:pPr>
      <w:r>
        <w:t>Сипкі речовини з первинних (чистих) паковань у спеціаль-</w:t>
      </w:r>
      <w:r>
        <w:br/>
        <w:t>них приміщеннях перевантажують у збірники біни (рис. 3.2),</w:t>
      </w:r>
      <w:r>
        <w:br/>
        <w:t>які встановлені на вагах. У виробництві таблеток біни слу-</w:t>
      </w:r>
      <w:r>
        <w:br/>
        <w:t>жать для тимчасового зберігання та транспортування порош-</w:t>
      </w:r>
      <w:r>
        <w:br/>
        <w:t>ків і гранул.</w:t>
      </w:r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3" w:lineRule="exact"/>
        <w:ind w:firstLine="440"/>
        <w:jc w:val="both"/>
      </w:pPr>
      <w:r>
        <w:t>Якщо вихідні матеріали не відповідають необхідному фрак-</w:t>
      </w:r>
      <w:r>
        <w:br/>
        <w:t>ційному складові, указаному в НД, їх заздалегідь подрібню-</w:t>
      </w:r>
      <w:r>
        <w:br/>
        <w:t>ють, а потім просівають. Але часто на фармацевтичні підпри-</w:t>
      </w:r>
      <w:r>
        <w:br/>
        <w:t>ємства надходить сировина у подрібненому і просіяному стані,</w:t>
      </w:r>
      <w:r>
        <w:br/>
        <w:t>тому її підготовка зводиться лише до розпаковування і відва-</w:t>
      </w:r>
      <w:r>
        <w:br/>
        <w:t>жування.</w:t>
      </w:r>
    </w:p>
    <w:p w:rsidR="0071392E" w:rsidRDefault="00313673">
      <w:pPr>
        <w:pStyle w:val="20"/>
        <w:framePr w:w="7454" w:h="11564" w:hRule="exact" w:wrap="none" w:vAnchor="page" w:hAnchor="page" w:x="700" w:y="1341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Подрібнення </w:t>
      </w:r>
      <w:r>
        <w:t>речовин потрібне для досягнення одноріднос-</w:t>
      </w:r>
      <w:r>
        <w:br/>
        <w:t>ті, усунення великих агрегатів у матеріалах, що грудкуються</w:t>
      </w:r>
      <w:r>
        <w:br/>
        <w:t>і склеюються, для збільшення технологічних і біологічних ефек-</w:t>
      </w:r>
    </w:p>
    <w:p w:rsidR="0071392E" w:rsidRDefault="00313673">
      <w:pPr>
        <w:pStyle w:val="a8"/>
        <w:framePr w:wrap="none" w:vAnchor="page" w:hAnchor="page" w:x="3926" w:y="13102"/>
        <w:shd w:val="clear" w:color="auto" w:fill="auto"/>
        <w:spacing w:line="220" w:lineRule="exact"/>
      </w:pPr>
      <w:r>
        <w:t>— 86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5" behindDoc="1" locked="0" layoutInCell="1" allowOverlap="1">
                <wp:simplePos x="0" y="0"/>
                <wp:positionH relativeFrom="page">
                  <wp:posOffset>463550</wp:posOffset>
                </wp:positionH>
                <wp:positionV relativeFrom="page">
                  <wp:posOffset>1308735</wp:posOffset>
                </wp:positionV>
                <wp:extent cx="1139825" cy="301625"/>
                <wp:effectExtent l="0" t="3810" r="0" b="0"/>
                <wp:wrapNone/>
                <wp:docPr id="197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301625"/>
                        </a:xfrm>
                        <a:prstGeom prst="rect">
                          <a:avLst/>
                        </a:prstGeom>
                        <a:solidFill>
                          <a:srgbClr val="BABDB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36CCF15" id="Rectangle 258" o:spid="_x0000_s1026" style="position:absolute;margin-left:36.5pt;margin-top:103.05pt;width:89.75pt;height:23.75pt;z-index:-2516587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" fillcolor="#babdb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6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ge">
                  <wp:posOffset>1308735</wp:posOffset>
                </wp:positionV>
                <wp:extent cx="1136650" cy="301625"/>
                <wp:effectExtent l="635" t="3810" r="0" b="0"/>
                <wp:wrapNone/>
                <wp:docPr id="196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650" cy="301625"/>
                        </a:xfrm>
                        <a:prstGeom prst="rect">
                          <a:avLst/>
                        </a:prstGeom>
                        <a:solidFill>
                          <a:srgbClr val="C4C6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745796A" id="Rectangle 257" o:spid="_x0000_s1026" style="position:absolute;margin-left:136.55pt;margin-top:103.05pt;width:89.5pt;height:23.75pt;z-index:-2516587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" fillcolor="#c4c6c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7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ge">
                  <wp:posOffset>1799590</wp:posOffset>
                </wp:positionV>
                <wp:extent cx="1139825" cy="460375"/>
                <wp:effectExtent l="635" t="0" r="2540" b="0"/>
                <wp:wrapNone/>
                <wp:docPr id="195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9825" cy="460375"/>
                        </a:xfrm>
                        <a:prstGeom prst="rect">
                          <a:avLst/>
                        </a:prstGeom>
                        <a:solidFill>
                          <a:srgbClr val="C9C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47CDD3" id="Rectangle 256" o:spid="_x0000_s1026" style="position:absolute;margin-left:136.55pt;margin-top:141.7pt;width:89.75pt;height:36.25pt;z-index:-2516587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" fillcolor="#c9cbc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8" behindDoc="1" locked="0" layoutInCell="1" allowOverlap="1">
                <wp:simplePos x="0" y="0"/>
                <wp:positionH relativeFrom="page">
                  <wp:posOffset>2995930</wp:posOffset>
                </wp:positionH>
                <wp:positionV relativeFrom="page">
                  <wp:posOffset>1311910</wp:posOffset>
                </wp:positionV>
                <wp:extent cx="2374265" cy="298450"/>
                <wp:effectExtent l="0" t="0" r="1905" b="0"/>
                <wp:wrapNone/>
                <wp:docPr id="194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298450"/>
                        </a:xfrm>
                        <a:prstGeom prst="rect">
                          <a:avLst/>
                        </a:prstGeom>
                        <a:solidFill>
                          <a:srgbClr val="C7C9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79AF37" id="Rectangle 255" o:spid="_x0000_s1026" style="position:absolute;margin-left:235.9pt;margin-top:103.3pt;width:186.95pt;height:23.5pt;z-index:-251658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lwgwIAAP8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" fillcolor="#c7c9c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59" behindDoc="1" locked="0" layoutInCell="1" allowOverlap="1">
                <wp:simplePos x="0" y="0"/>
                <wp:positionH relativeFrom="page">
                  <wp:posOffset>3517265</wp:posOffset>
                </wp:positionH>
                <wp:positionV relativeFrom="page">
                  <wp:posOffset>4585335</wp:posOffset>
                </wp:positionV>
                <wp:extent cx="1359535" cy="259080"/>
                <wp:effectExtent l="2540" t="3810" r="0" b="3810"/>
                <wp:wrapNone/>
                <wp:docPr id="193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259080"/>
                        </a:xfrm>
                        <a:prstGeom prst="rect">
                          <a:avLst/>
                        </a:prstGeom>
                        <a:solidFill>
                          <a:srgbClr val="DADB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CF0DFE" id="Rectangle 254" o:spid="_x0000_s1026" style="position:absolute;margin-left:276.95pt;margin-top:361.05pt;width:107.05pt;height:20.4pt;z-index:-25165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" fillcolor="#dadbd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0" behindDoc="1" locked="0" layoutInCell="1" allowOverlap="1">
                <wp:simplePos x="0" y="0"/>
                <wp:positionH relativeFrom="page">
                  <wp:posOffset>5081270</wp:posOffset>
                </wp:positionH>
                <wp:positionV relativeFrom="page">
                  <wp:posOffset>4478655</wp:posOffset>
                </wp:positionV>
                <wp:extent cx="2069465" cy="353695"/>
                <wp:effectExtent l="4445" t="1905" r="2540" b="0"/>
                <wp:wrapNone/>
                <wp:docPr id="192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9465" cy="353695"/>
                        </a:xfrm>
                        <a:prstGeom prst="rect">
                          <a:avLst/>
                        </a:prstGeom>
                        <a:solidFill>
                          <a:srgbClr val="DBDC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75FAAC" id="Rectangle 253" o:spid="_x0000_s1026" style="position:absolute;margin-left:400.1pt;margin-top:352.65pt;width:162.95pt;height:27.85pt;z-index:-2516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" fillcolor="#dbdcda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40"/>
        <w:framePr w:wrap="none" w:vAnchor="page" w:hAnchor="page" w:x="5473" w:y="49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220" w:lineRule="exact"/>
        <w:jc w:val="left"/>
      </w:pPr>
      <w:r>
        <w:t>Просіювання сировини</w:t>
      </w:r>
    </w:p>
    <w:p w:rsidR="0071392E" w:rsidRDefault="00313673">
      <w:pPr>
        <w:pStyle w:val="38"/>
        <w:framePr w:w="1171" w:h="483" w:hRule="exact" w:wrap="none" w:vAnchor="page" w:hAnchor="page" w:x="1038" w:y="1190"/>
        <w:shd w:val="clear" w:color="auto" w:fill="auto"/>
        <w:spacing w:line="220" w:lineRule="exact"/>
        <w:ind w:left="300"/>
        <w:jc w:val="left"/>
      </w:pPr>
      <w:r>
        <w:t>Пряме</w:t>
      </w:r>
    </w:p>
    <w:p w:rsidR="0071392E" w:rsidRDefault="00313673">
      <w:pPr>
        <w:pStyle w:val="38"/>
        <w:framePr w:w="1171" w:h="483" w:hRule="exact" w:wrap="none" w:vAnchor="page" w:hAnchor="page" w:x="1038" w:y="1190"/>
        <w:shd w:val="clear" w:color="auto" w:fill="auto"/>
        <w:spacing w:line="220" w:lineRule="exact"/>
        <w:jc w:val="left"/>
      </w:pPr>
      <w:r>
        <w:t>пресування</w:t>
      </w:r>
    </w:p>
    <w:p w:rsidR="0071392E" w:rsidRDefault="00313673">
      <w:pPr>
        <w:pStyle w:val="38"/>
        <w:framePr w:w="1114" w:h="493" w:hRule="exact" w:wrap="none" w:vAnchor="page" w:hAnchor="page" w:x="3063" w:y="1185"/>
        <w:shd w:val="clear" w:color="auto" w:fill="auto"/>
        <w:spacing w:line="220" w:lineRule="exact"/>
      </w:pPr>
      <w:r>
        <w:t>Суха</w:t>
      </w:r>
    </w:p>
    <w:p w:rsidR="0071392E" w:rsidRDefault="00313673">
      <w:pPr>
        <w:pStyle w:val="38"/>
        <w:framePr w:w="1114" w:h="493" w:hRule="exact" w:wrap="none" w:vAnchor="page" w:hAnchor="page" w:x="3063" w:y="1185"/>
        <w:shd w:val="clear" w:color="auto" w:fill="auto"/>
        <w:spacing w:line="220" w:lineRule="exact"/>
        <w:jc w:val="left"/>
      </w:pPr>
      <w:r>
        <w:t>грануляція</w:t>
      </w:r>
    </w:p>
    <w:p w:rsidR="0071392E" w:rsidRDefault="00313673">
      <w:pPr>
        <w:pStyle w:val="38"/>
        <w:framePr w:w="1104" w:h="474" w:hRule="exact" w:wrap="none" w:vAnchor="page" w:hAnchor="page" w:x="5051" w:y="1200"/>
        <w:shd w:val="clear" w:color="auto" w:fill="auto"/>
        <w:spacing w:line="220" w:lineRule="exact"/>
        <w:ind w:left="240"/>
        <w:jc w:val="left"/>
      </w:pPr>
      <w:r>
        <w:t>Волога</w:t>
      </w:r>
    </w:p>
    <w:p w:rsidR="0071392E" w:rsidRDefault="00313673">
      <w:pPr>
        <w:pStyle w:val="38"/>
        <w:framePr w:w="1104" w:h="474" w:hRule="exact" w:wrap="none" w:vAnchor="page" w:hAnchor="page" w:x="5051" w:y="1200"/>
        <w:shd w:val="clear" w:color="auto" w:fill="auto"/>
        <w:spacing w:line="220" w:lineRule="exact"/>
        <w:jc w:val="left"/>
      </w:pPr>
      <w:r>
        <w:t>грануляція</w:t>
      </w:r>
    </w:p>
    <w:p w:rsidR="0071392E" w:rsidRDefault="00313673">
      <w:pPr>
        <w:pStyle w:val="38"/>
        <w:framePr w:w="2122" w:h="475" w:hRule="exact" w:wrap="none" w:vAnchor="page" w:hAnchor="page" w:x="6510" w:y="1201"/>
        <w:shd w:val="clear" w:color="auto" w:fill="auto"/>
        <w:spacing w:line="206" w:lineRule="exact"/>
      </w:pPr>
      <w:r>
        <w:t>Волога грануляція</w:t>
      </w:r>
      <w:r>
        <w:br/>
        <w:t>у високошвидкісному</w:t>
      </w:r>
    </w:p>
    <w:p w:rsidR="0071392E" w:rsidRDefault="00313673">
      <w:pPr>
        <w:pStyle w:val="76"/>
        <w:framePr w:w="1171" w:h="632" w:hRule="exact" w:wrap="none" w:vAnchor="page" w:hAnchor="page" w:x="8939" w:y="1046"/>
        <w:shd w:val="clear" w:color="auto" w:fill="auto"/>
      </w:pPr>
      <w:r>
        <w:t>і</w:t>
      </w:r>
    </w:p>
    <w:p w:rsidR="0071392E" w:rsidRDefault="00313673">
      <w:pPr>
        <w:pStyle w:val="38"/>
        <w:framePr w:w="1171" w:h="632" w:hRule="exact" w:wrap="none" w:vAnchor="page" w:hAnchor="page" w:x="8939" w:y="1046"/>
        <w:shd w:val="clear" w:color="auto" w:fill="auto"/>
        <w:spacing w:line="197" w:lineRule="exact"/>
        <w:jc w:val="left"/>
      </w:pPr>
      <w:r>
        <w:t>Структурна</w:t>
      </w:r>
    </w:p>
    <w:p w:rsidR="0071392E" w:rsidRDefault="00313673">
      <w:pPr>
        <w:pStyle w:val="38"/>
        <w:framePr w:w="1171" w:h="632" w:hRule="exact" w:wrap="none" w:vAnchor="page" w:hAnchor="page" w:x="8939" w:y="1046"/>
        <w:shd w:val="clear" w:color="auto" w:fill="auto"/>
        <w:spacing w:line="197" w:lineRule="exact"/>
        <w:jc w:val="left"/>
      </w:pPr>
      <w:r>
        <w:t>грануляція</w:t>
      </w:r>
    </w:p>
    <w:p w:rsidR="0071392E" w:rsidRDefault="00313673">
      <w:pPr>
        <w:pStyle w:val="76"/>
        <w:framePr w:w="307" w:h="428" w:hRule="exact" w:wrap="none" w:vAnchor="page" w:hAnchor="page" w:x="289" w:y="3966"/>
        <w:shd w:val="clear" w:color="auto" w:fill="auto"/>
        <w:spacing w:line="260" w:lineRule="exact"/>
        <w:jc w:val="left"/>
      </w:pPr>
      <w:r>
        <w:t>00</w:t>
      </w:r>
    </w:p>
    <w:p w:rsidR="0071392E" w:rsidRDefault="00313673">
      <w:pPr>
        <w:pStyle w:val="76"/>
        <w:framePr w:w="307" w:h="428" w:hRule="exact" w:wrap="none" w:vAnchor="page" w:hAnchor="page" w:x="289" w:y="3966"/>
        <w:shd w:val="clear" w:color="auto" w:fill="auto"/>
        <w:spacing w:line="260" w:lineRule="exact"/>
        <w:jc w:val="left"/>
      </w:pPr>
      <w:r>
        <w:t>&lt;1</w:t>
      </w:r>
    </w:p>
    <w:p w:rsidR="0071392E" w:rsidRDefault="00313673">
      <w:pPr>
        <w:pStyle w:val="38"/>
        <w:framePr w:w="1094" w:h="474" w:hRule="exact" w:wrap="none" w:vAnchor="page" w:hAnchor="page" w:x="10926" w:y="1209"/>
        <w:shd w:val="clear" w:color="auto" w:fill="auto"/>
        <w:spacing w:line="220" w:lineRule="exact"/>
        <w:ind w:left="180"/>
        <w:jc w:val="left"/>
      </w:pPr>
      <w:r>
        <w:t>Змішана</w:t>
      </w:r>
    </w:p>
    <w:p w:rsidR="0071392E" w:rsidRDefault="00313673">
      <w:pPr>
        <w:pStyle w:val="38"/>
        <w:framePr w:w="1094" w:h="474" w:hRule="exact" w:wrap="none" w:vAnchor="page" w:hAnchor="page" w:x="10926" w:y="1209"/>
        <w:shd w:val="clear" w:color="auto" w:fill="auto"/>
        <w:spacing w:line="220" w:lineRule="exact"/>
        <w:jc w:val="left"/>
      </w:pPr>
      <w:r>
        <w:t>грануляція</w:t>
      </w:r>
    </w:p>
    <w:p w:rsidR="0071392E" w:rsidRDefault="00AE0CFA">
      <w:pPr>
        <w:framePr w:wrap="none" w:vAnchor="page" w:hAnchor="page" w:x="731" w:y="16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388225" cy="3789045"/>
            <wp:effectExtent l="0" t="0" r="0" b="0"/>
            <wp:docPr id="22" name="Рисунок 22" descr="D:\Home\e210677zav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Home\e210677zav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7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3399" w:y="7617"/>
        <w:shd w:val="clear" w:color="auto" w:fill="auto"/>
        <w:spacing w:line="220" w:lineRule="exact"/>
        <w:jc w:val="left"/>
      </w:pPr>
      <w:r>
        <w:rPr>
          <w:rStyle w:val="39"/>
        </w:rPr>
        <w:t>Рис. 3.1.</w:t>
      </w:r>
      <w:r>
        <w:t xml:space="preserve"> Схема технологічного процесу виробництва таблеток</w:t>
      </w:r>
    </w:p>
    <w:p w:rsidR="0071392E" w:rsidRDefault="00313673">
      <w:pPr>
        <w:pStyle w:val="40"/>
        <w:framePr w:w="270" w:h="7272" w:hRule="exact" w:wrap="none" w:vAnchor="page" w:hAnchor="page" w:x="12667" w:y="555"/>
        <w:shd w:val="clear" w:color="auto" w:fill="auto"/>
        <w:spacing w:after="0" w:line="220" w:lineRule="exact"/>
        <w:jc w:val="left"/>
        <w:textDirection w:val="tbRl"/>
      </w:pPr>
      <w:r>
        <w:t>Таблетки. Гранули. Драже. Пелети. Льодяники. Гумки жувальні...</w:t>
      </w:r>
    </w:p>
    <w:p w:rsidR="0071392E" w:rsidRDefault="0071392E">
      <w:pPr>
        <w:rPr>
          <w:sz w:val="2"/>
          <w:szCs w:val="2"/>
        </w:rPr>
        <w:sectPr w:rsidR="0071392E">
          <w:pgSz w:w="13421" w:h="8496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704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81"/>
        <w:framePr w:w="7478" w:h="11559" w:hRule="exact" w:wrap="none" w:vAnchor="page" w:hAnchor="page" w:x="701" w:y="1264"/>
        <w:shd w:val="clear" w:color="auto" w:fill="auto"/>
        <w:ind w:left="2621"/>
      </w:pPr>
      <w:r>
        <w:t>тів. Також подрібнення порошків забез-</w:t>
      </w:r>
      <w:r>
        <w:br/>
        <w:t>печує певне збільшення МІЦНОСТІ й кіль-</w:t>
      </w:r>
      <w:r>
        <w:br/>
        <w:t>кості контактів між частинками і як на-</w:t>
      </w:r>
      <w:r>
        <w:br/>
        <w:t>слідок — утворення міцних конгломератів.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3" w:lineRule="exact"/>
        <w:ind w:left="2621" w:firstLine="440"/>
        <w:jc w:val="both"/>
      </w:pPr>
      <w:r>
        <w:t>Для здійснення подрібнення порош-</w:t>
      </w:r>
      <w:r>
        <w:br/>
        <w:t>ків або гранул запропоновано багато ма-</w:t>
      </w:r>
      <w:r>
        <w:br/>
        <w:t>шин з різними робочими органами. Для</w:t>
      </w:r>
      <w:r>
        <w:br/>
        <w:t>дрібного і тонкого подрібнення сирови-</w:t>
      </w:r>
      <w:r>
        <w:br/>
        <w:t>ни застосовують дисмембратори і мікро-</w:t>
      </w:r>
      <w:r>
        <w:br/>
        <w:t>млини. Нерідко подрібнювальні агрега-</w:t>
      </w:r>
      <w:r>
        <w:br/>
        <w:t>ти входять до комплексу обладнання для</w:t>
      </w:r>
      <w:r>
        <w:br/>
        <w:t>обробки субстанцій до кінцевого продук-</w:t>
      </w:r>
      <w:r>
        <w:br/>
        <w:t>та — гранул (гранулятори, змішувачі-гра-</w:t>
      </w:r>
      <w:r>
        <w:br/>
        <w:t>нулятори, калібратори і т. ін.).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3" w:lineRule="exact"/>
        <w:ind w:left="2181" w:firstLine="440"/>
        <w:jc w:val="both"/>
      </w:pPr>
      <w:r>
        <w:t>Подрібнені лікарські та допоміжні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3" w:lineRule="exact"/>
        <w:ind w:firstLine="0"/>
        <w:jc w:val="both"/>
      </w:pPr>
      <w:r>
        <w:t>речовини просівають на машинах з вібраційним принципом дії</w:t>
      </w:r>
      <w:r>
        <w:br/>
        <w:t>для одержання суміші з певним гранулометричним складом.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Змішування </w:t>
      </w:r>
      <w:r>
        <w:t>просіяних лікарських порошків з допоміжними</w:t>
      </w:r>
      <w:r>
        <w:br/>
        <w:t>речовинами проводиться з метою отримання однорідної маси</w:t>
      </w:r>
      <w:r>
        <w:br/>
        <w:t>і рівномірності розподілу діючих речовин таблеток. Для змішу-</w:t>
      </w:r>
      <w:r>
        <w:br/>
        <w:t>вання порошкоподібних речовин застосовують змішувачі різ-</w:t>
      </w:r>
      <w:r>
        <w:br/>
        <w:t xml:space="preserve">них конструкцій: </w:t>
      </w:r>
      <w:r>
        <w:rPr>
          <w:rStyle w:val="26"/>
        </w:rPr>
        <w:t>з обертовим корпусом і з обертовими лопатя-</w:t>
      </w:r>
      <w:r>
        <w:rPr>
          <w:rStyle w:val="26"/>
        </w:rPr>
        <w:br/>
        <w:t>ми.</w:t>
      </w:r>
      <w:r>
        <w:rPr>
          <w:rStyle w:val="215pt"/>
        </w:rPr>
        <w:t xml:space="preserve"> </w:t>
      </w:r>
      <w:r>
        <w:t xml:space="preserve">Також для змішування підходять </w:t>
      </w:r>
      <w:r>
        <w:rPr>
          <w:rStyle w:val="26"/>
        </w:rPr>
        <w:t>апарати з псевдозріджен-</w:t>
      </w:r>
      <w:r>
        <w:rPr>
          <w:rStyle w:val="26"/>
        </w:rPr>
        <w:br/>
        <w:t>ням сипкого матеріалу і високошвидкісні змішувачі-гранулятори.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3" w:lineRule="exact"/>
        <w:ind w:firstLine="440"/>
        <w:jc w:val="both"/>
      </w:pPr>
      <w:r>
        <w:t xml:space="preserve">До </w:t>
      </w:r>
      <w:r>
        <w:rPr>
          <w:rStyle w:val="26"/>
        </w:rPr>
        <w:t>змішувачів з обертовим корпусом</w:t>
      </w:r>
      <w:r>
        <w:t xml:space="preserve"> (рис. 3.3), які застосо-</w:t>
      </w:r>
      <w:r>
        <w:br/>
        <w:t>вують у фармацевтичній промисловості для перемішування</w:t>
      </w:r>
      <w:r>
        <w:br/>
        <w:t>сухих сипких продуктів, належать барабанні змішувачі різних</w:t>
      </w:r>
      <w:r>
        <w:br/>
        <w:t>типів: циліндричний горизонтальний, з діагональною віссю або</w:t>
      </w:r>
      <w:r>
        <w:br/>
        <w:t>похилий (типу «п’яна бочка»), У-подібний, кубічний, восьми-</w:t>
      </w:r>
      <w:r>
        <w:br/>
        <w:t>гранний, змішувач для перемішування в біні, тривимірний змі-</w:t>
      </w:r>
      <w:r>
        <w:br/>
        <w:t>шувач тощо.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8" w:lineRule="exact"/>
        <w:ind w:firstLine="440"/>
        <w:jc w:val="both"/>
      </w:pPr>
      <w:r>
        <w:t xml:space="preserve">У </w:t>
      </w:r>
      <w:r>
        <w:rPr>
          <w:rStyle w:val="26"/>
        </w:rPr>
        <w:t>барабанних циліндричних горизонтальних змішувачах</w:t>
      </w:r>
      <w:r>
        <w:t xml:space="preserve"> змі-</w:t>
      </w:r>
      <w:r>
        <w:br/>
        <w:t>шуваний матерідл переміщається по внутрішній поверхні ба-</w:t>
      </w:r>
      <w:r>
        <w:br/>
        <w:t>рабана змішувача, зустрічаючи на своєму шляху лопаті, укріп-</w:t>
      </w:r>
      <w:r>
        <w:br/>
        <w:t>лені всередині камери змішувача. Піднімаючись на певну ви-</w:t>
      </w:r>
      <w:r>
        <w:br/>
        <w:t>соту, продукт пересипається зверху вниз у барабані. Таким</w:t>
      </w:r>
      <w:r>
        <w:br/>
        <w:t>чином в апараті створюється інтенсивна циркуляція сипкого</w:t>
      </w:r>
      <w:r>
        <w:br/>
        <w:t>матеріалу, шо сприяє його ретельному змішуванню.</w:t>
      </w:r>
    </w:p>
    <w:p w:rsidR="0071392E" w:rsidRDefault="00313673">
      <w:pPr>
        <w:pStyle w:val="20"/>
        <w:framePr w:w="7478" w:h="11559" w:hRule="exact" w:wrap="none" w:vAnchor="page" w:hAnchor="page" w:x="701" w:y="1264"/>
        <w:shd w:val="clear" w:color="auto" w:fill="auto"/>
        <w:spacing w:after="0" w:line="288" w:lineRule="exact"/>
        <w:ind w:firstLine="440"/>
        <w:jc w:val="both"/>
      </w:pPr>
      <w:r>
        <w:t xml:space="preserve">У </w:t>
      </w:r>
      <w:r>
        <w:rPr>
          <w:rStyle w:val="26"/>
        </w:rPr>
        <w:t>змішувачах типу «п'яна бочка»</w:t>
      </w:r>
      <w:r>
        <w:t xml:space="preserve"> при кожному оберті бараба-</w:t>
      </w:r>
      <w:r>
        <w:br/>
        <w:t>на, шо знаходиться під нахилом, продукт двічі пересипається</w:t>
      </w:r>
    </w:p>
    <w:p w:rsidR="0071392E" w:rsidRDefault="00AE0CFA">
      <w:pPr>
        <w:framePr w:wrap="none" w:vAnchor="page" w:hAnchor="page" w:x="764" w:y="136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33830" cy="2157730"/>
            <wp:effectExtent l="0" t="0" r="0" b="0"/>
            <wp:docPr id="23" name="Рисунок 23" descr="D:\Home\e210677zav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Home\e210677zav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740" w:y="4944"/>
        <w:shd w:val="clear" w:color="auto" w:fill="auto"/>
        <w:spacing w:line="220" w:lineRule="exact"/>
        <w:jc w:val="left"/>
      </w:pPr>
      <w:r>
        <w:rPr>
          <w:rStyle w:val="39"/>
        </w:rPr>
        <w:t>Рис. 3.2.</w:t>
      </w:r>
      <w:r>
        <w:t xml:space="preserve"> Збірник бін</w:t>
      </w:r>
    </w:p>
    <w:p w:rsidR="0071392E" w:rsidRDefault="00313673">
      <w:pPr>
        <w:pStyle w:val="a8"/>
        <w:framePr w:wrap="none" w:vAnchor="page" w:hAnchor="page" w:x="3937" w:y="13041"/>
        <w:shd w:val="clear" w:color="auto" w:fill="auto"/>
        <w:spacing w:line="220" w:lineRule="exact"/>
      </w:pPr>
      <w:r>
        <w:t>— 88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9" w:y="604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AE0CFA">
      <w:pPr>
        <w:framePr w:wrap="none" w:vAnchor="page" w:hAnchor="page" w:x="766" w:y="117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88840" cy="3314065"/>
            <wp:effectExtent l="0" t="0" r="0" b="0"/>
            <wp:docPr id="24" name="Рисунок 24" descr="D:\Home\e210677zav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Home\e210677zav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69" w:h="249" w:hRule="exact" w:wrap="none" w:vAnchor="page" w:hAnchor="page" w:x="709" w:y="6523"/>
        <w:shd w:val="clear" w:color="auto" w:fill="auto"/>
        <w:spacing w:line="220" w:lineRule="exact"/>
        <w:ind w:right="20"/>
      </w:pPr>
      <w:r>
        <w:rPr>
          <w:rStyle w:val="39"/>
        </w:rPr>
        <w:t>Рис. 3.3.</w:t>
      </w:r>
      <w:r>
        <w:t xml:space="preserve"> Змішувачі з обертовим корпусом:</w:t>
      </w:r>
    </w:p>
    <w:p w:rsidR="0071392E" w:rsidRDefault="00313673">
      <w:pPr>
        <w:pStyle w:val="ac"/>
        <w:framePr w:w="7469" w:h="479" w:hRule="exact" w:wrap="none" w:vAnchor="page" w:hAnchor="page" w:x="709" w:y="6845"/>
        <w:shd w:val="clear" w:color="auto" w:fill="auto"/>
        <w:spacing w:line="226" w:lineRule="exact"/>
        <w:jc w:val="both"/>
      </w:pPr>
      <w:r>
        <w:t xml:space="preserve">а —похилий (типу «п’яна бочка»); </w:t>
      </w:r>
      <w:r>
        <w:rPr>
          <w:rStyle w:val="95pt"/>
        </w:rPr>
        <w:t>б —</w:t>
      </w:r>
      <w:r>
        <w:t xml:space="preserve"> двоконусний; </w:t>
      </w:r>
      <w:r>
        <w:rPr>
          <w:rStyle w:val="95pt"/>
        </w:rPr>
        <w:t>в</w:t>
      </w:r>
      <w:r>
        <w:t xml:space="preserve"> — У-подібний; </w:t>
      </w:r>
      <w:r>
        <w:rPr>
          <w:rStyle w:val="95pt"/>
        </w:rPr>
        <w:t>г—</w:t>
      </w:r>
      <w:r>
        <w:t xml:space="preserve"> кубіч-</w:t>
      </w:r>
      <w:r>
        <w:br/>
        <w:t>ний; д —тривимірний.</w:t>
      </w:r>
    </w:p>
    <w:p w:rsidR="0071392E" w:rsidRDefault="00313673">
      <w:pPr>
        <w:pStyle w:val="20"/>
        <w:framePr w:w="7512" w:h="5304" w:hRule="exact" w:wrap="none" w:vAnchor="page" w:hAnchor="page" w:x="685" w:y="7529"/>
        <w:shd w:val="clear" w:color="auto" w:fill="auto"/>
        <w:spacing w:after="0" w:line="288" w:lineRule="exact"/>
        <w:ind w:firstLine="0"/>
        <w:jc w:val="both"/>
      </w:pPr>
      <w:r>
        <w:t>у вертикальній площині, зміщуючись при цьому в осьовому на-</w:t>
      </w:r>
      <w:r>
        <w:br/>
        <w:t>прямі, тим самим забезпечується якісне і обережне змішування.</w:t>
      </w:r>
    </w:p>
    <w:p w:rsidR="0071392E" w:rsidRDefault="00313673">
      <w:pPr>
        <w:pStyle w:val="20"/>
        <w:framePr w:w="7512" w:h="5304" w:hRule="exact" w:wrap="none" w:vAnchor="page" w:hAnchor="page" w:x="685" w:y="7529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Двоконусні змішувачі</w:t>
      </w:r>
      <w:r>
        <w:t xml:space="preserve"> складаються з двох усічених конусів,</w:t>
      </w:r>
      <w:r>
        <w:br/>
        <w:t>сполучених циліндричною обичайкою. У цих змішувачах ефек-</w:t>
      </w:r>
      <w:r>
        <w:br/>
        <w:t>тивність змішування досягається завдяки переміщенню про-</w:t>
      </w:r>
      <w:r>
        <w:br/>
        <w:t>дукту вздовж вертикальної осі, зі зміною (розширенням, зву-</w:t>
      </w:r>
      <w:r>
        <w:br/>
        <w:t>женням) площі змішування.</w:t>
      </w:r>
    </w:p>
    <w:p w:rsidR="0071392E" w:rsidRDefault="00313673">
      <w:pPr>
        <w:pStyle w:val="20"/>
        <w:framePr w:w="7512" w:h="5304" w:hRule="exact" w:wrap="none" w:vAnchor="page" w:hAnchor="page" w:x="685" w:y="7529"/>
        <w:shd w:val="clear" w:color="auto" w:fill="auto"/>
        <w:spacing w:after="0" w:line="288" w:lineRule="exact"/>
        <w:ind w:firstLine="440"/>
        <w:jc w:val="both"/>
      </w:pPr>
      <w:r>
        <w:t xml:space="preserve">У </w:t>
      </w:r>
      <w:r>
        <w:rPr>
          <w:rStyle w:val="26"/>
        </w:rPr>
        <w:t>змішувачах У-подібної форми</w:t>
      </w:r>
      <w:r>
        <w:t xml:space="preserve"> (біциліндричних) з двома</w:t>
      </w:r>
      <w:r>
        <w:br/>
        <w:t>сполученими під кутом циліндрами перемішування сипкого</w:t>
      </w:r>
      <w:r>
        <w:br/>
        <w:t>продукту шляхом його пересипання доповнюється розділен-</w:t>
      </w:r>
      <w:r>
        <w:br/>
        <w:t>ням маси продукту на дві частини і зворотного поєднання</w:t>
      </w:r>
      <w:r>
        <w:br/>
        <w:t>в один об’єм.</w:t>
      </w:r>
    </w:p>
    <w:p w:rsidR="0071392E" w:rsidRDefault="00313673">
      <w:pPr>
        <w:pStyle w:val="20"/>
        <w:framePr w:w="7512" w:h="5304" w:hRule="exact" w:wrap="none" w:vAnchor="page" w:hAnchor="page" w:x="685" w:y="7529"/>
        <w:shd w:val="clear" w:color="auto" w:fill="auto"/>
        <w:spacing w:after="0" w:line="288" w:lineRule="exact"/>
        <w:ind w:firstLine="440"/>
        <w:jc w:val="both"/>
      </w:pPr>
      <w:r>
        <w:t xml:space="preserve">У </w:t>
      </w:r>
      <w:r>
        <w:rPr>
          <w:rStyle w:val="26"/>
        </w:rPr>
        <w:t>змішувачах з кубічною формою камери</w:t>
      </w:r>
      <w:r>
        <w:t xml:space="preserve"> легко забезпечити</w:t>
      </w:r>
      <w:r>
        <w:br/>
        <w:t>рівномірне змішування і швидке розвантаження порівняно зі</w:t>
      </w:r>
      <w:r>
        <w:br/>
        <w:t>змішувачами, які мають довгий циліндричний барабан.</w:t>
      </w:r>
    </w:p>
    <w:p w:rsidR="0071392E" w:rsidRDefault="00313673">
      <w:pPr>
        <w:pStyle w:val="20"/>
        <w:framePr w:w="7512" w:h="5304" w:hRule="exact" w:wrap="none" w:vAnchor="page" w:hAnchor="page" w:x="685" w:y="7529"/>
        <w:shd w:val="clear" w:color="auto" w:fill="auto"/>
        <w:spacing w:after="0" w:line="288" w:lineRule="exact"/>
        <w:ind w:firstLine="440"/>
        <w:jc w:val="both"/>
      </w:pPr>
      <w:r>
        <w:t>Корпус описаних вище змішувачів обертається на опорних</w:t>
      </w:r>
      <w:r>
        <w:br/>
        <w:t>роликах на горизонтальному валу з кутовою швидкістю 6—</w:t>
      </w:r>
      <w:r>
        <w:br/>
        <w:t>8 об/хв. Змішувачі прості за будовою, дозволяють змішувати</w:t>
      </w:r>
    </w:p>
    <w:p w:rsidR="0071392E" w:rsidRDefault="00313673">
      <w:pPr>
        <w:pStyle w:val="22"/>
        <w:framePr w:wrap="none" w:vAnchor="page" w:hAnchor="page" w:x="3944" w:y="1296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89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7" w:y="709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50" w:h="7210" w:hRule="exact" w:wrap="none" w:vAnchor="page" w:hAnchor="page" w:x="716" w:y="1279"/>
        <w:shd w:val="clear" w:color="auto" w:fill="auto"/>
        <w:spacing w:after="0" w:line="283" w:lineRule="exact"/>
        <w:ind w:firstLine="0"/>
        <w:jc w:val="both"/>
      </w:pPr>
      <w:r>
        <w:t>порошкоподібні матеріали без руйнування частинок, але ви-</w:t>
      </w:r>
      <w:r>
        <w:br/>
        <w:t>магають доволі тривалого часу для змішування.</w:t>
      </w:r>
    </w:p>
    <w:p w:rsidR="0071392E" w:rsidRDefault="00313673">
      <w:pPr>
        <w:pStyle w:val="20"/>
        <w:framePr w:w="7450" w:h="7210" w:hRule="exact" w:wrap="none" w:vAnchor="page" w:hAnchor="page" w:x="716" w:y="127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Змішувачі для перемішування в транспортній тарі (біні)</w:t>
      </w:r>
      <w:r>
        <w:t xml:space="preserve"> скла-</w:t>
      </w:r>
      <w:r>
        <w:br/>
        <w:t>даються з обертаючого пристрою і власне транспортної тари.</w:t>
      </w:r>
      <w:r>
        <w:br/>
        <w:t>Обертаючий пристрій закріплюється на вертикально встановле-</w:t>
      </w:r>
      <w:r>
        <w:br/>
        <w:t>ному біні, закритому кришкою з вертикальними лопатями. По-</w:t>
      </w:r>
      <w:r>
        <w:br/>
        <w:t>тім бін піднімається, переводиться в похиле положення таким</w:t>
      </w:r>
      <w:r>
        <w:br/>
        <w:t>чином, ідо вісь обертання опиняється під кутом 15° до осі біна,</w:t>
      </w:r>
      <w:r>
        <w:br/>
        <w:t>і приводиться в рух. Продукт, який знаходиться усередині тари,</w:t>
      </w:r>
      <w:r>
        <w:br/>
        <w:t>отримує хаотичний рух, що сприяє ефективному змішуванню.</w:t>
      </w:r>
    </w:p>
    <w:p w:rsidR="0071392E" w:rsidRDefault="00313673">
      <w:pPr>
        <w:pStyle w:val="20"/>
        <w:framePr w:w="7450" w:h="7210" w:hRule="exact" w:wrap="none" w:vAnchor="page" w:hAnchor="page" w:x="716" w:y="127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Тривимірні змішувачі</w:t>
      </w:r>
      <w:r>
        <w:t xml:space="preserve"> — циліндрична транспортна посуди-</w:t>
      </w:r>
      <w:r>
        <w:br/>
        <w:t>на, яка під’єднується до двох обертаючих пристроїв. Завдяки</w:t>
      </w:r>
      <w:r>
        <w:br/>
        <w:t>складній траєкторії переміщення матеріалів у посудині в три-</w:t>
      </w:r>
      <w:r>
        <w:br/>
        <w:t>вимірному просторі досягається кращий результат змішуван-</w:t>
      </w:r>
      <w:r>
        <w:br/>
        <w:t>ня, набагато виший, ніж в інших типах змішувачів. Перевагою</w:t>
      </w:r>
      <w:r>
        <w:br/>
        <w:t>тут є відсутність необхідності перетарювання порошків.</w:t>
      </w:r>
    </w:p>
    <w:p w:rsidR="0071392E" w:rsidRDefault="00313673">
      <w:pPr>
        <w:pStyle w:val="20"/>
        <w:framePr w:w="7450" w:h="7210" w:hRule="exact" w:wrap="none" w:vAnchor="page" w:hAnchor="page" w:x="716" w:y="1279"/>
        <w:shd w:val="clear" w:color="auto" w:fill="auto"/>
        <w:spacing w:after="0" w:line="283" w:lineRule="exact"/>
        <w:ind w:firstLine="460"/>
        <w:jc w:val="both"/>
      </w:pPr>
      <w:r>
        <w:t xml:space="preserve">До </w:t>
      </w:r>
      <w:r>
        <w:rPr>
          <w:rStyle w:val="2b"/>
        </w:rPr>
        <w:t xml:space="preserve">змішувачів з обертовими лопатями </w:t>
      </w:r>
      <w:r>
        <w:t xml:space="preserve">(рис. </w:t>
      </w:r>
      <w:r>
        <w:rPr>
          <w:rStyle w:val="2b"/>
        </w:rPr>
        <w:t xml:space="preserve">3.4) </w:t>
      </w:r>
      <w:r>
        <w:t>належать ло-</w:t>
      </w:r>
      <w:r>
        <w:br/>
        <w:t>патеві і стрічкові, придатні для перемішування як зв’язуваль-</w:t>
      </w:r>
      <w:r>
        <w:br/>
        <w:t>них малорухливих сипких, так і вологих пластичних мас. Робо-</w:t>
      </w:r>
      <w:r>
        <w:br/>
        <w:t>чими органами змішувачів можуть бути лопаті і спіральні стріч-</w:t>
      </w:r>
      <w:r>
        <w:br/>
        <w:t>ки, закріплені на валу.</w:t>
      </w:r>
    </w:p>
    <w:p w:rsidR="0071392E" w:rsidRDefault="00313673">
      <w:pPr>
        <w:pStyle w:val="20"/>
        <w:framePr w:w="7450" w:h="7210" w:hRule="exact" w:wrap="none" w:vAnchor="page" w:hAnchor="page" w:x="716" w:y="127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Лопатеві змішувачі</w:t>
      </w:r>
      <w:r>
        <w:t xml:space="preserve"> мають корпус коритоподібної форми,</w:t>
      </w:r>
      <w:r>
        <w:br/>
        <w:t>в якому розміщено два горизонтальні ротори з 2-подібними</w:t>
      </w:r>
      <w:r>
        <w:br/>
        <w:t>(сигмоподібними, гвинтоподібними) лопатями. Ротори обер-</w:t>
      </w:r>
      <w:r>
        <w:br/>
        <w:t>таються назустріч один одному з різними невеликими кутови-</w:t>
      </w:r>
    </w:p>
    <w:p w:rsidR="0071392E" w:rsidRDefault="00AE0CFA">
      <w:pPr>
        <w:framePr w:wrap="none" w:vAnchor="page" w:hAnchor="page" w:x="711" w:y="869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55775" cy="760730"/>
            <wp:effectExtent l="0" t="0" r="0" b="0"/>
            <wp:docPr id="25" name="Рисунок 25" descr="D:\Home\e210677zav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Home\e210677zav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3730" w:y="870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94765" cy="746125"/>
            <wp:effectExtent l="0" t="0" r="0" b="0"/>
            <wp:docPr id="26" name="Рисунок 26" descr="D:\Home\e210677zav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Home\e210677zav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a"/>
        <w:framePr w:wrap="none" w:vAnchor="page" w:hAnchor="page" w:x="3236" w:y="10037"/>
        <w:shd w:val="clear" w:color="auto" w:fill="auto"/>
        <w:spacing w:line="220" w:lineRule="exact"/>
        <w:jc w:val="left"/>
      </w:pPr>
      <w:r>
        <w:t>а</w:t>
      </w:r>
    </w:p>
    <w:p w:rsidR="0071392E" w:rsidRDefault="00AE0CFA">
      <w:pPr>
        <w:framePr w:wrap="none" w:vAnchor="page" w:hAnchor="page" w:x="1215" w:y="104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82265" cy="1309370"/>
            <wp:effectExtent l="0" t="0" r="0" b="0"/>
            <wp:docPr id="27" name="Рисунок 27" descr="D:\Home\e210677zav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Home\e210677zav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2"/>
        <w:framePr w:wrap="none" w:vAnchor="page" w:hAnchor="page" w:x="4229" w:y="1302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90 —</w:t>
      </w:r>
    </w:p>
    <w:p w:rsidR="0071392E" w:rsidRDefault="00313673">
      <w:pPr>
        <w:pStyle w:val="38"/>
        <w:framePr w:w="1963" w:h="2001" w:hRule="exact" w:wrap="none" w:vAnchor="page" w:hAnchor="page" w:x="6207" w:y="10871"/>
        <w:shd w:val="clear" w:color="auto" w:fill="auto"/>
        <w:spacing w:line="250" w:lineRule="exact"/>
        <w:jc w:val="both"/>
      </w:pPr>
      <w:r>
        <w:rPr>
          <w:rStyle w:val="39"/>
        </w:rPr>
        <w:t>Рис. 3.4.</w:t>
      </w:r>
      <w:r>
        <w:t xml:space="preserve"> Змішува-</w:t>
      </w:r>
      <w:r>
        <w:br/>
        <w:t>чі з обертовими ло-</w:t>
      </w:r>
      <w:r>
        <w:br/>
        <w:t>патями:</w:t>
      </w:r>
    </w:p>
    <w:p w:rsidR="0071392E" w:rsidRDefault="00313673">
      <w:pPr>
        <w:pStyle w:val="38"/>
        <w:framePr w:w="1963" w:h="2001" w:hRule="exact" w:wrap="none" w:vAnchor="page" w:hAnchor="page" w:x="6207" w:y="10871"/>
        <w:shd w:val="clear" w:color="auto" w:fill="auto"/>
        <w:spacing w:line="221" w:lineRule="exact"/>
        <w:jc w:val="both"/>
      </w:pPr>
      <w:r>
        <w:rPr>
          <w:rStyle w:val="39"/>
        </w:rPr>
        <w:t>а</w:t>
      </w:r>
      <w:r>
        <w:t xml:space="preserve"> — змішувач із </w:t>
      </w:r>
      <w:r>
        <w:rPr>
          <w:rStyle w:val="39"/>
        </w:rPr>
        <w:t>Т-</w:t>
      </w:r>
      <w:r>
        <w:t>по-</w:t>
      </w:r>
      <w:r>
        <w:br/>
        <w:t>дібними лопатями;</w:t>
      </w:r>
      <w:r>
        <w:br/>
        <w:t>о —стрічковий змі-</w:t>
      </w:r>
      <w:r>
        <w:br/>
        <w:t>шувач зі спіральною</w:t>
      </w:r>
      <w:r>
        <w:br/>
        <w:t>стрічкою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7" w:y="60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6" w:h="11616" w:hRule="exact" w:wrap="none" w:vAnchor="page" w:hAnchor="page" w:x="677" w:y="1145"/>
        <w:shd w:val="clear" w:color="auto" w:fill="auto"/>
        <w:spacing w:after="0" w:line="288" w:lineRule="exact"/>
        <w:ind w:firstLine="0"/>
        <w:jc w:val="both"/>
      </w:pPr>
      <w:r>
        <w:t>ми швидкостями: передній ротор здійснює 17—42об/хв, а зад-</w:t>
      </w:r>
      <w:r>
        <w:br/>
        <w:t>ній — 8—28 об/хв. Перемішування маси здійснюється в проце-</w:t>
      </w:r>
      <w:r>
        <w:br/>
        <w:t>сі її перетирання між лопатями і стінками корита.</w:t>
      </w:r>
    </w:p>
    <w:p w:rsidR="0071392E" w:rsidRDefault="00313673">
      <w:pPr>
        <w:pStyle w:val="20"/>
        <w:framePr w:w="7526" w:h="11616" w:hRule="exact" w:wrap="none" w:vAnchor="page" w:hAnchor="page" w:x="677" w:y="114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Стрічкові змішувачі</w:t>
      </w:r>
      <w:r>
        <w:t xml:space="preserve"> оснащені корпусом і ротором, шо скла-</w:t>
      </w:r>
      <w:r>
        <w:br/>
        <w:t>дається з привідного ваду, на якому закріплені спіральна стріч-</w:t>
      </w:r>
      <w:r>
        <w:br/>
        <w:t>ка великого діаметра і спіральна стрічка малого діаметра.</w:t>
      </w:r>
      <w:r>
        <w:br/>
        <w:t>У процесі роботи спіральна стрічка великого діаметра перемі-</w:t>
      </w:r>
      <w:r>
        <w:br/>
        <w:t>щає матеріал до центральної частини корпуса, а спіральна стріч-</w:t>
      </w:r>
      <w:r>
        <w:br/>
        <w:t>ка малого діаметра —до його торців. Процес у змішувачі від-</w:t>
      </w:r>
      <w:r>
        <w:br/>
        <w:t>бувається в результаті хаотичного переміщення стрічками ро-</w:t>
      </w:r>
      <w:r>
        <w:br/>
        <w:t>тора сипкого матеріалу по корпусу.</w:t>
      </w:r>
    </w:p>
    <w:p w:rsidR="0071392E" w:rsidRDefault="00313673">
      <w:pPr>
        <w:pStyle w:val="20"/>
        <w:framePr w:w="7526" w:h="11616" w:hRule="exact" w:wrap="none" w:vAnchor="page" w:hAnchor="page" w:x="677" w:y="1145"/>
        <w:shd w:val="clear" w:color="auto" w:fill="auto"/>
        <w:spacing w:after="0" w:line="288" w:lineRule="exact"/>
        <w:ind w:firstLine="460"/>
        <w:jc w:val="both"/>
      </w:pPr>
      <w:r>
        <w:t>Змішувачі з обертовими лопатями є малопродуктивними</w:t>
      </w:r>
      <w:r>
        <w:br/>
        <w:t>через невелику швидкість обертання лопатей. До недоліків змі-</w:t>
      </w:r>
      <w:r>
        <w:br/>
        <w:t>шувачів подібної конструкції також слід віднести небажане</w:t>
      </w:r>
      <w:r>
        <w:br/>
        <w:t>додаткове подрібнення кристалічних речовин і утворення при-</w:t>
      </w:r>
      <w:r>
        <w:br/>
        <w:t>стінних «мертвих зон», де якісне перемішування матеріалу не</w:t>
      </w:r>
      <w:r>
        <w:br/>
        <w:t>відбувається.</w:t>
      </w:r>
    </w:p>
    <w:p w:rsidR="0071392E" w:rsidRDefault="00313673">
      <w:pPr>
        <w:pStyle w:val="20"/>
        <w:framePr w:w="7526" w:h="11616" w:hRule="exact" w:wrap="none" w:vAnchor="page" w:hAnchor="page" w:x="677" w:y="1145"/>
        <w:shd w:val="clear" w:color="auto" w:fill="auto"/>
        <w:spacing w:after="0" w:line="288" w:lineRule="exact"/>
        <w:ind w:firstLine="460"/>
        <w:jc w:val="both"/>
      </w:pPr>
      <w:r>
        <w:t>Високою ефективністю і невеликою тривалістю змішуван-</w:t>
      </w:r>
      <w:r>
        <w:br/>
        <w:t xml:space="preserve">ня відрізняються апарати </w:t>
      </w:r>
      <w:r>
        <w:rPr>
          <w:rStyle w:val="26"/>
        </w:rPr>
        <w:t>з псевдозрідженням сипкого матеріа-</w:t>
      </w:r>
      <w:r>
        <w:rPr>
          <w:rStyle w:val="26"/>
        </w:rPr>
        <w:br/>
        <w:t>лу</w:t>
      </w:r>
      <w:r>
        <w:t xml:space="preserve"> і </w:t>
      </w:r>
      <w:r>
        <w:rPr>
          <w:rStyle w:val="26"/>
        </w:rPr>
        <w:t>високошвидкісні змішувачі-гранулятори,</w:t>
      </w:r>
      <w:r>
        <w:t xml:space="preserve"> перевагою яких та-</w:t>
      </w:r>
      <w:r>
        <w:br/>
        <w:t>кож є можливість проведення в одному апараті послідовно низки</w:t>
      </w:r>
      <w:r>
        <w:br/>
        <w:t>інших технологічних операцій виробництва таблеток: грануля-</w:t>
      </w:r>
      <w:r>
        <w:br/>
        <w:t>ція, висушування і обпудрювання. Конструкцію і принцип дії</w:t>
      </w:r>
      <w:r>
        <w:br/>
        <w:t>таких апаратів розглянемо в підрозділі «Грануляція».</w:t>
      </w:r>
    </w:p>
    <w:p w:rsidR="0071392E" w:rsidRDefault="00313673">
      <w:pPr>
        <w:pStyle w:val="20"/>
        <w:framePr w:w="7526" w:h="11616" w:hRule="exact" w:wrap="none" w:vAnchor="page" w:hAnchor="page" w:x="677" w:y="1145"/>
        <w:shd w:val="clear" w:color="auto" w:fill="auto"/>
        <w:spacing w:after="0" w:line="288" w:lineRule="exact"/>
        <w:ind w:firstLine="460"/>
        <w:jc w:val="both"/>
      </w:pPr>
      <w:r>
        <w:t xml:space="preserve">При змішуванні порошків необхідно дотримуватися </w:t>
      </w:r>
      <w:r>
        <w:rPr>
          <w:rStyle w:val="2b"/>
        </w:rPr>
        <w:t>таких</w:t>
      </w:r>
      <w:r>
        <w:rPr>
          <w:rStyle w:val="2b"/>
        </w:rPr>
        <w:br/>
        <w:t>правил:</w:t>
      </w:r>
    </w:p>
    <w:p w:rsidR="0071392E" w:rsidRDefault="00313673">
      <w:pPr>
        <w:pStyle w:val="20"/>
        <w:framePr w:w="7526" w:h="11616" w:hRule="exact" w:wrap="none" w:vAnchor="page" w:hAnchor="page" w:x="677" w:y="1145"/>
        <w:numPr>
          <w:ilvl w:val="0"/>
          <w:numId w:val="69"/>
        </w:numPr>
        <w:shd w:val="clear" w:color="auto" w:fill="auto"/>
        <w:tabs>
          <w:tab w:val="left" w:pos="802"/>
        </w:tabs>
        <w:spacing w:after="0" w:line="288" w:lineRule="exact"/>
        <w:ind w:firstLine="460"/>
        <w:jc w:val="both"/>
      </w:pPr>
      <w:r>
        <w:t>до великої кількості додають меншу;</w:t>
      </w:r>
    </w:p>
    <w:p w:rsidR="0071392E" w:rsidRDefault="00313673">
      <w:pPr>
        <w:pStyle w:val="20"/>
        <w:framePr w:w="7526" w:h="11616" w:hRule="exact" w:wrap="none" w:vAnchor="page" w:hAnchor="page" w:x="677" w:y="1145"/>
        <w:numPr>
          <w:ilvl w:val="0"/>
          <w:numId w:val="69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отруйні та сильнодіючі речовини, які застосовуються</w:t>
      </w:r>
      <w:r>
        <w:br/>
        <w:t>в малих кількостях (менше 0,01 г), додають до маси окремими</w:t>
      </w:r>
      <w:r>
        <w:br/>
        <w:t>порціями у вигляді тритурацій, тобто в розведенні з наповню-</w:t>
      </w:r>
      <w:r>
        <w:br/>
        <w:t>вачем у концентрації 1:100;</w:t>
      </w:r>
    </w:p>
    <w:p w:rsidR="0071392E" w:rsidRDefault="00313673">
      <w:pPr>
        <w:pStyle w:val="20"/>
        <w:framePr w:w="7526" w:h="11616" w:hRule="exact" w:wrap="none" w:vAnchor="page" w:hAnchor="page" w:x="677" w:y="1145"/>
        <w:numPr>
          <w:ilvl w:val="0"/>
          <w:numId w:val="69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забарвлені речовини і речовини з великою густиною за-</w:t>
      </w:r>
      <w:r>
        <w:br/>
        <w:t>вантажують у змішувач в останню чергу;</w:t>
      </w:r>
    </w:p>
    <w:p w:rsidR="0071392E" w:rsidRDefault="00313673">
      <w:pPr>
        <w:pStyle w:val="20"/>
        <w:framePr w:w="7526" w:h="11616" w:hRule="exact" w:wrap="none" w:vAnchor="page" w:hAnchor="page" w:x="677" w:y="1145"/>
        <w:numPr>
          <w:ilvl w:val="0"/>
          <w:numId w:val="69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легколеткі олії ефірні вводять в суху гранульовану масу</w:t>
      </w:r>
      <w:r>
        <w:br/>
        <w:t>перед пресуванням на стадії обпудрювання, щоб уникнути їх</w:t>
      </w:r>
      <w:r>
        <w:br/>
        <w:t>вивітрювання.</w:t>
      </w:r>
    </w:p>
    <w:p w:rsidR="0071392E" w:rsidRDefault="00313673">
      <w:pPr>
        <w:pStyle w:val="20"/>
        <w:framePr w:w="7526" w:h="11616" w:hRule="exact" w:wrap="none" w:vAnchor="page" w:hAnchor="page" w:x="677" w:y="1145"/>
        <w:shd w:val="clear" w:color="auto" w:fill="auto"/>
        <w:spacing w:after="0" w:line="288" w:lineRule="exact"/>
        <w:ind w:firstLine="460"/>
        <w:jc w:val="both"/>
      </w:pPr>
      <w:r>
        <w:t>Практика виробництва таблеток показує, що час, необхід-</w:t>
      </w:r>
      <w:r>
        <w:br/>
        <w:t>ний для змішування простого пропису (дво- і трикомпонент-</w:t>
      </w:r>
      <w:r>
        <w:br/>
        <w:t>ного) в сухому стані становить 5—7 хв, для більш складного —</w:t>
      </w:r>
      <w:r>
        <w:br/>
        <w:t>до 10—12 хв.</w:t>
      </w:r>
    </w:p>
    <w:p w:rsidR="0071392E" w:rsidRDefault="00313673">
      <w:pPr>
        <w:pStyle w:val="45"/>
        <w:framePr w:wrap="none" w:vAnchor="page" w:hAnchor="page" w:x="3951" w:y="12993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rPr>
          <w:rStyle w:val="40pt"/>
        </w:rPr>
        <w:t>91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8" w:y="717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813" w:hRule="exact" w:wrap="none" w:vAnchor="page" w:hAnchor="page" w:x="706" w:y="1276"/>
        <w:shd w:val="clear" w:color="auto" w:fill="auto"/>
        <w:spacing w:after="0" w:line="293" w:lineRule="exact"/>
        <w:ind w:firstLine="460"/>
        <w:jc w:val="both"/>
      </w:pPr>
      <w:r>
        <w:t>Вибір оптимальної технологічної схеми виробництва табле-</w:t>
      </w:r>
      <w:r>
        <w:br/>
        <w:t>ток залежить від фізико-хімічних і технологічних властивостей</w:t>
      </w:r>
      <w:r>
        <w:br/>
        <w:t>ЛР, їх кількості у складі таблетки, стійкості до дії чинників</w:t>
      </w:r>
      <w:r>
        <w:br/>
        <w:t>зовнішнього середовища тощо.</w:t>
      </w:r>
    </w:p>
    <w:p w:rsidR="0071392E" w:rsidRDefault="00313673">
      <w:pPr>
        <w:pStyle w:val="20"/>
        <w:framePr w:w="7469" w:h="1813" w:hRule="exact" w:wrap="none" w:vAnchor="page" w:hAnchor="page" w:x="706" w:y="1276"/>
        <w:shd w:val="clear" w:color="auto" w:fill="auto"/>
        <w:spacing w:after="0" w:line="293" w:lineRule="exact"/>
        <w:ind w:firstLine="460"/>
        <w:jc w:val="both"/>
      </w:pPr>
      <w:r>
        <w:t xml:space="preserve">Нині відомі дві основні технології одержання таблеток: </w:t>
      </w:r>
      <w:r>
        <w:rPr>
          <w:rStyle w:val="26"/>
        </w:rPr>
        <w:t>пря-</w:t>
      </w:r>
      <w:r>
        <w:rPr>
          <w:rStyle w:val="26"/>
        </w:rPr>
        <w:br/>
        <w:t>мим пресуванням речовин</w:t>
      </w:r>
      <w:r>
        <w:rPr>
          <w:rStyle w:val="215pt"/>
        </w:rPr>
        <w:t xml:space="preserve"> </w:t>
      </w:r>
      <w:r>
        <w:t xml:space="preserve">і з </w:t>
      </w:r>
      <w:r>
        <w:rPr>
          <w:rStyle w:val="26"/>
        </w:rPr>
        <w:t>попереднім гранулюванням.</w:t>
      </w:r>
    </w:p>
    <w:p w:rsidR="0071392E" w:rsidRDefault="00313673">
      <w:pPr>
        <w:pStyle w:val="291"/>
        <w:framePr w:w="7469" w:h="9372" w:hRule="exact" w:wrap="none" w:vAnchor="page" w:hAnchor="page" w:x="706" w:y="3453"/>
        <w:numPr>
          <w:ilvl w:val="0"/>
          <w:numId w:val="76"/>
        </w:numPr>
        <w:shd w:val="clear" w:color="auto" w:fill="auto"/>
        <w:tabs>
          <w:tab w:val="left" w:pos="2952"/>
        </w:tabs>
        <w:spacing w:before="0" w:after="136" w:line="260" w:lineRule="exact"/>
        <w:ind w:left="2160"/>
      </w:pPr>
      <w:r>
        <w:t>Пряме пресування</w:t>
      </w:r>
    </w:p>
    <w:p w:rsidR="0071392E" w:rsidRDefault="00313673">
      <w:pPr>
        <w:pStyle w:val="20"/>
        <w:framePr w:w="7469" w:h="9372" w:hRule="exact" w:wrap="none" w:vAnchor="page" w:hAnchor="page" w:x="706" w:y="3453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Пряме пресування</w:t>
      </w:r>
      <w:r>
        <w:t xml:space="preserve"> — технологічний процес одержання під</w:t>
      </w:r>
      <w:r>
        <w:br/>
        <w:t>тиском міцного компактного тіла з частинок сипких речовин</w:t>
      </w:r>
    </w:p>
    <w:p w:rsidR="0071392E" w:rsidRDefault="00313673">
      <w:pPr>
        <w:pStyle w:val="20"/>
        <w:framePr w:w="7469" w:h="9372" w:hRule="exact" w:wrap="none" w:vAnchor="page" w:hAnchor="page" w:x="706" w:y="3453"/>
        <w:shd w:val="clear" w:color="auto" w:fill="auto"/>
        <w:spacing w:after="0" w:line="293" w:lineRule="exact"/>
        <w:ind w:firstLine="0"/>
        <w:jc w:val="left"/>
      </w:pPr>
      <w:r>
        <w:t>або їх суміші.</w:t>
      </w:r>
    </w:p>
    <w:p w:rsidR="0071392E" w:rsidRDefault="00313673">
      <w:pPr>
        <w:pStyle w:val="20"/>
        <w:framePr w:w="7469" w:h="9372" w:hRule="exact" w:wrap="none" w:vAnchor="page" w:hAnchor="page" w:x="706" w:y="3453"/>
        <w:shd w:val="clear" w:color="auto" w:fill="auto"/>
        <w:spacing w:after="0" w:line="293" w:lineRule="exact"/>
        <w:ind w:firstLine="460"/>
        <w:jc w:val="both"/>
      </w:pPr>
      <w:r>
        <w:t>Метод прямого пресування має деякі переваги. Він дозво-</w:t>
      </w:r>
      <w:r>
        <w:br/>
        <w:t>ляє досягти високої продуктивності праці, значно скоротити</w:t>
      </w:r>
      <w:r>
        <w:br/>
        <w:t>час технологічного циклу за рахунок використання незначної</w:t>
      </w:r>
      <w:r>
        <w:br/>
        <w:t>кількості стадій і обладнання, зменшити виробничі площі, зни-</w:t>
      </w:r>
      <w:r>
        <w:br/>
        <w:t>зити енерго- і працевитрати, значно знижуючи собівартість</w:t>
      </w:r>
      <w:r>
        <w:br/>
        <w:t>таблеток. Пряме пресування дає можливість одержати таблет-</w:t>
      </w:r>
      <w:r>
        <w:br/>
        <w:t>ки з волого-, термолабільних і несумісних речовин. Однак нині</w:t>
      </w:r>
      <w:r>
        <w:br/>
        <w:t>цим методом одержують незначну кількість найменувань таб-</w:t>
      </w:r>
      <w:r>
        <w:br/>
        <w:t>леток. Це пояснюється тим, що більшість ЛР не мають власти-</w:t>
      </w:r>
      <w:r>
        <w:br/>
        <w:t>востей, які дозволяють безпосереднє їх пресування.</w:t>
      </w:r>
    </w:p>
    <w:p w:rsidR="0071392E" w:rsidRDefault="00313673">
      <w:pPr>
        <w:pStyle w:val="20"/>
        <w:framePr w:w="7469" w:h="9372" w:hRule="exact" w:wrap="none" w:vAnchor="page" w:hAnchor="page" w:x="706" w:y="3453"/>
        <w:shd w:val="clear" w:color="auto" w:fill="auto"/>
        <w:spacing w:after="0" w:line="293" w:lineRule="exact"/>
        <w:ind w:firstLine="460"/>
        <w:jc w:val="both"/>
      </w:pPr>
      <w:r>
        <w:t>На сьогодні пряме пресування здійснюється:</w:t>
      </w:r>
    </w:p>
    <w:p w:rsidR="0071392E" w:rsidRDefault="00313673">
      <w:pPr>
        <w:pStyle w:val="20"/>
        <w:framePr w:w="7469" w:h="9372" w:hRule="exact" w:wrap="none" w:vAnchor="page" w:hAnchor="page" w:x="706" w:y="3453"/>
        <w:numPr>
          <w:ilvl w:val="0"/>
          <w:numId w:val="77"/>
        </w:numPr>
        <w:shd w:val="clear" w:color="auto" w:fill="auto"/>
        <w:tabs>
          <w:tab w:val="left" w:pos="739"/>
        </w:tabs>
        <w:spacing w:after="0" w:line="293" w:lineRule="exact"/>
        <w:ind w:firstLine="460"/>
        <w:jc w:val="both"/>
      </w:pPr>
      <w:r>
        <w:t>шляхом безпосереднього таблетування сипких ЛР з хо-</w:t>
      </w:r>
      <w:r>
        <w:br/>
        <w:t>рошою спресовуваністю;</w:t>
      </w:r>
    </w:p>
    <w:p w:rsidR="0071392E" w:rsidRDefault="00313673">
      <w:pPr>
        <w:pStyle w:val="20"/>
        <w:framePr w:w="7469" w:h="9372" w:hRule="exact" w:wrap="none" w:vAnchor="page" w:hAnchor="page" w:x="706" w:y="3453"/>
        <w:numPr>
          <w:ilvl w:val="0"/>
          <w:numId w:val="77"/>
        </w:numPr>
        <w:shd w:val="clear" w:color="auto" w:fill="auto"/>
        <w:tabs>
          <w:tab w:val="left" w:pos="739"/>
        </w:tabs>
        <w:spacing w:after="0" w:line="293" w:lineRule="exact"/>
        <w:ind w:firstLine="460"/>
        <w:jc w:val="both"/>
      </w:pPr>
      <w:r>
        <w:t>із додаванням допоміжних речовин, які поліпшують тех-</w:t>
      </w:r>
      <w:r>
        <w:br/>
        <w:t>нологічні властивості матеріалу;</w:t>
      </w:r>
    </w:p>
    <w:p w:rsidR="0071392E" w:rsidRDefault="00313673">
      <w:pPr>
        <w:pStyle w:val="20"/>
        <w:framePr w:w="7469" w:h="9372" w:hRule="exact" w:wrap="none" w:vAnchor="page" w:hAnchor="page" w:x="706" w:y="3453"/>
        <w:numPr>
          <w:ilvl w:val="0"/>
          <w:numId w:val="77"/>
        </w:numPr>
        <w:shd w:val="clear" w:color="auto" w:fill="auto"/>
        <w:tabs>
          <w:tab w:val="left" w:pos="739"/>
        </w:tabs>
        <w:spacing w:after="0" w:line="293" w:lineRule="exact"/>
        <w:ind w:firstLine="460"/>
        <w:jc w:val="both"/>
      </w:pPr>
      <w:r>
        <w:t>примусовою подачею матеріалу, що піддається табле-</w:t>
      </w:r>
      <w:r>
        <w:br/>
        <w:t>туванню, із завантажувального бункера таблеткової машини</w:t>
      </w:r>
      <w:r>
        <w:br/>
        <w:t>в матрицю;</w:t>
      </w:r>
    </w:p>
    <w:p w:rsidR="0071392E" w:rsidRDefault="00313673">
      <w:pPr>
        <w:pStyle w:val="20"/>
        <w:framePr w:w="7469" w:h="9372" w:hRule="exact" w:wrap="none" w:vAnchor="page" w:hAnchor="page" w:x="706" w:y="3453"/>
        <w:numPr>
          <w:ilvl w:val="0"/>
          <w:numId w:val="77"/>
        </w:numPr>
        <w:shd w:val="clear" w:color="auto" w:fill="auto"/>
        <w:tabs>
          <w:tab w:val="left" w:pos="739"/>
        </w:tabs>
        <w:spacing w:after="0"/>
        <w:ind w:firstLine="460"/>
        <w:jc w:val="both"/>
      </w:pPr>
      <w:r>
        <w:t>із попередньою спрямованою кристалізацією спресову-</w:t>
      </w:r>
      <w:r>
        <w:br/>
        <w:t>ваних речовин.</w:t>
      </w:r>
    </w:p>
    <w:p w:rsidR="0071392E" w:rsidRDefault="00313673">
      <w:pPr>
        <w:pStyle w:val="20"/>
        <w:framePr w:w="7469" w:h="9372" w:hRule="exact" w:wrap="none" w:vAnchor="page" w:hAnchor="page" w:x="706" w:y="3453"/>
        <w:shd w:val="clear" w:color="auto" w:fill="auto"/>
        <w:spacing w:after="0" w:line="298" w:lineRule="exact"/>
        <w:ind w:firstLine="460"/>
        <w:jc w:val="both"/>
      </w:pPr>
      <w:r>
        <w:t>Велике значення для прямого пресування мають розмір,</w:t>
      </w:r>
      <w:r>
        <w:br/>
        <w:t>міцність частинок, спресовуваність, плинність, вологість та інші</w:t>
      </w:r>
      <w:r>
        <w:br/>
        <w:t>властивості речовин. Так, для одержання таблеток натрій хло-</w:t>
      </w:r>
      <w:r>
        <w:br/>
        <w:t>риду прийнятною є кубічна форма частинок, а кругла форма</w:t>
      </w:r>
      <w:r>
        <w:br/>
        <w:t>цієї речовини майже не піддається пресуванню. Найбільшою</w:t>
      </w:r>
      <w:r>
        <w:br/>
        <w:t>плинністю відзначаються грубодисперсні порошки з рівноосьо-</w:t>
      </w:r>
      <w:r>
        <w:br/>
        <w:t>вою формою частинок і малою пористістю. Тому такі речови-</w:t>
      </w:r>
    </w:p>
    <w:p w:rsidR="0071392E" w:rsidRDefault="00313673">
      <w:pPr>
        <w:pStyle w:val="22"/>
        <w:framePr w:wrap="none" w:vAnchor="page" w:hAnchor="page" w:x="3941" w:y="1303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92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2" w:y="605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17" w:h="11596" w:hRule="exact" w:wrap="none" w:vAnchor="page" w:hAnchor="page" w:x="682" w:y="1136"/>
        <w:shd w:val="clear" w:color="auto" w:fill="auto"/>
        <w:spacing w:after="0" w:line="293" w:lineRule="exact"/>
        <w:ind w:firstLine="0"/>
        <w:jc w:val="both"/>
      </w:pPr>
      <w:r>
        <w:t>ни можна спресувати без попереднього гранулювання. Най-</w:t>
      </w:r>
      <w:r>
        <w:br/>
        <w:t>краще зарекомендували себе порошки з розміром частинок 0,5—</w:t>
      </w:r>
      <w:r>
        <w:br/>
        <w:t>1,0 мм, кутом природного укосу менше 42°, щільністю після</w:t>
      </w:r>
      <w:r>
        <w:br/>
        <w:t>усадки понад 0,330 г/мл, пористістю менше 37 %. Вони склада-</w:t>
      </w:r>
      <w:r>
        <w:br/>
        <w:t>ються з достатньої кількості ізодіаметричних частинок приблиз-</w:t>
      </w:r>
      <w:r>
        <w:br/>
        <w:t>но з однаковим фракційним складом і, як правило, не містять</w:t>
      </w:r>
      <w:r>
        <w:br/>
        <w:t>великої кількості дрібних фракцій. їх об’єднує здатність рівно-</w:t>
      </w:r>
      <w:r>
        <w:br/>
        <w:t>мірно висипатися з лійки під дією власної маси, тобто забезпе-</w:t>
      </w:r>
      <w:r>
        <w:br/>
        <w:t>чувати довільне об’ємне дозування, а також прийнятна спре-</w:t>
      </w:r>
      <w:r>
        <w:br/>
        <w:t>совуваність.</w:t>
      </w:r>
    </w:p>
    <w:p w:rsidR="0071392E" w:rsidRDefault="00313673">
      <w:pPr>
        <w:pStyle w:val="20"/>
        <w:framePr w:w="7517" w:h="11596" w:hRule="exact" w:wrap="none" w:vAnchor="page" w:hAnchor="page" w:x="682" w:y="1136"/>
        <w:shd w:val="clear" w:color="auto" w:fill="auto"/>
        <w:spacing w:after="0" w:line="293" w:lineRule="exact"/>
        <w:ind w:firstLine="460"/>
        <w:jc w:val="both"/>
      </w:pPr>
      <w:r>
        <w:t>Однак переважна більшість АФ1 не може самовільно дозу-</w:t>
      </w:r>
      <w:r>
        <w:br/>
        <w:t xml:space="preserve">ватися через значний (понад 70 </w:t>
      </w:r>
      <w:r>
        <w:rPr>
          <w:rStyle w:val="26"/>
        </w:rPr>
        <w:t>%)</w:t>
      </w:r>
      <w:r>
        <w:t xml:space="preserve"> вміст дрібних фракцій</w:t>
      </w:r>
      <w:r>
        <w:br/>
        <w:t>і нерівномірність поверхні частинок; що спричиняє сильне між-</w:t>
      </w:r>
      <w:r>
        <w:br/>
        <w:t>частинкове тертя. У цих випадках додають ковзні допоміжні</w:t>
      </w:r>
      <w:r>
        <w:br/>
        <w:t>речовини. Таким методом одержують таблетки вітамінів, алка-</w:t>
      </w:r>
      <w:r>
        <w:br/>
        <w:t>лоїдів, глікозидів, кислоти ацетилсаліцилової, бромокамфори,</w:t>
      </w:r>
      <w:r>
        <w:br/>
        <w:t>фенолфталеїну, сульфадимезину, фенобарбіталу, ефедрин гід-</w:t>
      </w:r>
      <w:r>
        <w:br/>
        <w:t>рохлориду, кислоти аскорбінової, натрій гідрокарбонату, каль-</w:t>
      </w:r>
      <w:r>
        <w:br/>
        <w:t>цій лактату, стрептоциду тощо.</w:t>
      </w:r>
    </w:p>
    <w:p w:rsidR="0071392E" w:rsidRDefault="00313673">
      <w:pPr>
        <w:pStyle w:val="20"/>
        <w:framePr w:w="7517" w:h="11596" w:hRule="exact" w:wrap="none" w:vAnchor="page" w:hAnchor="page" w:x="682" w:y="1136"/>
        <w:shd w:val="clear" w:color="auto" w:fill="auto"/>
        <w:spacing w:after="0" w:line="293" w:lineRule="exact"/>
        <w:ind w:firstLine="460"/>
        <w:jc w:val="both"/>
      </w:pPr>
      <w:r>
        <w:t>Попередня спрямована кристалізація — один з найскладні-</w:t>
      </w:r>
      <w:r>
        <w:br/>
        <w:t>ших способів одержання ЛР, придатних для безпосереднього</w:t>
      </w:r>
      <w:r>
        <w:br/>
        <w:t>пресування. Застосовуючи перекристалізацію, одержують ЛР</w:t>
      </w:r>
      <w:r>
        <w:br/>
        <w:t>з кристалами досить ізодіаметричної (рівноосьової) структури,</w:t>
      </w:r>
      <w:r>
        <w:br/>
        <w:t>яка вільно висипається із завантажувального бункера і внаслі-</w:t>
      </w:r>
      <w:r>
        <w:br/>
        <w:t>док цього легко піддається самовільному об’ємному дозуван-</w:t>
      </w:r>
      <w:r>
        <w:br/>
        <w:t>ню, що є неодмінною умовою прямого пресування. Цей метод</w:t>
      </w:r>
      <w:r>
        <w:br/>
        <w:t>застосовують для одержання таблеток кислот ацетилсаліцило-</w:t>
      </w:r>
      <w:r>
        <w:br/>
        <w:t>вої і аскорбінової і т. ін.</w:t>
      </w:r>
    </w:p>
    <w:p w:rsidR="0071392E" w:rsidRDefault="00313673">
      <w:pPr>
        <w:pStyle w:val="20"/>
        <w:framePr w:w="7517" w:h="11596" w:hRule="exact" w:wrap="none" w:vAnchor="page" w:hAnchor="page" w:x="682" w:y="1136"/>
        <w:shd w:val="clear" w:color="auto" w:fill="auto"/>
        <w:spacing w:after="0" w:line="293" w:lineRule="exact"/>
        <w:ind w:firstLine="460"/>
        <w:jc w:val="both"/>
      </w:pPr>
      <w:r>
        <w:t>Для підвищення спресовуваності ЛР при прямому пресу-</w:t>
      </w:r>
      <w:r>
        <w:br/>
        <w:t>ванні до складу порошкової суміші вводять сухі зв'язувальні</w:t>
      </w:r>
      <w:r>
        <w:br/>
        <w:t>речовини: МКЦ, макрогол, Плаздон Б-бЗО тощо. З МКЦ мож-</w:t>
      </w:r>
      <w:r>
        <w:br/>
        <w:t>на виготовити міцні таблетки, які, однак, не завжди добре роз-</w:t>
      </w:r>
      <w:r>
        <w:br/>
        <w:t>падаються. Для поліпшення розпадання таблеток з МКЦ реко-</w:t>
      </w:r>
      <w:r>
        <w:br/>
        <w:t>мендують додавати ультраамілопектин.</w:t>
      </w:r>
    </w:p>
    <w:p w:rsidR="0071392E" w:rsidRDefault="00313673">
      <w:pPr>
        <w:pStyle w:val="20"/>
        <w:framePr w:w="7517" w:h="11596" w:hRule="exact" w:wrap="none" w:vAnchor="page" w:hAnchor="page" w:x="682" w:y="1136"/>
        <w:shd w:val="clear" w:color="auto" w:fill="auto"/>
        <w:spacing w:after="0" w:line="293" w:lineRule="exact"/>
        <w:ind w:firstLine="460"/>
        <w:jc w:val="both"/>
      </w:pPr>
      <w:r>
        <w:t>При прямому пресуванні показане застосування модифіко-</w:t>
      </w:r>
      <w:r>
        <w:br/>
        <w:t>ваних крохмалів. Часто використовують молочний цукор — як</w:t>
      </w:r>
      <w:r>
        <w:br/>
        <w:t>речовину, що поліпшує сипкість порошків, а також гранульо-</w:t>
      </w:r>
      <w:r>
        <w:br/>
        <w:t>ваний кальцій сульфат, який має добру плинність і забезпечує</w:t>
      </w:r>
      <w:r>
        <w:br/>
        <w:t>одержання таблеток з достатньою механічною міцністю.</w:t>
      </w:r>
    </w:p>
    <w:p w:rsidR="0071392E" w:rsidRDefault="00313673">
      <w:pPr>
        <w:pStyle w:val="a8"/>
        <w:framePr w:wrap="none" w:vAnchor="page" w:hAnchor="page" w:x="3951" w:y="12988"/>
        <w:shd w:val="clear" w:color="auto" w:fill="auto"/>
        <w:spacing w:line="220" w:lineRule="exact"/>
      </w:pPr>
      <w:r>
        <w:t>— »3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708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8870" w:hRule="exact" w:wrap="none" w:vAnchor="page" w:hAnchor="page" w:x="706" w:y="1269"/>
        <w:shd w:val="clear" w:color="auto" w:fill="auto"/>
        <w:spacing w:after="0" w:line="283" w:lineRule="exact"/>
        <w:ind w:firstLine="460"/>
        <w:jc w:val="both"/>
      </w:pPr>
      <w:r>
        <w:t>Комбінування а-лактози моногідрату (100 меш *) з МКЦ дає</w:t>
      </w:r>
      <w:r>
        <w:br/>
        <w:t>ефект синергізму при розпаданні таблеток. З підвищенням</w:t>
      </w:r>
      <w:r>
        <w:br/>
        <w:t>вмісту МКЦ в суміші стійкість таблеток до роздавлювання збіль-</w:t>
      </w:r>
      <w:r>
        <w:br/>
        <w:t>шується. Застосовують також ииклодекстрин, який сприяє під-</w:t>
      </w:r>
      <w:r>
        <w:br/>
        <w:t>вищенню механічної міцності таблеток та їх розпаданню.</w:t>
      </w:r>
    </w:p>
    <w:p w:rsidR="0071392E" w:rsidRDefault="00313673">
      <w:pPr>
        <w:pStyle w:val="20"/>
        <w:framePr w:w="7469" w:h="8870" w:hRule="exact" w:wrap="none" w:vAnchor="page" w:hAnchor="page" w:x="706" w:y="1269"/>
        <w:shd w:val="clear" w:color="auto" w:fill="auto"/>
        <w:spacing w:after="0" w:line="283" w:lineRule="exact"/>
        <w:ind w:firstLine="460"/>
        <w:jc w:val="both"/>
      </w:pPr>
      <w:r>
        <w:t>При прямому таблетуванні рекомендована мальтоза — як</w:t>
      </w:r>
      <w:r>
        <w:br/>
        <w:t>речовина, шо забезпечує рівномірну швидкість засипання і має</w:t>
      </w:r>
      <w:r>
        <w:br/>
        <w:t>незначну гігроскопічність. Так само застосовують гранулят</w:t>
      </w:r>
      <w:r>
        <w:br/>
        <w:t>«Лудигірес» — суміш лактози моногідрату і двох полімерів —</w:t>
      </w:r>
      <w:r>
        <w:br/>
        <w:t>Колідону ЗО і КолідонуСХ. Лудипрес може бути наповнюва-</w:t>
      </w:r>
      <w:r>
        <w:br/>
        <w:t>чем, розпушувачем, зв’язувальним і ковзним засобом.</w:t>
      </w:r>
    </w:p>
    <w:p w:rsidR="0071392E" w:rsidRDefault="00313673">
      <w:pPr>
        <w:pStyle w:val="20"/>
        <w:framePr w:w="7469" w:h="8870" w:hRule="exact" w:wrap="none" w:vAnchor="page" w:hAnchor="page" w:x="706" w:y="1269"/>
        <w:shd w:val="clear" w:color="auto" w:fill="auto"/>
        <w:spacing w:after="0" w:line="283" w:lineRule="exact"/>
        <w:ind w:firstLine="460"/>
        <w:jc w:val="both"/>
      </w:pPr>
      <w:r>
        <w:t>Технологія виготовлення таблеток полягає в тому, шо ЛР</w:t>
      </w:r>
      <w:r>
        <w:br/>
        <w:t>ретельно змішують з необхідною кількістю допоміжних речо-</w:t>
      </w:r>
      <w:r>
        <w:br/>
        <w:t>вин і пресують на таблеткових машинах. Недоліки цього спо-</w:t>
      </w:r>
      <w:r>
        <w:br/>
        <w:t>собу — можливість розшаровування маси, шо піддається таб-</w:t>
      </w:r>
      <w:r>
        <w:br/>
        <w:t>летуванню, зміна дозування під час пресування з незначною</w:t>
      </w:r>
      <w:r>
        <w:br/>
        <w:t>кількістю АФІ і необхідність високого тиску. Деякі із цих вад</w:t>
      </w:r>
      <w:r>
        <w:br/>
        <w:t>зводяться до мінімуму при таблетуванні примусовою подачею</w:t>
      </w:r>
      <w:r>
        <w:br/>
        <w:t>речовин, що пресуються, у матрицю. Це досягається деякими</w:t>
      </w:r>
      <w:r>
        <w:br/>
        <w:t>конструктивними змінами деталей машини, тобто вібрацією</w:t>
      </w:r>
      <w:r>
        <w:br/>
        <w:t>живильників-дозаторів і завантажувальної лійки, поворотом</w:t>
      </w:r>
      <w:r>
        <w:br/>
        <w:t>матриці до певного кута в процесі пресування, встановленням</w:t>
      </w:r>
      <w:r>
        <w:br/>
        <w:t>у завантажувальну лійку зіркоподібних мішалок різних конс-</w:t>
      </w:r>
      <w:r>
        <w:br/>
        <w:t>трукцій, засмоктуванням матеріалу в матричний отвір за допо-</w:t>
      </w:r>
      <w:r>
        <w:br/>
        <w:t>могою вакууму, шо створюється сам по собі, або спеціальним</w:t>
      </w:r>
      <w:r>
        <w:br/>
        <w:t>з’єднанням з вакуум-лінією.</w:t>
      </w:r>
    </w:p>
    <w:p w:rsidR="0071392E" w:rsidRDefault="00313673">
      <w:pPr>
        <w:pStyle w:val="20"/>
        <w:framePr w:w="7469" w:h="8870" w:hRule="exact" w:wrap="none" w:vAnchor="page" w:hAnchor="page" w:x="706" w:y="1269"/>
        <w:shd w:val="clear" w:color="auto" w:fill="auto"/>
        <w:spacing w:after="0" w:line="283" w:lineRule="exact"/>
        <w:ind w:firstLine="460"/>
        <w:jc w:val="both"/>
      </w:pPr>
      <w:r>
        <w:t>Завдяки появі високоефективних допоміжних речовин</w:t>
      </w:r>
      <w:r>
        <w:br/>
        <w:t>і нових конструкцій таблеткових машин пряме пресування де-</w:t>
      </w:r>
      <w:r>
        <w:br/>
        <w:t>далі більше запроваджується у виробництві таблеток. Але поки</w:t>
      </w:r>
      <w:r>
        <w:br/>
        <w:t>шо основну кількість таблеток отримують за технологією з попе-</w:t>
      </w:r>
      <w:r>
        <w:br/>
        <w:t>редньою грануляцією.</w:t>
      </w:r>
    </w:p>
    <w:p w:rsidR="0071392E" w:rsidRDefault="00313673">
      <w:pPr>
        <w:pStyle w:val="291"/>
        <w:framePr w:w="7469" w:h="1864" w:hRule="exact" w:wrap="none" w:vAnchor="page" w:hAnchor="page" w:x="706" w:y="10388"/>
        <w:numPr>
          <w:ilvl w:val="0"/>
          <w:numId w:val="76"/>
        </w:numPr>
        <w:shd w:val="clear" w:color="auto" w:fill="auto"/>
        <w:tabs>
          <w:tab w:val="left" w:pos="3404"/>
        </w:tabs>
        <w:spacing w:before="0" w:after="107" w:line="260" w:lineRule="exact"/>
        <w:ind w:left="2640"/>
      </w:pPr>
      <w:r>
        <w:t>Грануляція</w:t>
      </w:r>
    </w:p>
    <w:p w:rsidR="0071392E" w:rsidRDefault="00313673">
      <w:pPr>
        <w:pStyle w:val="20"/>
        <w:framePr w:w="7469" w:h="1864" w:hRule="exact" w:wrap="none" w:vAnchor="page" w:hAnchor="page" w:x="706" w:y="10388"/>
        <w:shd w:val="clear" w:color="auto" w:fill="auto"/>
        <w:spacing w:after="0"/>
        <w:ind w:firstLine="460"/>
        <w:jc w:val="both"/>
      </w:pPr>
      <w:r>
        <w:rPr>
          <w:rStyle w:val="26"/>
        </w:rPr>
        <w:t>Грануляція</w:t>
      </w:r>
      <w:r>
        <w:t xml:space="preserve"> — процес цілеспрямованого укрупнення части-</w:t>
      </w:r>
      <w:r>
        <w:br/>
        <w:t>нок порошкоподібного матеріалу для покращення його техно-</w:t>
      </w:r>
      <w:r>
        <w:br/>
        <w:t>логічних властивостей.)</w:t>
      </w:r>
    </w:p>
    <w:p w:rsidR="0071392E" w:rsidRDefault="00313673">
      <w:pPr>
        <w:pStyle w:val="20"/>
        <w:framePr w:w="7469" w:h="1864" w:hRule="exact" w:wrap="none" w:vAnchor="page" w:hAnchor="page" w:x="706" w:y="10388"/>
        <w:shd w:val="clear" w:color="auto" w:fill="auto"/>
        <w:spacing w:after="0" w:line="288" w:lineRule="exact"/>
        <w:ind w:firstLine="460"/>
        <w:jc w:val="both"/>
      </w:pPr>
      <w:r>
        <w:t>Грануляція необхідна для поліпшення плинності маси, шо</w:t>
      </w:r>
      <w:r>
        <w:br/>
        <w:t>піддається таблетуванню. Плинність покращується внаслідок</w:t>
      </w:r>
    </w:p>
    <w:p w:rsidR="0071392E" w:rsidRDefault="00313673">
      <w:pPr>
        <w:pStyle w:val="ae"/>
        <w:framePr w:w="7469" w:h="437" w:hRule="exact" w:wrap="none" w:vAnchor="page" w:hAnchor="page" w:x="706" w:y="12389"/>
        <w:shd w:val="clear" w:color="auto" w:fill="auto"/>
      </w:pPr>
      <w:r>
        <w:t xml:space="preserve">* </w:t>
      </w:r>
      <w:r>
        <w:rPr>
          <w:rStyle w:val="95pt0"/>
        </w:rPr>
        <w:t>Меш</w:t>
      </w:r>
      <w:r>
        <w:t xml:space="preserve"> — кількість отворів на 1 погонний дюйм (25,4 мм) сита. 100 меш відпо-</w:t>
      </w:r>
      <w:r>
        <w:br/>
        <w:t>відає розміру отворів сита 0,147 мм.</w:t>
      </w:r>
    </w:p>
    <w:p w:rsidR="0071392E" w:rsidRDefault="00313673">
      <w:pPr>
        <w:pStyle w:val="22"/>
        <w:framePr w:wrap="none" w:vAnchor="page" w:hAnchor="page" w:x="3937" w:y="1302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94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7" w:y="60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36" w:h="11626" w:hRule="exact" w:wrap="none" w:vAnchor="page" w:hAnchor="page" w:x="673" w:y="1135"/>
        <w:shd w:val="clear" w:color="auto" w:fill="auto"/>
        <w:spacing w:after="0" w:line="288" w:lineRule="exact"/>
        <w:ind w:firstLine="0"/>
        <w:jc w:val="both"/>
      </w:pPr>
      <w:r>
        <w:t>значного зменшення сумарної поверхні частинок при їх зли-</w:t>
      </w:r>
      <w:r>
        <w:br/>
        <w:t>панні в гранули і, отже, зменшення тертя, що виникає між</w:t>
      </w:r>
      <w:r>
        <w:br/>
        <w:t>цими частинками під час руху. При різних вібраціях таблетко-</w:t>
      </w:r>
      <w:r>
        <w:br/>
        <w:t>вої машини або її завантажувального бункера може виникати</w:t>
      </w:r>
      <w:r>
        <w:br/>
        <w:t>розшарування багатокомпонентної порошкоподібної суміші, яке</w:t>
      </w:r>
      <w:r>
        <w:br/>
        <w:t>відбувається за рахунок різниці в розмірах частинок і значен-</w:t>
      </w:r>
      <w:r>
        <w:br/>
        <w:t>нях питомої густини лікарських і допоміжних компонентів, шо</w:t>
      </w:r>
      <w:r>
        <w:br/>
        <w:t>входять до її складу. Розшарування таблетованої маси — це</w:t>
      </w:r>
      <w:r>
        <w:br/>
        <w:t>небезпечний і неприпустимий процес, який спричиняє в де-</w:t>
      </w:r>
      <w:r>
        <w:br/>
        <w:t>яких випадках майже повне виділення компонента з найбіль-</w:t>
      </w:r>
      <w:r>
        <w:br/>
        <w:t>шою питомою густиною із суміші і порушення її дозування.</w:t>
      </w:r>
      <w:r>
        <w:br/>
        <w:t>Грануляція запобігає цій небезпеці, оскільки під час цього про-</w:t>
      </w:r>
      <w:r>
        <w:br/>
        <w:t>цесу відбувається злипання частинок різного розміру і питомої</w:t>
      </w:r>
      <w:r>
        <w:br/>
        <w:t>густини. Утворений при цьому гранудят, за умови одержання</w:t>
      </w:r>
      <w:r>
        <w:br/>
        <w:t>гранул однакових розмірів, набуває досить сталої насипної</w:t>
      </w:r>
      <w:r>
        <w:br/>
        <w:t>щільності. Важливу роль відіграє також міцність гранул: міцні</w:t>
      </w:r>
      <w:r>
        <w:br/>
        <w:t>гранули менше схильні до стирання і мають крашу плинність.</w:t>
      </w:r>
    </w:p>
    <w:p w:rsidR="0071392E" w:rsidRDefault="00313673">
      <w:pPr>
        <w:pStyle w:val="221"/>
        <w:framePr w:w="7536" w:h="11626" w:hRule="exact" w:wrap="none" w:vAnchor="page" w:hAnchor="page" w:x="673" w:y="1135"/>
        <w:shd w:val="clear" w:color="auto" w:fill="auto"/>
        <w:ind w:firstLine="460"/>
      </w:pPr>
      <w:r>
        <w:rPr>
          <w:rStyle w:val="222"/>
        </w:rPr>
        <w:t>На сьогодні у фармацевтичній промисловості застосовують</w:t>
      </w:r>
      <w:r>
        <w:rPr>
          <w:rStyle w:val="222"/>
        </w:rPr>
        <w:br/>
        <w:t xml:space="preserve">такі методи грануляції: 1) </w:t>
      </w:r>
      <w:r>
        <w:t>суха грануляція</w:t>
      </w:r>
      <w:r>
        <w:rPr>
          <w:rStyle w:val="222"/>
        </w:rPr>
        <w:t xml:space="preserve">; 2) </w:t>
      </w:r>
      <w:r>
        <w:t>волога грануляція</w:t>
      </w:r>
      <w:r>
        <w:rPr>
          <w:rStyle w:val="2215pt"/>
        </w:rPr>
        <w:t>;</w:t>
      </w:r>
      <w:r>
        <w:rPr>
          <w:rStyle w:val="2215pt"/>
        </w:rPr>
        <w:br/>
      </w:r>
      <w:r>
        <w:rPr>
          <w:rStyle w:val="222"/>
        </w:rPr>
        <w:t xml:space="preserve">3) </w:t>
      </w:r>
      <w:r>
        <w:t>змішана грануляція</w:t>
      </w:r>
      <w:r>
        <w:rPr>
          <w:rStyle w:val="222"/>
        </w:rPr>
        <w:t xml:space="preserve">; 4) </w:t>
      </w:r>
      <w:r>
        <w:t>структурна грануляція</w:t>
      </w:r>
      <w:r>
        <w:rPr>
          <w:rStyle w:val="2215pt"/>
        </w:rPr>
        <w:t xml:space="preserve"> </w:t>
      </w:r>
      <w:r>
        <w:rPr>
          <w:rStyle w:val="222"/>
        </w:rPr>
        <w:t xml:space="preserve">і 5) </w:t>
      </w:r>
      <w:r>
        <w:t>грануляція</w:t>
      </w:r>
      <w:r>
        <w:br/>
        <w:t>екструзією з розплава речовин.</w:t>
      </w:r>
    </w:p>
    <w:p w:rsidR="0071392E" w:rsidRDefault="00313673">
      <w:pPr>
        <w:pStyle w:val="20"/>
        <w:framePr w:w="7536" w:h="11626" w:hRule="exact" w:wrap="none" w:vAnchor="page" w:hAnchor="page" w:x="673" w:y="1135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Метод сухої грануляції </w:t>
      </w:r>
      <w:r>
        <w:t>полягає в перемішуванні АФІ і до-</w:t>
      </w:r>
      <w:r>
        <w:br/>
        <w:t>поміжних речовин, первинному їх ущільненні з подальшим</w:t>
      </w:r>
      <w:r>
        <w:br/>
        <w:t>розмелюванням у порошок або гранули. Отримані гранули</w:t>
      </w:r>
      <w:r>
        <w:br/>
        <w:t>фракціонують за допомогою сит, обпудрюють антифрикцій-</w:t>
      </w:r>
      <w:r>
        <w:br/>
        <w:t>ними речовинами і потім пресують на таблеткових машинах</w:t>
      </w:r>
      <w:r>
        <w:br/>
        <w:t>таблетки заданої маси і діаметра, тобто проводять вторинне</w:t>
      </w:r>
      <w:r>
        <w:br/>
        <w:t>ущільнення.</w:t>
      </w:r>
    </w:p>
    <w:p w:rsidR="0071392E" w:rsidRDefault="00313673">
      <w:pPr>
        <w:pStyle w:val="20"/>
        <w:framePr w:w="7536" w:h="11626" w:hRule="exact" w:wrap="none" w:vAnchor="page" w:hAnchor="page" w:x="673" w:y="1135"/>
        <w:shd w:val="clear" w:color="auto" w:fill="auto"/>
        <w:spacing w:after="0" w:line="288" w:lineRule="exact"/>
        <w:ind w:firstLine="460"/>
        <w:jc w:val="both"/>
      </w:pPr>
      <w:r>
        <w:t>Первинне ущільнення порошків здійснюють двома спосо-</w:t>
      </w:r>
      <w:r>
        <w:br/>
        <w:t>бами: брикетуванням і компактуванням. Першим способом</w:t>
      </w:r>
      <w:r>
        <w:br/>
        <w:t>з порошку пресують брикети на спеціальних брикетувальних</w:t>
      </w:r>
      <w:r>
        <w:br/>
        <w:t>пресах із матрицями великих розмірів (25—50 мм) під високим</w:t>
      </w:r>
      <w:r>
        <w:br/>
        <w:t>тиском. Отримані брикети подрібнюють на валковій дробарці</w:t>
      </w:r>
      <w:r>
        <w:br/>
        <w:t>або дисковому млині. Розламування брикетів також проводять</w:t>
      </w:r>
      <w:r>
        <w:br/>
        <w:t>в горизонтальному грануляторі, в якому продавлюють брике-</w:t>
      </w:r>
      <w:r>
        <w:br/>
        <w:t>ти крізь перфоровану пластину, яка являє собою дно робочої</w:t>
      </w:r>
      <w:r>
        <w:br/>
        <w:t>камери.</w:t>
      </w:r>
    </w:p>
    <w:p w:rsidR="0071392E" w:rsidRDefault="00313673">
      <w:pPr>
        <w:pStyle w:val="20"/>
        <w:framePr w:w="7536" w:h="11626" w:hRule="exact" w:wrap="none" w:vAnchor="page" w:hAnchor="page" w:x="673" w:y="1135"/>
        <w:shd w:val="clear" w:color="auto" w:fill="auto"/>
        <w:spacing w:after="0" w:line="288" w:lineRule="exact"/>
        <w:ind w:firstLine="460"/>
        <w:jc w:val="both"/>
      </w:pPr>
      <w:r>
        <w:t>Другий спосіб полягає в ущільненні суміші порошків під</w:t>
      </w:r>
      <w:r>
        <w:br/>
        <w:t>тиском під час її проходження між двома горизонтальними</w:t>
      </w:r>
      <w:r>
        <w:br/>
        <w:t>валками, що обертаються назустріч один одному, у валковому</w:t>
      </w:r>
    </w:p>
    <w:p w:rsidR="0071392E" w:rsidRDefault="00313673">
      <w:pPr>
        <w:pStyle w:val="22"/>
        <w:framePr w:wrap="none" w:vAnchor="page" w:hAnchor="page" w:x="3946" w:y="1297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95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0" w:y="650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54" w:h="1492" w:hRule="exact" w:wrap="none" w:vAnchor="page" w:hAnchor="page" w:x="713" w:y="1212"/>
        <w:shd w:val="clear" w:color="auto" w:fill="auto"/>
        <w:spacing w:after="0" w:line="283" w:lineRule="exact"/>
        <w:ind w:firstLine="0"/>
        <w:jc w:val="both"/>
      </w:pPr>
      <w:r>
        <w:t>компакторі або рол-компакгорі (рис. 3.5). Сформований у плас-</w:t>
      </w:r>
      <w:r>
        <w:br/>
        <w:t>тини матеріал розбивається на гранули в подрібнювані, шо</w:t>
      </w:r>
      <w:r>
        <w:br/>
        <w:t>розташований у нижній частині установки. Розмір готових</w:t>
      </w:r>
      <w:r>
        <w:br/>
        <w:t>гранул визначається отворами сита, розташованого під подріб-</w:t>
      </w:r>
    </w:p>
    <w:p w:rsidR="0071392E" w:rsidRDefault="00313673">
      <w:pPr>
        <w:pStyle w:val="20"/>
        <w:framePr w:w="7454" w:h="1492" w:hRule="exact" w:wrap="none" w:vAnchor="page" w:hAnchor="page" w:x="713" w:y="1212"/>
        <w:shd w:val="clear" w:color="auto" w:fill="auto"/>
        <w:spacing w:after="0" w:line="283" w:lineRule="exact"/>
        <w:ind w:firstLine="0"/>
        <w:jc w:val="both"/>
      </w:pPr>
      <w:r>
        <w:t>нювачем.</w:t>
      </w:r>
    </w:p>
    <w:p w:rsidR="0071392E" w:rsidRDefault="00313673">
      <w:pPr>
        <w:pStyle w:val="82"/>
        <w:framePr w:wrap="none" w:vAnchor="page" w:hAnchor="page" w:x="2029" w:y="2791"/>
        <w:shd w:val="clear" w:color="auto" w:fill="auto"/>
        <w:spacing w:line="240" w:lineRule="exact"/>
      </w:pPr>
      <w:r>
        <w:t>Гідравлічна сила</w:t>
      </w:r>
    </w:p>
    <w:p w:rsidR="0071392E" w:rsidRDefault="00AE0CFA">
      <w:pPr>
        <w:framePr w:wrap="none" w:vAnchor="page" w:hAnchor="page" w:x="1198" w:y="311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125595" cy="2186940"/>
            <wp:effectExtent l="0" t="0" r="0" b="0"/>
            <wp:docPr id="28" name="Рисунок 28" descr="D:\Home\e210677zav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Home\e210677zav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c"/>
        <w:framePr w:wrap="none" w:vAnchor="page" w:hAnchor="page" w:x="1875" w:y="6799"/>
        <w:shd w:val="clear" w:color="auto" w:fill="auto"/>
        <w:spacing w:line="190" w:lineRule="exact"/>
        <w:jc w:val="left"/>
      </w:pPr>
      <w:r>
        <w:rPr>
          <w:rStyle w:val="95pt1pt"/>
        </w:rPr>
        <w:t>Рис. 3.5.</w:t>
      </w:r>
      <w:r>
        <w:t xml:space="preserve"> Принцип тиску на валки рол-компактора</w:t>
      </w:r>
    </w:p>
    <w:p w:rsidR="0071392E" w:rsidRDefault="00313673">
      <w:pPr>
        <w:pStyle w:val="20"/>
        <w:framePr w:w="7454" w:h="5534" w:hRule="exact" w:wrap="none" w:vAnchor="page" w:hAnchor="page" w:x="713" w:y="7289"/>
        <w:shd w:val="clear" w:color="auto" w:fill="auto"/>
        <w:spacing w:after="0" w:line="288" w:lineRule="exact"/>
        <w:ind w:firstLine="460"/>
        <w:jc w:val="both"/>
      </w:pPr>
      <w:r>
        <w:t>Суха грануляція необхідна в тих випадках, коли ЛР у при-</w:t>
      </w:r>
      <w:r>
        <w:br/>
        <w:t>сутності води або в процесі сушіння при підвищеній темпе-</w:t>
      </w:r>
      <w:r>
        <w:br/>
        <w:t>ратурі розкладаються, вступають у хімічні реакції взаємодії</w:t>
      </w:r>
      <w:r>
        <w:br/>
        <w:t>або піддаються фізичним змінам (плавлення, розм’якшення,</w:t>
      </w:r>
      <w:r>
        <w:br/>
        <w:t>зміна кольору). Грануляцію брикетуванням можна застосову-</w:t>
      </w:r>
      <w:r>
        <w:br/>
        <w:t>вати також для ЛР з доброю спресовуваністю, але недостат-</w:t>
      </w:r>
      <w:r>
        <w:br/>
        <w:t>ньою плинністю.</w:t>
      </w:r>
    </w:p>
    <w:p w:rsidR="0071392E" w:rsidRDefault="00313673">
      <w:pPr>
        <w:pStyle w:val="20"/>
        <w:framePr w:w="7454" w:h="5534" w:hRule="exact" w:wrap="none" w:vAnchor="page" w:hAnchor="page" w:x="713" w:y="7289"/>
        <w:shd w:val="clear" w:color="auto" w:fill="auto"/>
        <w:spacing w:after="0" w:line="288" w:lineRule="exact"/>
        <w:ind w:firstLine="460"/>
        <w:jc w:val="both"/>
      </w:pPr>
      <w:r>
        <w:t>При сухому методі грануляції до складу маси порошків, що</w:t>
      </w:r>
      <w:r>
        <w:br/>
        <w:t>піддається таблетуванню, можуть вводити сухі зв’язувальні ре-</w:t>
      </w:r>
      <w:r>
        <w:br/>
        <w:t>човини (наприклад, МКЦ, макрогол, Плаздон Б-бЗО), що за-</w:t>
      </w:r>
      <w:r>
        <w:br/>
        <w:t>безпечують під тиском зчеплення частинок, як гідрофільних,</w:t>
      </w:r>
      <w:r>
        <w:br/>
        <w:t>так і гідрофобних речовин. Але це не завжди приводить до</w:t>
      </w:r>
      <w:r>
        <w:br/>
        <w:t>одержання міцних таблеток.</w:t>
      </w:r>
    </w:p>
    <w:p w:rsidR="0071392E" w:rsidRDefault="00313673">
      <w:pPr>
        <w:pStyle w:val="20"/>
        <w:framePr w:w="7454" w:h="5534" w:hRule="exact" w:wrap="none" w:vAnchor="page" w:hAnchor="page" w:x="713" w:y="7289"/>
        <w:shd w:val="clear" w:color="auto" w:fill="auto"/>
        <w:spacing w:after="0" w:line="288" w:lineRule="exact"/>
        <w:ind w:firstLine="460"/>
        <w:jc w:val="both"/>
      </w:pPr>
      <w:r>
        <w:t xml:space="preserve">Метод </w:t>
      </w:r>
      <w:r>
        <w:rPr>
          <w:rStyle w:val="2b"/>
        </w:rPr>
        <w:t xml:space="preserve">вологої грануляції. </w:t>
      </w:r>
      <w:r>
        <w:t>Цьому методові грануляції підда-</w:t>
      </w:r>
      <w:r>
        <w:br/>
        <w:t>ють порошки, що мають погану плинність і недостатню здат-</w:t>
      </w:r>
      <w:r>
        <w:br/>
        <w:t>ність до зчеплення між частинками. У обох випадках до маси</w:t>
      </w:r>
      <w:r>
        <w:br/>
        <w:t>додають розчини зв'язувальних речовин, які покращують зчеп-</w:t>
      </w:r>
      <w:r>
        <w:br/>
        <w:t>лення між частинками. Волога грануляція є поширеним ви-</w:t>
      </w:r>
      <w:r>
        <w:br/>
        <w:t>дом грануляції у виробництві таблеток і проводиться такими</w:t>
      </w:r>
    </w:p>
    <w:p w:rsidR="0071392E" w:rsidRDefault="00313673">
      <w:pPr>
        <w:pStyle w:val="a8"/>
        <w:framePr w:wrap="none" w:vAnchor="page" w:hAnchor="page" w:x="3944" w:y="12969"/>
        <w:shd w:val="clear" w:color="auto" w:fill="auto"/>
        <w:spacing w:line="220" w:lineRule="exact"/>
      </w:pPr>
      <w:r>
        <w:t>— 96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7" w:y="60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21"/>
        <w:framePr w:w="7526" w:h="11612" w:hRule="exact" w:wrap="none" w:vAnchor="page" w:hAnchor="page" w:x="677" w:y="1140"/>
        <w:shd w:val="clear" w:color="auto" w:fill="auto"/>
        <w:ind w:firstLine="0"/>
      </w:pPr>
      <w:r>
        <w:rPr>
          <w:rStyle w:val="222"/>
        </w:rPr>
        <w:t xml:space="preserve">способами, як </w:t>
      </w:r>
      <w:r>
        <w:t>грануляція продавлюванням</w:t>
      </w:r>
      <w:r>
        <w:rPr>
          <w:rStyle w:val="2215pt"/>
        </w:rPr>
        <w:t xml:space="preserve"> </w:t>
      </w:r>
      <w:r>
        <w:rPr>
          <w:rStyle w:val="222"/>
        </w:rPr>
        <w:t xml:space="preserve">і </w:t>
      </w:r>
      <w:r>
        <w:t>грануляція у високо-</w:t>
      </w:r>
      <w:r>
        <w:br/>
        <w:t>швидкісному змішувачі-грануляторі.</w:t>
      </w:r>
    </w:p>
    <w:p w:rsidR="0071392E" w:rsidRDefault="00313673">
      <w:pPr>
        <w:pStyle w:val="20"/>
        <w:framePr w:w="7526" w:h="11612" w:hRule="exact" w:wrap="none" w:vAnchor="page" w:hAnchor="page" w:x="677" w:y="1140"/>
        <w:shd w:val="clear" w:color="auto" w:fill="auto"/>
        <w:spacing w:after="0" w:line="288" w:lineRule="exact"/>
        <w:ind w:firstLine="460"/>
        <w:jc w:val="both"/>
      </w:pPr>
      <w:r>
        <w:t xml:space="preserve">Одержання маси для таблетування методом </w:t>
      </w:r>
      <w:r>
        <w:rPr>
          <w:rStyle w:val="2b"/>
        </w:rPr>
        <w:t>вологої грану-</w:t>
      </w:r>
      <w:r>
        <w:rPr>
          <w:rStyle w:val="2b"/>
        </w:rPr>
        <w:br/>
        <w:t xml:space="preserve">ляції продавлюванням </w:t>
      </w:r>
      <w:r>
        <w:t>включає такі операції: змішування і зво-</w:t>
      </w:r>
      <w:r>
        <w:br/>
        <w:t>ложення порошків; грануляція вологої маси; сушіння вологих</w:t>
      </w:r>
      <w:r>
        <w:br/>
        <w:t>гранул; калібрування сухих гранул; обпудрювання сухих гранул.</w:t>
      </w:r>
    </w:p>
    <w:p w:rsidR="0071392E" w:rsidRDefault="00313673">
      <w:pPr>
        <w:pStyle w:val="20"/>
        <w:framePr w:w="7526" w:h="11612" w:hRule="exact" w:wrap="none" w:vAnchor="page" w:hAnchor="page" w:x="677" w:y="114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Змішування і зволоження порошків.</w:t>
      </w:r>
      <w:r>
        <w:t xml:space="preserve"> Змішування сухих лікар-</w:t>
      </w:r>
      <w:r>
        <w:br/>
        <w:t>ських і допоміжних речовин з подальшим зволоженням суміші</w:t>
      </w:r>
      <w:r>
        <w:br/>
        <w:t>розчином зв’язувальних речовин проводиться в змішувачах</w:t>
      </w:r>
      <w:r>
        <w:br/>
        <w:t>з обертовими лопатями. Зволожувач додають до маси окреми-</w:t>
      </w:r>
      <w:r>
        <w:br/>
        <w:t>ми порціями з безперервним перемішуванням, шо необхідне</w:t>
      </w:r>
      <w:r>
        <w:br/>
        <w:t>для запобігання її грудкуванню.</w:t>
      </w:r>
    </w:p>
    <w:p w:rsidR="0071392E" w:rsidRDefault="00313673">
      <w:pPr>
        <w:pStyle w:val="20"/>
        <w:framePr w:w="7526" w:h="11612" w:hRule="exact" w:wrap="none" w:vAnchor="page" w:hAnchor="page" w:x="677" w:y="1140"/>
        <w:shd w:val="clear" w:color="auto" w:fill="auto"/>
        <w:spacing w:after="0" w:line="288" w:lineRule="exact"/>
        <w:ind w:firstLine="460"/>
        <w:jc w:val="both"/>
      </w:pPr>
      <w:r>
        <w:t>При вологому змішуванні порошків рівномірність їх розпо-</w:t>
      </w:r>
      <w:r>
        <w:br/>
        <w:t>ділу в значній мірі поліпшується, не спостерігається розшару-</w:t>
      </w:r>
      <w:r>
        <w:br/>
        <w:t>вання маси, збільшується її пластичність. Перемішування змо-</w:t>
      </w:r>
      <w:r>
        <w:br/>
        <w:t>чених порошків супроводжується деяким ущільненням маси</w:t>
      </w:r>
      <w:r>
        <w:br/>
        <w:t>внаслідок витіснення повітря, шо дозволяє одержувати щільні-</w:t>
      </w:r>
      <w:r>
        <w:br/>
        <w:t>ші тверді гранули. Час перемішування вологої маси: для прос-</w:t>
      </w:r>
      <w:r>
        <w:br/>
        <w:t>тих сумішей 7—10 хв, для складних — 15—20 хв. Оптимальна</w:t>
      </w:r>
      <w:r>
        <w:br/>
        <w:t>кількість зволожувача визначається експериментально і зазна-</w:t>
      </w:r>
      <w:r>
        <w:br/>
        <w:t>чається в регламенті. Помилка може призвести до браку: якщо</w:t>
      </w:r>
      <w:r>
        <w:br/>
        <w:t>зволожувача ввести мало, то гранули після висушування роз-</w:t>
      </w:r>
      <w:r>
        <w:br/>
        <w:t>сипатимуться, якщо багато — маса буде в’язкою, липкою і по-</w:t>
      </w:r>
      <w:r>
        <w:br/>
        <w:t>гано гранулюватиметься. Маса з оптимальною вологістю являє</w:t>
      </w:r>
      <w:r>
        <w:br/>
        <w:t>собою компактну вологу суміш, яка не прилипає до рук, але</w:t>
      </w:r>
      <w:r>
        <w:br/>
        <w:t>розсипається на окремі грудочки при здавлюванні.</w:t>
      </w:r>
    </w:p>
    <w:p w:rsidR="0071392E" w:rsidRDefault="00313673">
      <w:pPr>
        <w:pStyle w:val="20"/>
        <w:framePr w:w="7526" w:h="11612" w:hRule="exact" w:wrap="none" w:vAnchor="page" w:hAnchor="page" w:x="677" w:y="114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Грануляція вологої маси.</w:t>
      </w:r>
      <w:r>
        <w:t xml:space="preserve"> Волога маса гранулюється на спе-</w:t>
      </w:r>
      <w:r>
        <w:br/>
        <w:t>ціальних машинах-грануляторах, принцип роботи яких поля-</w:t>
      </w:r>
      <w:r>
        <w:br/>
        <w:t>гає в тому, шо матеріал протирається лопатями через верти-</w:t>
      </w:r>
      <w:r>
        <w:br/>
        <w:t>кальний перфорований циліндр або пружними валиками через</w:t>
      </w:r>
      <w:r>
        <w:br/>
        <w:t>горизонтальну сітку. Вибір сітки для гранулювання має велике</w:t>
      </w:r>
      <w:r>
        <w:br/>
        <w:t>значення. Встановлено, шо вологу масу необхідно пропускати</w:t>
      </w:r>
      <w:r>
        <w:br/>
        <w:t>через сітку з діаметром отворів 3—5 мм, а вже сухі гранули —</w:t>
      </w:r>
      <w:r>
        <w:br/>
        <w:t>з діаметром отворів 1—2 мм.</w:t>
      </w:r>
    </w:p>
    <w:p w:rsidR="0071392E" w:rsidRDefault="00313673">
      <w:pPr>
        <w:pStyle w:val="20"/>
        <w:framePr w:w="7526" w:h="11612" w:hRule="exact" w:wrap="none" w:vAnchor="page" w:hAnchor="page" w:x="677" w:y="1140"/>
        <w:shd w:val="clear" w:color="auto" w:fill="auto"/>
        <w:spacing w:after="0" w:line="288" w:lineRule="exact"/>
        <w:ind w:firstLine="460"/>
        <w:jc w:val="both"/>
      </w:pPr>
      <w:r>
        <w:t>Незважаючи на поліпшення технологічних властивостей</w:t>
      </w:r>
      <w:r>
        <w:br/>
        <w:t>матеріалів, що піддаються таблетуванню, волога грануляція</w:t>
      </w:r>
      <w:r>
        <w:br/>
        <w:t xml:space="preserve">продавлюванням теж має </w:t>
      </w:r>
      <w:r>
        <w:rPr>
          <w:rStyle w:val="26"/>
        </w:rPr>
        <w:t>низку вад:</w:t>
      </w:r>
      <w:r>
        <w:rPr>
          <w:rStyle w:val="215pt"/>
        </w:rPr>
        <w:t xml:space="preserve"> </w:t>
      </w:r>
      <w:r>
        <w:t>тривала дія вологи на лі-</w:t>
      </w:r>
      <w:r>
        <w:br/>
        <w:t>карські і допоміжні речовини; погіршення розпадання і роз-</w:t>
      </w:r>
      <w:r>
        <w:br/>
        <w:t>чинності таблеток; необхідність використання спеціального</w:t>
      </w:r>
      <w:r>
        <w:br/>
        <w:t>обладнання для кожної операції; тривалість і трудомісткість</w:t>
      </w:r>
    </w:p>
    <w:p w:rsidR="0071392E" w:rsidRDefault="00313673">
      <w:pPr>
        <w:pStyle w:val="22"/>
        <w:framePr w:wrap="none" w:vAnchor="page" w:hAnchor="page" w:x="3946" w:y="12967"/>
        <w:shd w:val="clear" w:color="auto" w:fill="auto"/>
        <w:spacing w:line="240" w:lineRule="exact"/>
        <w:jc w:val="left"/>
      </w:pPr>
      <w:r>
        <w:t>— 97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5" w:y="636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20"/>
        <w:framePr w:w="7445" w:h="6400" w:hRule="exact" w:wrap="none" w:vAnchor="page" w:hAnchor="page" w:x="718" w:y="1197"/>
        <w:shd w:val="clear" w:color="auto" w:fill="auto"/>
        <w:spacing w:after="0" w:line="283" w:lineRule="exact"/>
        <w:ind w:right="15" w:firstLine="0"/>
        <w:jc w:val="both"/>
      </w:pPr>
      <w:r>
        <w:t>пронесу, оскільки перевантаження продукту з однієї одиниці</w:t>
      </w:r>
      <w:r>
        <w:br/>
        <w:t>устаткування до іншої, як правило, виконується вручну; — ве-</w:t>
      </w:r>
      <w:r>
        <w:br/>
        <w:t>ликі втрати оброблюваних матеріалів.</w:t>
      </w:r>
    </w:p>
    <w:p w:rsidR="0071392E" w:rsidRDefault="00313673">
      <w:pPr>
        <w:pStyle w:val="20"/>
        <w:framePr w:w="7445" w:h="6400" w:hRule="exact" w:wrap="none" w:vAnchor="page" w:hAnchor="page" w:x="718" w:y="1197"/>
        <w:shd w:val="clear" w:color="auto" w:fill="auto"/>
        <w:spacing w:after="0" w:line="283" w:lineRule="exact"/>
        <w:ind w:right="15" w:firstLine="380"/>
        <w:jc w:val="both"/>
      </w:pPr>
      <w:r>
        <w:rPr>
          <w:rStyle w:val="26"/>
        </w:rPr>
        <w:t>Висушування вологих гранул.</w:t>
      </w:r>
      <w:r>
        <w:t xml:space="preserve"> Для цього процесу існують різ-</w:t>
      </w:r>
      <w:r>
        <w:br/>
        <w:t xml:space="preserve">ні типи сушарок. Найбільшого поширення набули </w:t>
      </w:r>
      <w:r>
        <w:rPr>
          <w:rStyle w:val="26"/>
        </w:rPr>
        <w:t>сушарки псев-</w:t>
      </w:r>
      <w:r>
        <w:rPr>
          <w:rStyle w:val="26"/>
        </w:rPr>
        <w:br/>
        <w:t>дозрідженого («киплячого») шару.</w:t>
      </w:r>
      <w:r>
        <w:rPr>
          <w:rStyle w:val="215pt"/>
        </w:rPr>
        <w:t xml:space="preserve"> </w:t>
      </w:r>
      <w:r>
        <w:t>Принцип дії сушарок полягає</w:t>
      </w:r>
      <w:r>
        <w:br/>
        <w:t>в розпушуванні продукту теплим повітряним потоком і приве-</w:t>
      </w:r>
      <w:r>
        <w:br/>
        <w:t>денні його в завислий стан. Сушильні апарати фірм «Глатт» (Ні-</w:t>
      </w:r>
      <w:r>
        <w:br/>
        <w:t>меччина), «ІМА» (Італія), «Мюнстер», «Аероматік-Філдер» (Швей-</w:t>
      </w:r>
      <w:r>
        <w:br/>
        <w:t>царія), «Ніро» (США) мають подібну конструкцію (рис. 3.6)</w:t>
      </w:r>
      <w:r>
        <w:br/>
        <w:t>і працюють таким чином: припливний потік осушеного повіт-</w:t>
      </w:r>
      <w:r>
        <w:br/>
        <w:t>ря надходить у блок підготовки, де нагрівається та проходить</w:t>
      </w:r>
      <w:r>
        <w:br/>
        <w:t>через систему фільтрів і прямує в сушильну камеру.</w:t>
      </w:r>
    </w:p>
    <w:p w:rsidR="0071392E" w:rsidRDefault="00313673">
      <w:pPr>
        <w:pStyle w:val="20"/>
        <w:framePr w:w="7445" w:h="6400" w:hRule="exact" w:wrap="none" w:vAnchor="page" w:hAnchor="page" w:x="718" w:y="1197"/>
        <w:shd w:val="clear" w:color="auto" w:fill="auto"/>
        <w:spacing w:after="351" w:line="283" w:lineRule="exact"/>
        <w:ind w:right="15" w:firstLine="380"/>
        <w:jc w:val="both"/>
      </w:pPr>
      <w:r>
        <w:t>Продукт, що підлягає висушуванню, поміщають у резерву-</w:t>
      </w:r>
      <w:r>
        <w:br/>
        <w:t>ар сушильної камери і псевдозріджують потоком теплого по-</w:t>
      </w:r>
      <w:r>
        <w:br/>
        <w:t>вітря знизу. Зволожене повітря проходить через рукавні фільт-</w:t>
      </w:r>
      <w:r>
        <w:br/>
        <w:t>ри, які не допускають винесення частинок із сушильної каме-</w:t>
      </w:r>
      <w:r>
        <w:br/>
        <w:t>ри і періодично струшуються. Зріджувальне повітря всмокту-</w:t>
      </w:r>
      <w:r>
        <w:br/>
        <w:t>ється вентилятором, розташованим в установці і перед викидом</w:t>
      </w:r>
      <w:r>
        <w:br/>
        <w:t>в атмосферу фільтрується крізь НЕРА-фільтр для видалення</w:t>
      </w:r>
    </w:p>
    <w:p w:rsidR="0071392E" w:rsidRDefault="00313673">
      <w:pPr>
        <w:pStyle w:val="150"/>
        <w:framePr w:w="7445" w:h="6400" w:hRule="exact" w:wrap="none" w:vAnchor="page" w:hAnchor="page" w:x="718" w:y="1197"/>
        <w:shd w:val="clear" w:color="auto" w:fill="auto"/>
        <w:spacing w:line="220" w:lineRule="exact"/>
        <w:ind w:right="7253"/>
      </w:pPr>
      <w:r>
        <w:t>4</w:t>
      </w:r>
    </w:p>
    <w:p w:rsidR="0071392E" w:rsidRDefault="00313673">
      <w:pPr>
        <w:pStyle w:val="92"/>
        <w:framePr w:wrap="none" w:vAnchor="page" w:hAnchor="page" w:x="752" w:y="8804"/>
        <w:shd w:val="clear" w:color="auto" w:fill="auto"/>
        <w:spacing w:line="230" w:lineRule="exact"/>
      </w:pPr>
      <w:r>
        <w:t>З</w:t>
      </w:r>
    </w:p>
    <w:p w:rsidR="0071392E" w:rsidRDefault="00AE0CFA">
      <w:pPr>
        <w:framePr w:wrap="none" w:vAnchor="page" w:hAnchor="page" w:x="934" w:y="714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8460" cy="1514475"/>
            <wp:effectExtent l="0" t="0" r="0" b="0"/>
            <wp:docPr id="29" name="Рисунок 29" descr="D:\Home\e210677zav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Home\e210677zav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733" w:y="965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67660" cy="2004060"/>
            <wp:effectExtent l="0" t="0" r="0" b="0"/>
            <wp:docPr id="30" name="Рисунок 30" descr="D:\Home\e210677zav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Home\e210677zav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0"/>
        <w:framePr w:w="7445" w:h="2663" w:hRule="exact" w:wrap="none" w:vAnchor="page" w:hAnchor="page" w:x="718" w:y="10142"/>
        <w:shd w:val="clear" w:color="auto" w:fill="auto"/>
        <w:spacing w:after="0" w:line="250" w:lineRule="exact"/>
        <w:ind w:left="4790"/>
        <w:jc w:val="both"/>
      </w:pPr>
      <w:r>
        <w:rPr>
          <w:rStyle w:val="48"/>
          <w:lang w:val="uk-UA" w:eastAsia="uk-UA" w:bidi="uk-UA"/>
        </w:rPr>
        <w:t>Рис. 3.6.</w:t>
      </w:r>
      <w:r>
        <w:t xml:space="preserve"> Принципова схе-</w:t>
      </w:r>
      <w:r>
        <w:br/>
        <w:t>ма сушильної установки</w:t>
      </w:r>
      <w:r>
        <w:br/>
        <w:t>з псевдозрідженим шаром:</w:t>
      </w:r>
    </w:p>
    <w:p w:rsidR="0071392E" w:rsidRDefault="00313673">
      <w:pPr>
        <w:pStyle w:val="90"/>
        <w:framePr w:w="7445" w:h="2663" w:hRule="exact" w:wrap="none" w:vAnchor="page" w:hAnchor="page" w:x="718" w:y="10142"/>
        <w:shd w:val="clear" w:color="auto" w:fill="auto"/>
        <w:spacing w:line="221" w:lineRule="exact"/>
        <w:ind w:left="4790"/>
      </w:pPr>
      <w:r>
        <w:rPr>
          <w:rStyle w:val="995pt1pt"/>
        </w:rPr>
        <w:t>1</w:t>
      </w:r>
      <w:r>
        <w:t xml:space="preserve"> — розвантажувальний пат-</w:t>
      </w:r>
      <w:r>
        <w:br/>
        <w:t xml:space="preserve">рубок; </w:t>
      </w:r>
      <w:r>
        <w:rPr>
          <w:rStyle w:val="995pt1pt"/>
        </w:rPr>
        <w:t>2</w:t>
      </w:r>
      <w:r>
        <w:t xml:space="preserve"> — завантажувальний</w:t>
      </w:r>
      <w:r>
        <w:br/>
        <w:t xml:space="preserve">патрубок; </w:t>
      </w:r>
      <w:r>
        <w:rPr>
          <w:rStyle w:val="995pt1pt"/>
        </w:rPr>
        <w:t>3</w:t>
      </w:r>
      <w:r>
        <w:t xml:space="preserve"> — корпус апара-</w:t>
      </w:r>
      <w:r>
        <w:br/>
        <w:t xml:space="preserve">та; </w:t>
      </w:r>
      <w:r>
        <w:rPr>
          <w:rStyle w:val="995pt1pt"/>
        </w:rPr>
        <w:t>4—</w:t>
      </w:r>
      <w:r>
        <w:t xml:space="preserve"> струшувальний при-</w:t>
      </w:r>
      <w:r>
        <w:br/>
        <w:t>стрій; 5 — клапан регулюван-</w:t>
      </w:r>
      <w:r>
        <w:br/>
        <w:t xml:space="preserve">ня потоку повітря; </w:t>
      </w:r>
      <w:r>
        <w:rPr>
          <w:rStyle w:val="995pt1pt"/>
        </w:rPr>
        <w:t>6—</w:t>
      </w:r>
      <w:r>
        <w:t xml:space="preserve"> рукав-</w:t>
      </w:r>
      <w:r>
        <w:br/>
        <w:t>ні фільтри; 7— продуктовий</w:t>
      </w:r>
      <w:r>
        <w:br/>
        <w:t>резервуар</w:t>
      </w:r>
    </w:p>
    <w:p w:rsidR="0071392E" w:rsidRDefault="00313673">
      <w:pPr>
        <w:pStyle w:val="22"/>
        <w:framePr w:wrap="none" w:vAnchor="page" w:hAnchor="page" w:x="3929" w:y="12948"/>
        <w:shd w:val="clear" w:color="auto" w:fill="auto"/>
        <w:spacing w:line="240" w:lineRule="exact"/>
        <w:jc w:val="left"/>
      </w:pPr>
      <w:r>
        <w:t>— 98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2" w:y="613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6" w:h="11625" w:hRule="exact" w:wrap="none" w:vAnchor="page" w:hAnchor="page" w:x="677" w:y="1141"/>
        <w:shd w:val="clear" w:color="auto" w:fill="auto"/>
        <w:spacing w:after="0" w:line="288" w:lineRule="exact"/>
        <w:ind w:firstLine="0"/>
        <w:jc w:val="both"/>
      </w:pPr>
      <w:r>
        <w:t>біологічно активних і потенційно небезпечних частинок про-</w:t>
      </w:r>
      <w:r>
        <w:br/>
        <w:t>дукту.</w:t>
      </w:r>
    </w:p>
    <w:p w:rsidR="0071392E" w:rsidRDefault="00313673">
      <w:pPr>
        <w:pStyle w:val="20"/>
        <w:framePr w:w="7526" w:h="11625" w:hRule="exact" w:wrap="none" w:vAnchor="page" w:hAnchor="page" w:x="677" w:y="1141"/>
        <w:shd w:val="clear" w:color="auto" w:fill="auto"/>
        <w:spacing w:after="0" w:line="288" w:lineRule="exact"/>
        <w:ind w:firstLine="480"/>
        <w:jc w:val="both"/>
      </w:pPr>
      <w:r>
        <w:t>Основна перевага сушарок псевдозрідженого шару — висо-</w:t>
      </w:r>
      <w:r>
        <w:br/>
        <w:t>ка продуктивність: час висушування матеріалу залежно від його</w:t>
      </w:r>
      <w:r>
        <w:br/>
        <w:t>фізичних властивостей і форми триває від 20 до 50 хв; вони</w:t>
      </w:r>
      <w:r>
        <w:br/>
        <w:t>споживають мало енергії і займають невелику робочу площу.</w:t>
      </w:r>
      <w:r>
        <w:br/>
        <w:t>Але до основних вад слід віднести можливість зайвого стиран-</w:t>
      </w:r>
      <w:r>
        <w:br/>
        <w:t>ня деяких висушуваних гранулятів з утворенням порошкової</w:t>
      </w:r>
      <w:r>
        <w:br/>
        <w:t>фракції.</w:t>
      </w:r>
    </w:p>
    <w:p w:rsidR="0071392E" w:rsidRDefault="00313673">
      <w:pPr>
        <w:pStyle w:val="20"/>
        <w:framePr w:w="7526" w:h="11625" w:hRule="exact" w:wrap="none" w:vAnchor="page" w:hAnchor="page" w:x="677" w:y="1141"/>
        <w:shd w:val="clear" w:color="auto" w:fill="auto"/>
        <w:spacing w:after="0" w:line="288" w:lineRule="exact"/>
        <w:ind w:firstLine="480"/>
        <w:jc w:val="both"/>
      </w:pPr>
      <w:r>
        <w:t>До недавнього часу застосовуватися також апарати псевдо-</w:t>
      </w:r>
      <w:r>
        <w:br/>
        <w:t>зрідженого шару СП-30, СП-60 (НВО «Прогрес», Санкт-Пе-</w:t>
      </w:r>
      <w:r>
        <w:br/>
        <w:t>тербург), але через низку вад сьогодні на підприємствах прово-</w:t>
      </w:r>
      <w:r>
        <w:br/>
        <w:t>диться заміна таких сушарок на сушильні установки нових</w:t>
      </w:r>
      <w:r>
        <w:br/>
        <w:t>конструкцій.</w:t>
      </w:r>
    </w:p>
    <w:p w:rsidR="0071392E" w:rsidRDefault="00313673">
      <w:pPr>
        <w:pStyle w:val="221"/>
        <w:framePr w:w="7526" w:h="11625" w:hRule="exact" w:wrap="none" w:vAnchor="page" w:hAnchor="page" w:x="677" w:y="1141"/>
        <w:shd w:val="clear" w:color="auto" w:fill="auto"/>
        <w:ind w:firstLine="480"/>
      </w:pPr>
      <w:r>
        <w:rPr>
          <w:rStyle w:val="222"/>
        </w:rPr>
        <w:t>Для висушування вологих гранул також використовуються</w:t>
      </w:r>
      <w:r>
        <w:rPr>
          <w:rStyle w:val="222"/>
        </w:rPr>
        <w:br/>
      </w:r>
      <w:r>
        <w:t>полицеві сушарки з примусовою циркуляцією повітря (повітряні</w:t>
      </w:r>
      <w:r>
        <w:br/>
        <w:t>сушарки), сушарки із силікагельною колонкою, інфрачервоні су-</w:t>
      </w:r>
      <w:r>
        <w:br/>
        <w:t>шарки і т. ін.</w:t>
      </w:r>
    </w:p>
    <w:p w:rsidR="0071392E" w:rsidRDefault="00313673">
      <w:pPr>
        <w:pStyle w:val="20"/>
        <w:framePr w:w="7526" w:h="11625" w:hRule="exact" w:wrap="none" w:vAnchor="page" w:hAnchor="page" w:x="677" w:y="1141"/>
        <w:shd w:val="clear" w:color="auto" w:fill="auto"/>
        <w:spacing w:after="0" w:line="288" w:lineRule="exact"/>
        <w:ind w:firstLine="480"/>
        <w:jc w:val="both"/>
      </w:pPr>
      <w:r>
        <w:t>Висушені гранули перед пресуванням повинні мати незна-</w:t>
      </w:r>
      <w:r>
        <w:br/>
        <w:t xml:space="preserve">чну вологість, яка називається </w:t>
      </w:r>
      <w:r>
        <w:rPr>
          <w:rStyle w:val="26"/>
        </w:rPr>
        <w:t>залишковою.</w:t>
      </w:r>
      <w:r>
        <w:rPr>
          <w:rStyle w:val="215pt"/>
        </w:rPr>
        <w:t xml:space="preserve"> </w:t>
      </w:r>
      <w:r>
        <w:t>Залишкова воло-</w:t>
      </w:r>
      <w:r>
        <w:br/>
        <w:t>гість для кожного таблетованого препарату індивідуальна і має</w:t>
      </w:r>
      <w:r>
        <w:br/>
        <w:t>бути такою, при якій процес пресування відбувається щонай-</w:t>
      </w:r>
      <w:r>
        <w:br/>
        <w:t>краще, а якість отриманих таблеток відповідає вимогам ДФУ.</w:t>
      </w:r>
      <w:r>
        <w:br/>
        <w:t>Недосушені гранули прилипають до пуансонів, нерівномірно</w:t>
      </w:r>
      <w:r>
        <w:br/>
        <w:t>заповнюють матрицю і потребують підвищеної кількості анти-</w:t>
      </w:r>
      <w:r>
        <w:br/>
        <w:t>фрикційних речовин. Пересушені гранули важко пресуються,</w:t>
      </w:r>
      <w:r>
        <w:br/>
        <w:t>тому таблетки можуть утворюватися з пошкодженими краями.</w:t>
      </w:r>
    </w:p>
    <w:p w:rsidR="0071392E" w:rsidRDefault="00313673">
      <w:pPr>
        <w:pStyle w:val="20"/>
        <w:framePr w:w="7526" w:h="11625" w:hRule="exact" w:wrap="none" w:vAnchor="page" w:hAnchor="page" w:x="677" w:y="114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Одержання сухих гранул та їх обпудрювання.</w:t>
      </w:r>
      <w:r>
        <w:t xml:space="preserve"> У процесі су-</w:t>
      </w:r>
      <w:r>
        <w:br/>
        <w:t>шіння гранул можливе їх злипання в окремі грудки. Для забез-</w:t>
      </w:r>
      <w:r>
        <w:br/>
        <w:t>печення рівномірного фракційного складу висушені гранули</w:t>
      </w:r>
      <w:r>
        <w:br/>
        <w:t>пропускають через гранулятори або калібратори з розміром</w:t>
      </w:r>
      <w:r>
        <w:br/>
        <w:t>отворів сіток 1,5 мм, що значною мірою забезпечує сталу масу</w:t>
      </w:r>
      <w:r>
        <w:br/>
        <w:t>таблеток. Після цього гранули обпудрюють у змішувачах з обер-</w:t>
      </w:r>
      <w:r>
        <w:br/>
        <w:t>товим корпусом, додаючи антифрикційні речовини, і переда-</w:t>
      </w:r>
      <w:r>
        <w:br/>
        <w:t>ють на стадію таблетування.</w:t>
      </w:r>
    </w:p>
    <w:p w:rsidR="0071392E" w:rsidRDefault="00313673">
      <w:pPr>
        <w:pStyle w:val="180"/>
        <w:framePr w:w="7526" w:h="11625" w:hRule="exact" w:wrap="none" w:vAnchor="page" w:hAnchor="page" w:x="677" w:y="1141"/>
        <w:shd w:val="clear" w:color="auto" w:fill="auto"/>
        <w:ind w:firstLine="480"/>
        <w:jc w:val="both"/>
      </w:pPr>
      <w:r>
        <w:t xml:space="preserve">Грануляція </w:t>
      </w:r>
      <w:r>
        <w:rPr>
          <w:rStyle w:val="181"/>
        </w:rPr>
        <w:t xml:space="preserve">у </w:t>
      </w:r>
      <w:r>
        <w:t xml:space="preserve">високошвидкісному змішувачі-грануляторі. </w:t>
      </w:r>
      <w:r>
        <w:rPr>
          <w:rStyle w:val="181"/>
        </w:rPr>
        <w:t>При</w:t>
      </w:r>
    </w:p>
    <w:p w:rsidR="0071392E" w:rsidRDefault="00313673">
      <w:pPr>
        <w:pStyle w:val="20"/>
        <w:framePr w:w="7526" w:h="11625" w:hRule="exact" w:wrap="none" w:vAnchor="page" w:hAnchor="page" w:x="677" w:y="1141"/>
        <w:shd w:val="clear" w:color="auto" w:fill="auto"/>
        <w:spacing w:after="0" w:line="288" w:lineRule="exact"/>
        <w:ind w:firstLine="0"/>
        <w:jc w:val="both"/>
      </w:pPr>
      <w:r>
        <w:t>використанні поліфункціонального обладнання досягається</w:t>
      </w:r>
      <w:r>
        <w:br/>
        <w:t>прискорення і збільшення механізації процесу вологої грану-</w:t>
      </w:r>
      <w:r>
        <w:br/>
        <w:t>ляції. В одній робочій камері високошвидкісного змішувача-</w:t>
      </w:r>
      <w:r>
        <w:br/>
        <w:t>гранулятора проводяться змішування, зволоження і грануля-</w:t>
      </w:r>
    </w:p>
    <w:p w:rsidR="0071392E" w:rsidRDefault="00313673">
      <w:pPr>
        <w:pStyle w:val="a8"/>
        <w:framePr w:wrap="none" w:vAnchor="page" w:hAnchor="page" w:x="3951" w:y="12993"/>
        <w:shd w:val="clear" w:color="auto" w:fill="auto"/>
        <w:spacing w:line="220" w:lineRule="exact"/>
      </w:pPr>
      <w:r>
        <w:t>— 99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0" w:y="636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20"/>
        <w:framePr w:w="7464" w:h="11544" w:hRule="exact" w:wrap="none" w:vAnchor="page" w:hAnchor="page" w:x="709" w:y="1202"/>
        <w:shd w:val="clear" w:color="auto" w:fill="auto"/>
        <w:spacing w:after="0" w:line="283" w:lineRule="exact"/>
        <w:ind w:firstLine="0"/>
        <w:jc w:val="both"/>
      </w:pPr>
      <w:r>
        <w:t>ція. Спочатку порошки змішують за допомогою імпелера — го-</w:t>
      </w:r>
      <w:r>
        <w:br/>
        <w:t>ризонтальної трилопатевої мішалки, розташованої внизу по</w:t>
      </w:r>
      <w:r>
        <w:br/>
        <w:t>центру полірованої камери із заокругленим днишем. При швид-</w:t>
      </w:r>
      <w:r>
        <w:br/>
        <w:t>кому обертанні імпелера. лопаті якого розташовані під кутом</w:t>
      </w:r>
      <w:r>
        <w:br/>
        <w:t>35° до поверхні дниша, створюється інтенсивна циркуляція</w:t>
      </w:r>
      <w:r>
        <w:br/>
        <w:t>матеріалу, який переходить у стан, близький до псевдозріджен-</w:t>
      </w:r>
      <w:r>
        <w:br/>
        <w:t>ня, і перемішується за 3—5 хв. Потім на суміш порошків через</w:t>
      </w:r>
      <w:r>
        <w:br/>
        <w:t>форсунку розпилюється зволожувач. Одночасно вмикається</w:t>
      </w:r>
      <w:r>
        <w:br/>
        <w:t>бічна ножова мішалка (або чопер) — гвинт, обладнаний кіль-</w:t>
      </w:r>
      <w:r>
        <w:br/>
        <w:t>кома рядами ножів, частота обертання якого вища, ніж в імпе-</w:t>
      </w:r>
      <w:r>
        <w:br/>
        <w:t>лера, приблизно в 10 разів. Рівномірно зволожені частинки</w:t>
      </w:r>
      <w:r>
        <w:br/>
        <w:t>порошку з’єднуються між собою і утворюють циркулюючі аг-</w:t>
      </w:r>
      <w:r>
        <w:br/>
        <w:t>ломерати. Чопер розбиває великі грудки. Поки гранули неміц-</w:t>
      </w:r>
      <w:r>
        <w:br/>
        <w:t>ні, безперервно тривають процеси з’єднання і відділення час-</w:t>
      </w:r>
      <w:r>
        <w:br/>
        <w:t>тинок, шо сприяє рівномірному розподілу речовин у гранулах.</w:t>
      </w:r>
      <w:r>
        <w:br/>
        <w:t>Скупчення частинок швидко ущільнюються, а на утворені ядра</w:t>
      </w:r>
      <w:r>
        <w:br/>
        <w:t>нашаровуються нові частинки. За 3—8 хв формуються гранули</w:t>
      </w:r>
      <w:r>
        <w:br/>
        <w:t>округлої форми, компактної структури з високою насипною</w:t>
      </w:r>
      <w:r>
        <w:br/>
        <w:t>щільністю і вузьким інтервалом розподілу за розмірами.</w:t>
      </w:r>
    </w:p>
    <w:p w:rsidR="0071392E" w:rsidRDefault="00313673">
      <w:pPr>
        <w:pStyle w:val="20"/>
        <w:framePr w:w="7464" w:h="11544" w:hRule="exact" w:wrap="none" w:vAnchor="page" w:hAnchor="page" w:x="709" w:y="1202"/>
        <w:shd w:val="clear" w:color="auto" w:fill="auto"/>
        <w:spacing w:after="0" w:line="283" w:lineRule="exact"/>
        <w:ind w:firstLine="460"/>
        <w:jc w:val="both"/>
      </w:pPr>
      <w:r>
        <w:t xml:space="preserve">Високошвидкісні змішувачі-гранулятори типу </w:t>
      </w:r>
      <w:r>
        <w:rPr>
          <w:lang w:val="en-US" w:eastAsia="en-US" w:bidi="en-US"/>
        </w:rPr>
        <w:t xml:space="preserve">MGT </w:t>
      </w:r>
      <w:r>
        <w:t>випус-</w:t>
      </w:r>
      <w:r>
        <w:br/>
        <w:t>каються фірмами: «Льодіге» (Німеччина), «ІСіАй Лімітед»</w:t>
      </w:r>
      <w:r>
        <w:br/>
        <w:t>(США). У таких змішувачах-грануляторах, як вертикальний</w:t>
      </w:r>
      <w:r>
        <w:br/>
        <w:t xml:space="preserve">гранулятор типу </w:t>
      </w:r>
      <w:r>
        <w:rPr>
          <w:lang w:val="en-US" w:eastAsia="en-US" w:bidi="en-US"/>
        </w:rPr>
        <w:t xml:space="preserve">VG </w:t>
      </w:r>
      <w:r>
        <w:t xml:space="preserve">фірми «Глатт» (рис. 3.7), гранулятор </w:t>
      </w:r>
      <w:r>
        <w:rPr>
          <w:lang w:val="en-US" w:eastAsia="en-US" w:bidi="en-US"/>
        </w:rPr>
        <w:t>Roto</w:t>
      </w:r>
      <w:r>
        <w:rPr>
          <w:lang w:val="en-US" w:eastAsia="en-US" w:bidi="en-US"/>
        </w:rPr>
        <w:br/>
      </w:r>
      <w:r>
        <w:t>фірми «Занкетта» (Італія), гранулятори моделей Грануматор</w:t>
      </w:r>
      <w:r>
        <w:br/>
      </w:r>
      <w:r>
        <w:rPr>
          <w:lang w:val="en-US" w:eastAsia="en-US" w:bidi="en-US"/>
        </w:rPr>
        <w:t xml:space="preserve">GMA </w:t>
      </w:r>
      <w:r>
        <w:t xml:space="preserve">і Вагуматор </w:t>
      </w:r>
      <w:r>
        <w:rPr>
          <w:lang w:val="en-US" w:eastAsia="en-US" w:bidi="en-US"/>
        </w:rPr>
        <w:t xml:space="preserve">VMA </w:t>
      </w:r>
      <w:r>
        <w:t>фірми «Болє» (Німеччина), окрім змі-</w:t>
      </w:r>
      <w:r>
        <w:br/>
        <w:t>шування і грануляції, можна здійснювати також сушіння воло-</w:t>
      </w:r>
      <w:r>
        <w:br/>
        <w:t>гих гранул.</w:t>
      </w:r>
    </w:p>
    <w:p w:rsidR="0071392E" w:rsidRDefault="00313673">
      <w:pPr>
        <w:pStyle w:val="20"/>
        <w:framePr w:w="7464" w:h="11544" w:hRule="exact" w:wrap="none" w:vAnchor="page" w:hAnchor="page" w:x="709" w:y="1202"/>
        <w:shd w:val="clear" w:color="auto" w:fill="auto"/>
        <w:spacing w:after="0" w:line="283" w:lineRule="exact"/>
        <w:ind w:firstLine="460"/>
        <w:jc w:val="both"/>
      </w:pPr>
      <w:r>
        <w:t>Висушування вологих гранул у резервуарі апарату прово-</w:t>
      </w:r>
      <w:r>
        <w:br/>
        <w:t>диться за допомогою вакууму при циркуляції гарячої води (60—</w:t>
      </w:r>
      <w:r>
        <w:br/>
        <w:t>80 °С) в оболонці і перемішуванні матеріалу імпелером. До</w:t>
      </w:r>
      <w:r>
        <w:br/>
        <w:t>переваг вакуумного висушування слід віднести збереження яко-</w:t>
      </w:r>
      <w:r>
        <w:br/>
        <w:t>сті термолабільних речовин, і таких, що окислюються на по-</w:t>
      </w:r>
      <w:r>
        <w:br/>
        <w:t>вітрі. Для інтенсифікації передачі тепла грануляту в змішувачі-</w:t>
      </w:r>
      <w:r>
        <w:br/>
        <w:t>грануляторі підключають мікрохвильові генератори. Мікрохви-</w:t>
      </w:r>
      <w:r>
        <w:br/>
        <w:t>льове сушіння побудоване на дії на висушуваний продукт</w:t>
      </w:r>
      <w:r>
        <w:br/>
        <w:t>інтенсивного електромагнітного поля надвисоких частот (НВЧ).</w:t>
      </w:r>
      <w:r>
        <w:br/>
        <w:t>Особливості НВЧ-сушіння забезпечують скорочення часу про-</w:t>
      </w:r>
      <w:r>
        <w:br/>
        <w:t>цесу, вигідно відрізняючи мікрохвильове нагрівання від тради-</w:t>
      </w:r>
      <w:r>
        <w:br/>
        <w:t>ційного, коли потрібно спочатку нагріти повітря, а потім пере-</w:t>
      </w:r>
      <w:r>
        <w:br/>
        <w:t>дати тепло від нього продуктові.</w:t>
      </w:r>
    </w:p>
    <w:p w:rsidR="0071392E" w:rsidRDefault="00313673">
      <w:pPr>
        <w:pStyle w:val="22"/>
        <w:framePr w:wrap="none" w:vAnchor="page" w:hAnchor="page" w:x="3877" w:y="12953"/>
        <w:shd w:val="clear" w:color="auto" w:fill="auto"/>
        <w:spacing w:line="240" w:lineRule="exact"/>
        <w:jc w:val="left"/>
      </w:pPr>
      <w:r>
        <w:t>— 100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1" behindDoc="1" locked="0" layoutInCell="1" allowOverlap="1">
                <wp:simplePos x="0" y="0"/>
                <wp:positionH relativeFrom="page">
                  <wp:posOffset>767715</wp:posOffset>
                </wp:positionH>
                <wp:positionV relativeFrom="page">
                  <wp:posOffset>3323590</wp:posOffset>
                </wp:positionV>
                <wp:extent cx="643255" cy="173990"/>
                <wp:effectExtent l="0" t="0" r="0" b="0"/>
                <wp:wrapNone/>
                <wp:docPr id="191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173990"/>
                        </a:xfrm>
                        <a:prstGeom prst="rect">
                          <a:avLst/>
                        </a:prstGeom>
                        <a:solidFill>
                          <a:srgbClr val="C8CB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A773B2" id="Rectangle 243" o:spid="_x0000_s1026" style="position:absolute;margin-left:60.45pt;margin-top:261.7pt;width:50.65pt;height:13.7pt;z-index:-251658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" fillcolor="#c8cbc8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812" w:y="60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AE0CFA">
      <w:pPr>
        <w:framePr w:wrap="none" w:vAnchor="page" w:hAnchor="page" w:x="740" w:y="11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08830" cy="4674235"/>
            <wp:effectExtent l="0" t="0" r="0" b="0"/>
            <wp:docPr id="31" name="Рисунок 31" descr="D:\Home\e210677zav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Home\e210677zav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98" w:h="993" w:hRule="exact" w:wrap="none" w:vAnchor="page" w:hAnchor="page" w:x="692" w:y="8731"/>
        <w:shd w:val="clear" w:color="auto" w:fill="auto"/>
        <w:spacing w:after="48" w:line="220" w:lineRule="exact"/>
        <w:ind w:right="20"/>
      </w:pPr>
      <w:r>
        <w:rPr>
          <w:rStyle w:val="39"/>
        </w:rPr>
        <w:t>Рис. 3.7.</w:t>
      </w:r>
      <w:r>
        <w:t xml:space="preserve"> Схема вертикального гранулятора </w:t>
      </w:r>
      <w:r>
        <w:rPr>
          <w:lang w:val="ru-RU" w:eastAsia="ru-RU" w:bidi="ru-RU"/>
        </w:rPr>
        <w:t>УТЗ:</w:t>
      </w:r>
    </w:p>
    <w:p w:rsidR="0071392E" w:rsidRDefault="00313673">
      <w:pPr>
        <w:pStyle w:val="ac"/>
        <w:framePr w:w="7498" w:h="993" w:hRule="exact" w:wrap="none" w:vAnchor="page" w:hAnchor="page" w:x="692" w:y="8731"/>
        <w:shd w:val="clear" w:color="auto" w:fill="auto"/>
        <w:spacing w:line="221" w:lineRule="exact"/>
        <w:jc w:val="both"/>
      </w:pPr>
      <w:r>
        <w:t xml:space="preserve">/ —чопер; </w:t>
      </w:r>
      <w:r>
        <w:rPr>
          <w:rStyle w:val="95pt1pt"/>
        </w:rPr>
        <w:t>2—</w:t>
      </w:r>
      <w:r>
        <w:t xml:space="preserve"> робоча камера; </w:t>
      </w:r>
      <w:r>
        <w:rPr>
          <w:rStyle w:val="95pt1pt"/>
        </w:rPr>
        <w:t>3, 4, 9—</w:t>
      </w:r>
      <w:r>
        <w:t xml:space="preserve"> форсунки для миття; 5—фільтр; 6 —мір-</w:t>
      </w:r>
      <w:r>
        <w:br/>
        <w:t xml:space="preserve">ник для зволожувача; 7—форсунка дія зволожувача; </w:t>
      </w:r>
      <w:r>
        <w:rPr>
          <w:rStyle w:val="95pt1pt"/>
        </w:rPr>
        <w:t>8—</w:t>
      </w:r>
      <w:r>
        <w:t xml:space="preserve"> оболонка; </w:t>
      </w:r>
      <w:r>
        <w:rPr>
          <w:rStyle w:val="95pt1pt"/>
        </w:rPr>
        <w:t>10 —</w:t>
      </w:r>
      <w:r>
        <w:t xml:space="preserve"> розван-</w:t>
      </w:r>
      <w:r>
        <w:br/>
        <w:t xml:space="preserve">тажувальний клапан; </w:t>
      </w:r>
      <w:r>
        <w:rPr>
          <w:rStyle w:val="95pt1pt"/>
        </w:rPr>
        <w:t>11—</w:t>
      </w:r>
      <w:r>
        <w:t xml:space="preserve"> імпелерна мішалка</w:t>
      </w:r>
    </w:p>
    <w:p w:rsidR="0071392E" w:rsidRDefault="00313673">
      <w:pPr>
        <w:pStyle w:val="20"/>
        <w:framePr w:w="7498" w:h="2900" w:hRule="exact" w:wrap="none" w:vAnchor="page" w:hAnchor="page" w:x="692" w:y="9914"/>
        <w:shd w:val="clear" w:color="auto" w:fill="auto"/>
        <w:spacing w:after="0" w:line="283" w:lineRule="exact"/>
        <w:ind w:firstLine="440"/>
        <w:jc w:val="both"/>
      </w:pPr>
      <w:r>
        <w:t>Готові гранули виводяться із змішувача-гранулятора через</w:t>
      </w:r>
      <w:r>
        <w:br/>
        <w:t>розвантажувальний клапан при повільному обертанні трило-</w:t>
      </w:r>
      <w:r>
        <w:br/>
        <w:t>патевої мішалки. Зазвичай до вивантажувального отвору апа-</w:t>
      </w:r>
      <w:r>
        <w:br/>
        <w:t xml:space="preserve">рату приєднується </w:t>
      </w:r>
      <w:r>
        <w:rPr>
          <w:rStyle w:val="26"/>
        </w:rPr>
        <w:t>калібратор гранул</w:t>
      </w:r>
      <w:r>
        <w:t xml:space="preserve"> із вбудованим перфорова-</w:t>
      </w:r>
      <w:r>
        <w:br/>
        <w:t>ним циліндром, усередині якого знаходиться вал, шо оберта-</w:t>
      </w:r>
      <w:r>
        <w:br/>
        <w:t>ється, з кількома рядами лопатей для розбивання з’єднаних</w:t>
      </w:r>
      <w:r>
        <w:br/>
        <w:t>гранул (рис. 3.8).</w:t>
      </w:r>
    </w:p>
    <w:p w:rsidR="0071392E" w:rsidRDefault="00313673">
      <w:pPr>
        <w:pStyle w:val="20"/>
        <w:framePr w:w="7498" w:h="2900" w:hRule="exact" w:wrap="none" w:vAnchor="page" w:hAnchor="page" w:x="692" w:y="9914"/>
        <w:shd w:val="clear" w:color="auto" w:fill="auto"/>
        <w:spacing w:after="0" w:line="283" w:lineRule="exact"/>
        <w:ind w:firstLine="440"/>
        <w:jc w:val="both"/>
      </w:pPr>
      <w:r>
        <w:t>Сухі гранули, отримані в змішувачі-грануляторі, обпудрю-</w:t>
      </w:r>
      <w:r>
        <w:br/>
        <w:t>ють змащувальними речовинами в змішувачі з обертовим кор-</w:t>
      </w:r>
      <w:r>
        <w:br/>
        <w:t>пусом.</w:t>
      </w:r>
    </w:p>
    <w:p w:rsidR="0071392E" w:rsidRDefault="00313673">
      <w:pPr>
        <w:pStyle w:val="22"/>
        <w:framePr w:wrap="none" w:vAnchor="page" w:hAnchor="page" w:x="3884" w:y="12967"/>
        <w:shd w:val="clear" w:color="auto" w:fill="auto"/>
        <w:spacing w:line="240" w:lineRule="exact"/>
        <w:jc w:val="left"/>
      </w:pPr>
      <w:r>
        <w:t>— 101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1" w:y="645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301"/>
        <w:framePr w:w="2558" w:h="1002" w:hRule="exact" w:wrap="none" w:vAnchor="page" w:hAnchor="page" w:x="1395" w:y="1086"/>
        <w:shd w:val="clear" w:color="auto" w:fill="auto"/>
        <w:ind w:left="1260"/>
      </w:pPr>
      <w:r>
        <w:t>Гранули до калібрування</w:t>
      </w:r>
    </w:p>
    <w:p w:rsidR="0071392E" w:rsidRDefault="00313673">
      <w:pPr>
        <w:pStyle w:val="301"/>
        <w:framePr w:w="2558" w:h="1002" w:hRule="exact" w:wrap="none" w:vAnchor="page" w:hAnchor="page" w:x="1395" w:y="1086"/>
        <w:shd w:val="clear" w:color="auto" w:fill="auto"/>
        <w:ind w:left="1260" w:firstLine="0"/>
      </w:pPr>
      <w:r>
        <w:rPr>
          <w:rStyle w:val="3010pt"/>
          <w:i/>
          <w:iCs/>
        </w:rPr>
        <w:t>1 2</w:t>
      </w:r>
    </w:p>
    <w:p w:rsidR="0071392E" w:rsidRDefault="00313673">
      <w:pPr>
        <w:pStyle w:val="76"/>
        <w:framePr w:w="1253" w:h="864" w:hRule="exact" w:wrap="none" w:vAnchor="page" w:hAnchor="page" w:x="1510" w:y="3737"/>
        <w:shd w:val="clear" w:color="auto" w:fill="auto"/>
        <w:spacing w:line="260" w:lineRule="exact"/>
        <w:ind w:left="340"/>
        <w:jc w:val="left"/>
      </w:pPr>
      <w:r>
        <w:t>*</w:t>
      </w:r>
    </w:p>
    <w:p w:rsidR="0071392E" w:rsidRDefault="00313673">
      <w:pPr>
        <w:pStyle w:val="82"/>
        <w:framePr w:w="1253" w:h="864" w:hRule="exact" w:wrap="none" w:vAnchor="page" w:hAnchor="page" w:x="1510" w:y="3737"/>
        <w:shd w:val="clear" w:color="auto" w:fill="auto"/>
        <w:spacing w:line="240" w:lineRule="exact"/>
      </w:pPr>
      <w:r>
        <w:t>Калібровані</w:t>
      </w:r>
    </w:p>
    <w:p w:rsidR="0071392E" w:rsidRDefault="00313673">
      <w:pPr>
        <w:pStyle w:val="82"/>
        <w:framePr w:w="1253" w:h="864" w:hRule="exact" w:wrap="none" w:vAnchor="page" w:hAnchor="page" w:x="1510" w:y="3737"/>
        <w:shd w:val="clear" w:color="auto" w:fill="auto"/>
        <w:spacing w:line="240" w:lineRule="exact"/>
      </w:pPr>
      <w:r>
        <w:t>гранули</w:t>
      </w:r>
    </w:p>
    <w:p w:rsidR="0071392E" w:rsidRDefault="00AE0CFA">
      <w:pPr>
        <w:framePr w:wrap="none" w:vAnchor="page" w:hAnchor="page" w:x="3032" w:y="52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9575" cy="548640"/>
            <wp:effectExtent l="0" t="0" r="0" b="0"/>
            <wp:docPr id="32" name="Рисунок 32" descr="D:\Home\e210677zav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Home\e210677zav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5523" w:y="251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2735" cy="292735"/>
            <wp:effectExtent l="0" t="0" r="0" b="0"/>
            <wp:docPr id="33" name="Рисунок 33" descr="D:\Home\e210677zav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Home\e210677zav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11"/>
        <w:framePr w:wrap="none" w:vAnchor="page" w:hAnchor="page" w:x="7059" w:y="2489"/>
        <w:shd w:val="clear" w:color="auto" w:fill="auto"/>
        <w:spacing w:line="150" w:lineRule="exact"/>
      </w:pPr>
      <w:r>
        <w:t>Х&gt;</w:t>
      </w:r>
    </w:p>
    <w:p w:rsidR="0071392E" w:rsidRDefault="00AE0CFA">
      <w:pPr>
        <w:framePr w:wrap="none" w:vAnchor="page" w:hAnchor="page" w:x="6003" w:y="53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9430" cy="504825"/>
            <wp:effectExtent l="0" t="0" r="0" b="0"/>
            <wp:docPr id="34" name="Рисунок 34" descr="D:\Home\e210677zav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Home\e210677zav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0"/>
        <w:framePr w:w="7483" w:h="565" w:hRule="exact" w:wrap="none" w:vAnchor="page" w:hAnchor="page" w:x="699" w:y="6340"/>
        <w:shd w:val="clear" w:color="auto" w:fill="auto"/>
        <w:spacing w:after="76" w:line="220" w:lineRule="exact"/>
        <w:ind w:left="20"/>
      </w:pPr>
      <w:r>
        <w:rPr>
          <w:rStyle w:val="48"/>
          <w:lang w:val="uk-UA" w:eastAsia="uk-UA" w:bidi="uk-UA"/>
        </w:rPr>
        <w:t>Рис. 3.8.</w:t>
      </w:r>
      <w:r>
        <w:t xml:space="preserve"> Калібратор гранул:</w:t>
      </w:r>
    </w:p>
    <w:p w:rsidR="0071392E" w:rsidRDefault="00313673">
      <w:pPr>
        <w:pStyle w:val="90"/>
        <w:framePr w:w="7483" w:h="565" w:hRule="exact" w:wrap="none" w:vAnchor="page" w:hAnchor="page" w:x="699" w:y="6340"/>
        <w:shd w:val="clear" w:color="auto" w:fill="auto"/>
        <w:spacing w:line="180" w:lineRule="exact"/>
        <w:ind w:left="20"/>
        <w:jc w:val="center"/>
      </w:pPr>
      <w:r>
        <w:t>/ — перфорований циліндр; 2 —лопаті</w:t>
      </w:r>
    </w:p>
    <w:p w:rsidR="0071392E" w:rsidRDefault="00313673">
      <w:pPr>
        <w:pStyle w:val="20"/>
        <w:framePr w:w="7483" w:h="5554" w:hRule="exact" w:wrap="none" w:vAnchor="page" w:hAnchor="page" w:x="699" w:y="7280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Змішана грануляція. </w:t>
      </w:r>
      <w:r>
        <w:t>У виробництві таблеток для деяких гід-</w:t>
      </w:r>
      <w:r>
        <w:br/>
        <w:t>рофобних матеріалів, які утворюють після зволоження і вису-</w:t>
      </w:r>
      <w:r>
        <w:br/>
        <w:t>шування крихку масу, часто застосовують змішану грануля-</w:t>
      </w:r>
      <w:r>
        <w:br/>
        <w:t>цію. Вона полягає в перемішуванні порошків, їх зволоженні</w:t>
      </w:r>
      <w:r>
        <w:br/>
        <w:t>розчином зв’язувальної речовини у змішувачах, висушуванні</w:t>
      </w:r>
      <w:r>
        <w:br/>
        <w:t>до грудкуватої маси в повітряних сушарках з подальшим про-</w:t>
      </w:r>
      <w:r>
        <w:br/>
        <w:t>тиранням крізь перфоровану пластину гранулятора або каліб-</w:t>
      </w:r>
      <w:r>
        <w:br/>
        <w:t>ратора. Отримані сухі гранули обпудрюють і відправляють на</w:t>
      </w:r>
      <w:r>
        <w:br/>
        <w:t>таблетування.</w:t>
      </w:r>
    </w:p>
    <w:p w:rsidR="0071392E" w:rsidRDefault="00313673">
      <w:pPr>
        <w:pStyle w:val="20"/>
        <w:framePr w:w="7483" w:h="5554" w:hRule="exact" w:wrap="none" w:vAnchor="page" w:hAnchor="page" w:x="699" w:y="7280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Структурна грануляція. </w:t>
      </w:r>
      <w:r>
        <w:t>При цьому методі грануляції відбу-</w:t>
      </w:r>
      <w:r>
        <w:br/>
        <w:t>вається характерна дія на зволожений матеріал, яка приводить</w:t>
      </w:r>
      <w:r>
        <w:br/>
        <w:t>до утворення округлих, а за дотримання певних умов і достат-</w:t>
      </w:r>
      <w:r>
        <w:br/>
        <w:t>ньо однорідних за розміром гранул.</w:t>
      </w:r>
    </w:p>
    <w:p w:rsidR="0071392E" w:rsidRDefault="00313673">
      <w:pPr>
        <w:pStyle w:val="20"/>
        <w:framePr w:w="7483" w:h="5554" w:hRule="exact" w:wrap="none" w:vAnchor="page" w:hAnchor="page" w:x="699" w:y="7280"/>
        <w:shd w:val="clear" w:color="auto" w:fill="auto"/>
        <w:spacing w:after="0" w:line="288" w:lineRule="exact"/>
        <w:ind w:firstLine="440"/>
        <w:jc w:val="both"/>
      </w:pPr>
      <w:r>
        <w:t>Нині у фармацевтичному виробництві існують три види</w:t>
      </w:r>
      <w:r>
        <w:br/>
        <w:t xml:space="preserve">грануляції цього типу: </w:t>
      </w:r>
      <w:r>
        <w:rPr>
          <w:rStyle w:val="26"/>
        </w:rPr>
        <w:t>у дражувальному котлі; розпилювальним</w:t>
      </w:r>
      <w:r>
        <w:rPr>
          <w:rStyle w:val="26"/>
        </w:rPr>
        <w:br/>
        <w:t>висушуванням; грануляція в псевдозрідженому шарі.</w:t>
      </w:r>
    </w:p>
    <w:p w:rsidR="0071392E" w:rsidRDefault="00313673">
      <w:pPr>
        <w:pStyle w:val="20"/>
        <w:framePr w:w="7483" w:h="5554" w:hRule="exact" w:wrap="none" w:vAnchor="page" w:hAnchor="page" w:x="699" w:y="7280"/>
        <w:shd w:val="clear" w:color="auto" w:fill="auto"/>
        <w:spacing w:after="0" w:line="288" w:lineRule="exact"/>
        <w:ind w:firstLine="440"/>
        <w:jc w:val="both"/>
      </w:pPr>
      <w:r>
        <w:t>Дражувальний котел являє собою обертову посудину еліп-</w:t>
      </w:r>
      <w:r>
        <w:br/>
        <w:t>соїдної форми, укріплену на похилому валу, або посудину ци-</w:t>
      </w:r>
      <w:r>
        <w:br/>
        <w:t>ліндричної форми з двома усіченими конусами з боків. Для</w:t>
      </w:r>
    </w:p>
    <w:p w:rsidR="0071392E" w:rsidRDefault="00313673">
      <w:pPr>
        <w:pStyle w:val="22"/>
        <w:framePr w:wrap="none" w:vAnchor="page" w:hAnchor="page" w:x="3877" w:y="12968"/>
        <w:shd w:val="clear" w:color="auto" w:fill="auto"/>
        <w:spacing w:line="240" w:lineRule="exact"/>
        <w:jc w:val="left"/>
      </w:pPr>
      <w:r>
        <w:t>— 102 —</w:t>
      </w:r>
    </w:p>
    <w:p w:rsidR="0071392E" w:rsidRDefault="00AE0CFA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62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1043305</wp:posOffset>
            </wp:positionV>
            <wp:extent cx="1908175" cy="1865630"/>
            <wp:effectExtent l="0" t="0" r="0" b="0"/>
            <wp:wrapNone/>
            <wp:docPr id="190" name="Рисунок 37" descr="D:\Home\e210677zav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Home\e210677zav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92E" w:rsidRDefault="00313673">
      <w:pPr>
        <w:pStyle w:val="a8"/>
        <w:framePr w:wrap="none" w:vAnchor="page" w:hAnchor="page" w:x="838" w:y="700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22" w:h="11607" w:hRule="exact" w:wrap="none" w:vAnchor="page" w:hAnchor="page" w:x="680" w:y="1227"/>
        <w:shd w:val="clear" w:color="auto" w:fill="auto"/>
        <w:spacing w:after="0" w:line="288" w:lineRule="exact"/>
        <w:ind w:firstLine="0"/>
        <w:jc w:val="both"/>
      </w:pPr>
      <w:r>
        <w:rPr>
          <w:rStyle w:val="26"/>
        </w:rPr>
        <w:t>грануляції в дражувшіьному котлі</w:t>
      </w:r>
      <w:r>
        <w:t xml:space="preserve"> до нього завантажують суміш</w:t>
      </w:r>
      <w:r>
        <w:br/>
        <w:t>порошків і при обертанні зі швидкістю ЗО об/хв зволожують</w:t>
      </w:r>
      <w:r>
        <w:br/>
        <w:t>подачею розчину зв’язувальної речовини через форсунку. Час-</w:t>
      </w:r>
      <w:r>
        <w:br/>
        <w:t>тинки порошків злипаються між собою, висушуються теплим</w:t>
      </w:r>
      <w:r>
        <w:br/>
        <w:t>повітрям і внаслідок тертя набувають приблизно однакової</w:t>
      </w:r>
      <w:r>
        <w:br/>
        <w:t>сферичної форми. Наприкінці процесу до висушуваного гра-</w:t>
      </w:r>
      <w:r>
        <w:br/>
        <w:t>нуляту додають ковзні речовини.</w:t>
      </w:r>
    </w:p>
    <w:p w:rsidR="0071392E" w:rsidRDefault="00313673">
      <w:pPr>
        <w:pStyle w:val="20"/>
        <w:framePr w:w="7522" w:h="11607" w:hRule="exact" w:wrap="none" w:vAnchor="page" w:hAnchor="page" w:x="680" w:y="1227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Грануляцію розпилювальним висушуванням</w:t>
      </w:r>
      <w:r>
        <w:t xml:space="preserve"> доцільно застосо-</w:t>
      </w:r>
      <w:r>
        <w:br/>
        <w:t>вувати в разі небажаного тривалого контакту продукту, що гра-</w:t>
      </w:r>
      <w:r>
        <w:br/>
        <w:t>нулюється, з повітрям (наприклад, у виробництві антибіоти-</w:t>
      </w:r>
      <w:r>
        <w:br/>
        <w:t>ків, ферментів, продуктів із сировини тваринного і рослинно-</w:t>
      </w:r>
      <w:r>
        <w:br/>
        <w:t>го походження).</w:t>
      </w:r>
    </w:p>
    <w:p w:rsidR="0071392E" w:rsidRDefault="00313673">
      <w:pPr>
        <w:pStyle w:val="20"/>
        <w:framePr w:w="7522" w:h="11607" w:hRule="exact" w:wrap="none" w:vAnchor="page" w:hAnchor="page" w:x="680" w:y="1227"/>
        <w:shd w:val="clear" w:color="auto" w:fill="auto"/>
        <w:spacing w:after="0" w:line="288" w:lineRule="exact"/>
        <w:ind w:firstLine="480"/>
        <w:jc w:val="both"/>
      </w:pPr>
      <w:r>
        <w:t>Готують розчин або суспензію з допоміжної речовини та</w:t>
      </w:r>
      <w:r>
        <w:br/>
        <w:t>зволожувача і подають через форсунки у вигляді дрібних кра-</w:t>
      </w:r>
      <w:r>
        <w:br/>
        <w:t>пель до камери розпилювальної сушарки. Висушування здійс-</w:t>
      </w:r>
      <w:r>
        <w:br/>
        <w:t>нюється повітрям при температурі 150 °С. Розпилені частинки</w:t>
      </w:r>
      <w:r>
        <w:br/>
        <w:t>мають велику поверхню, внаслідок чого відбувається інтенсив-</w:t>
      </w:r>
      <w:r>
        <w:br/>
        <w:t>ний масо- і теплообмін. Вони швидко втрачають вологу та утво-</w:t>
      </w:r>
      <w:r>
        <w:br/>
        <w:t>рюють лише за кілька секунд сферичні пористі гранули розмі-</w:t>
      </w:r>
      <w:r>
        <w:br/>
        <w:t>ром 10—70 мкм. Отримані гранули змішують із ЛР і, якщо не-</w:t>
      </w:r>
      <w:r>
        <w:br/>
        <w:t>обхідно, додають допоміжні речовини, не введені раніше до</w:t>
      </w:r>
      <w:r>
        <w:br/>
        <w:t>складу суспензії. Гранули мають хорошу сипкість і здатність</w:t>
      </w:r>
      <w:r>
        <w:br/>
        <w:t>до спресовування, тому таблетки, отримані з такого грануляту,</w:t>
      </w:r>
      <w:r>
        <w:br/>
        <w:t>досить міцні і пресуються при низькому тискові. Якщо щіль-</w:t>
      </w:r>
      <w:r>
        <w:br/>
        <w:t>ність грануляту значно відрізняється від щільності ЛР, то мож-</w:t>
      </w:r>
      <w:r>
        <w:br/>
        <w:t>ливе розшарування таблетованої маси. Унаслідок надмірного</w:t>
      </w:r>
      <w:r>
        <w:br/>
        <w:t>висушування суспензії також можливе відшаровування верх-</w:t>
      </w:r>
      <w:r>
        <w:br/>
        <w:t>ньої частини таблетки (кепінг) під час пресування.</w:t>
      </w:r>
    </w:p>
    <w:p w:rsidR="0071392E" w:rsidRDefault="00313673">
      <w:pPr>
        <w:pStyle w:val="20"/>
        <w:framePr w:w="7522" w:h="11607" w:hRule="exact" w:wrap="none" w:vAnchor="page" w:hAnchor="page" w:x="680" w:y="1227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Грануляція в псевдозрідмсеному шарі.</w:t>
      </w:r>
      <w:r>
        <w:t xml:space="preserve"> Для гранулювання су-</w:t>
      </w:r>
      <w:r>
        <w:br/>
        <w:t>мішей з метою підготовки їх до таблетування у фармацевтич-</w:t>
      </w:r>
      <w:r>
        <w:br/>
        <w:t>ній промисловості широко застосовують псевдозрідження ма-</w:t>
      </w:r>
      <w:r>
        <w:br/>
        <w:t>теріалу, при якому оброблюваний порошок, а потім і утворе-</w:t>
      </w:r>
      <w:r>
        <w:br/>
        <w:t>ний гранулят безперервно перебувають у русі. Основні</w:t>
      </w:r>
      <w:r>
        <w:br/>
        <w:t>процеси — змішування компонентів, зволоження суміші роз-</w:t>
      </w:r>
      <w:r>
        <w:br/>
        <w:t>чином зв’язувальної речовини, грануляція і висушування гра-</w:t>
      </w:r>
      <w:r>
        <w:br/>
        <w:t>нуляту — відбуваються в одному апараті.</w:t>
      </w:r>
    </w:p>
    <w:p w:rsidR="0071392E" w:rsidRDefault="00313673">
      <w:pPr>
        <w:pStyle w:val="20"/>
        <w:framePr w:w="7522" w:h="11607" w:hRule="exact" w:wrap="none" w:vAnchor="page" w:hAnchor="page" w:x="680" w:y="1227"/>
        <w:shd w:val="clear" w:color="auto" w:fill="auto"/>
        <w:spacing w:after="0" w:line="288" w:lineRule="exact"/>
        <w:ind w:firstLine="480"/>
        <w:jc w:val="both"/>
      </w:pPr>
      <w:r>
        <w:t>На підприємствах використовуються апарати фірм «Глатт»,</w:t>
      </w:r>
      <w:r>
        <w:br/>
        <w:t>«Хюттлін» (Німеччина), «Мюнстер», «Аероматік-Філдер» (Швей-</w:t>
      </w:r>
      <w:r>
        <w:br/>
        <w:t>царія), «Ніро», «ІСіАй Лімітед» (США), установка моделі «Гіб-</w:t>
      </w:r>
      <w:r>
        <w:br/>
        <w:t>лі» фірми «ІМА» (Італія). До недавнього часу застосовувалися</w:t>
      </w:r>
    </w:p>
    <w:p w:rsidR="0071392E" w:rsidRDefault="00313673">
      <w:pPr>
        <w:pStyle w:val="22"/>
        <w:framePr w:wrap="none" w:vAnchor="page" w:hAnchor="page" w:x="3891" w:y="13044"/>
        <w:shd w:val="clear" w:color="auto" w:fill="auto"/>
        <w:spacing w:line="240" w:lineRule="exact"/>
        <w:jc w:val="left"/>
      </w:pPr>
      <w:r>
        <w:t>— 103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6" w:y="718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83" w:h="11568" w:hRule="exact" w:wrap="none" w:vAnchor="page" w:hAnchor="page" w:x="699" w:y="1279"/>
        <w:shd w:val="clear" w:color="auto" w:fill="auto"/>
        <w:spacing w:after="0" w:line="283" w:lineRule="exact"/>
        <w:ind w:firstLine="0"/>
        <w:jc w:val="both"/>
      </w:pPr>
      <w:r>
        <w:t>також апарати СГ-30 і СГ-60 (НВО «Прогрес*, Санкт-Петер-</w:t>
      </w:r>
      <w:r>
        <w:br/>
        <w:t>бург). Супіарки-гранулятори псевдозрідженого шару мають ті ж</w:t>
      </w:r>
      <w:r>
        <w:br/>
        <w:t>самі складові частини, що й сушарки, і додатково — пристрій</w:t>
      </w:r>
      <w:r>
        <w:br/>
        <w:t>для розпилювання розчину зв’язувальних речовин.</w:t>
      </w:r>
    </w:p>
    <w:p w:rsidR="0071392E" w:rsidRDefault="00313673">
      <w:pPr>
        <w:pStyle w:val="20"/>
        <w:framePr w:w="7483" w:h="11568" w:hRule="exact" w:wrap="none" w:vAnchor="page" w:hAnchor="page" w:x="699" w:y="1279"/>
        <w:shd w:val="clear" w:color="auto" w:fill="auto"/>
        <w:spacing w:after="0" w:line="283" w:lineRule="exact"/>
        <w:ind w:firstLine="460"/>
        <w:jc w:val="both"/>
      </w:pPr>
      <w:r>
        <w:t xml:space="preserve">Грануляція в псевдозрідженому шарі здійснюється </w:t>
      </w:r>
      <w:r>
        <w:rPr>
          <w:rStyle w:val="26"/>
        </w:rPr>
        <w:t>бвома</w:t>
      </w:r>
      <w:r>
        <w:rPr>
          <w:rStyle w:val="26"/>
        </w:rPr>
        <w:br/>
        <w:t>способами</w:t>
      </w:r>
      <w:r>
        <w:t>:</w:t>
      </w:r>
    </w:p>
    <w:p w:rsidR="0071392E" w:rsidRDefault="00313673">
      <w:pPr>
        <w:pStyle w:val="20"/>
        <w:framePr w:w="7483" w:h="11568" w:hRule="exact" w:wrap="none" w:vAnchor="page" w:hAnchor="page" w:x="699" w:y="1279"/>
        <w:numPr>
          <w:ilvl w:val="0"/>
          <w:numId w:val="78"/>
        </w:numPr>
        <w:shd w:val="clear" w:color="auto" w:fill="auto"/>
        <w:tabs>
          <w:tab w:val="left" w:pos="744"/>
        </w:tabs>
        <w:spacing w:after="0" w:line="283" w:lineRule="exact"/>
        <w:ind w:firstLine="460"/>
        <w:jc w:val="both"/>
      </w:pPr>
      <w:r>
        <w:t>розпиленням розчину або суспензії, шо містять допомі-</w:t>
      </w:r>
      <w:r>
        <w:br/>
        <w:t>жні та лікарські речовини, у псевдозрідженій системі на дрібні</w:t>
      </w:r>
      <w:r>
        <w:br/>
        <w:t>сферичні ядра;</w:t>
      </w:r>
    </w:p>
    <w:p w:rsidR="0071392E" w:rsidRDefault="00313673">
      <w:pPr>
        <w:pStyle w:val="20"/>
        <w:framePr w:w="7483" w:h="11568" w:hRule="exact" w:wrap="none" w:vAnchor="page" w:hAnchor="page" w:x="699" w:y="1279"/>
        <w:numPr>
          <w:ilvl w:val="0"/>
          <w:numId w:val="78"/>
        </w:numPr>
        <w:shd w:val="clear" w:color="auto" w:fill="auto"/>
        <w:tabs>
          <w:tab w:val="left" w:pos="744"/>
        </w:tabs>
        <w:spacing w:after="0" w:line="283" w:lineRule="exact"/>
        <w:ind w:firstLine="460"/>
        <w:jc w:val="both"/>
      </w:pPr>
      <w:r>
        <w:t>розпиленням розчин у зв’язувальних речовин на по-</w:t>
      </w:r>
      <w:r>
        <w:br/>
        <w:t>рошкоподібні речовини, що перебувають у псевдозрідженому</w:t>
      </w:r>
    </w:p>
    <w:p w:rsidR="0071392E" w:rsidRDefault="00313673">
      <w:pPr>
        <w:pStyle w:val="20"/>
        <w:framePr w:w="7483" w:h="11568" w:hRule="exact" w:wrap="none" w:vAnchor="page" w:hAnchor="page" w:x="699" w:y="1279"/>
        <w:shd w:val="clear" w:color="auto" w:fill="auto"/>
        <w:spacing w:after="0" w:line="283" w:lineRule="exact"/>
        <w:ind w:firstLine="0"/>
        <w:jc w:val="both"/>
      </w:pPr>
      <w:r>
        <w:t>стані.</w:t>
      </w:r>
    </w:p>
    <w:p w:rsidR="0071392E" w:rsidRDefault="00313673">
      <w:pPr>
        <w:pStyle w:val="20"/>
        <w:framePr w:w="7483" w:h="11568" w:hRule="exact" w:wrap="none" w:vAnchor="page" w:hAnchor="page" w:x="699" w:y="1279"/>
        <w:shd w:val="clear" w:color="auto" w:fill="auto"/>
        <w:spacing w:after="0" w:line="288" w:lineRule="exact"/>
        <w:ind w:firstLine="460"/>
        <w:jc w:val="both"/>
      </w:pPr>
      <w:r>
        <w:t xml:space="preserve">При застосуванні </w:t>
      </w:r>
      <w:r>
        <w:rPr>
          <w:rStyle w:val="26"/>
        </w:rPr>
        <w:t>першого способу</w:t>
      </w:r>
      <w:r>
        <w:t xml:space="preserve"> гранули утворюються під</w:t>
      </w:r>
      <w:r>
        <w:br/>
        <w:t>час нанесення гранулювального розчину або суспензії розпи-</w:t>
      </w:r>
      <w:r>
        <w:br/>
        <w:t>ленням з подальшим сушінням на поверхню спочатку введе-</w:t>
      </w:r>
      <w:r>
        <w:br/>
        <w:t>них у камеру ядер, що приведені в стан псевдозрідження і є</w:t>
      </w:r>
      <w:r>
        <w:br/>
        <w:t>штучними «зародками» майбутніх гранул. Ядром може бути АФІ</w:t>
      </w:r>
      <w:r>
        <w:br/>
        <w:t>або індиферентна речовина (наприклад, цукор). Таким шля-</w:t>
      </w:r>
      <w:r>
        <w:br/>
        <w:t>хом отримують тверді і щільні гранули, що мають близькі роз-</w:t>
      </w:r>
      <w:r>
        <w:br/>
        <w:t>міри, округлу форму, високу насипну щільність і сипкість.</w:t>
      </w:r>
    </w:p>
    <w:p w:rsidR="0071392E" w:rsidRDefault="00313673">
      <w:pPr>
        <w:pStyle w:val="20"/>
        <w:framePr w:w="7483" w:h="11568" w:hRule="exact" w:wrap="none" w:vAnchor="page" w:hAnchor="page" w:x="699" w:y="1279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Інший спосіб</w:t>
      </w:r>
      <w:r>
        <w:t xml:space="preserve"> одержання гранул — безпосереднє гранулюван-</w:t>
      </w:r>
      <w:r>
        <w:br/>
        <w:t>ня порошків у киплячому шарі. Порошок подають у робочу</w:t>
      </w:r>
      <w:r>
        <w:br/>
        <w:t>камеру апарата і підтримують там у завислому стані потоком</w:t>
      </w:r>
      <w:r>
        <w:br/>
        <w:t>повітря, а на нього через форсунку розпилюється гранулюваль-</w:t>
      </w:r>
      <w:r>
        <w:br/>
        <w:t>на рідина. У псевдозрідженому шарі відбувається короткочас-</w:t>
      </w:r>
      <w:r>
        <w:br/>
        <w:t>на взаємодія ЛР з рідиною і нагрітим повітрям, що є сприят-</w:t>
      </w:r>
      <w:r>
        <w:br/>
        <w:t>ливим для нестабільних препаратів. Отримані гранули мають</w:t>
      </w:r>
      <w:r>
        <w:br/>
        <w:t>значну міцність і кращу сипкість завдяки майже правильній</w:t>
      </w:r>
      <w:r>
        <w:br/>
        <w:t>геометричній формі гранул, що наближена до кулястої. При</w:t>
      </w:r>
      <w:r>
        <w:br/>
        <w:t>цьому утворюються більш м’які й пористі агломерати із зба-</w:t>
      </w:r>
      <w:r>
        <w:br/>
        <w:t>лансованим фракційним складом, ніж під час одержання гра-</w:t>
      </w:r>
      <w:r>
        <w:br/>
        <w:t>нул вологою грануляцією продавлюванням (де утворюються</w:t>
      </w:r>
      <w:r>
        <w:br/>
        <w:t>великі агломерати, які підлягають подальшому здрібненню).</w:t>
      </w:r>
    </w:p>
    <w:p w:rsidR="0071392E" w:rsidRDefault="00313673">
      <w:pPr>
        <w:pStyle w:val="20"/>
        <w:framePr w:w="7483" w:h="11568" w:hRule="exact" w:wrap="none" w:vAnchor="page" w:hAnchor="page" w:x="699" w:y="1279"/>
        <w:shd w:val="clear" w:color="auto" w:fill="auto"/>
        <w:spacing w:after="0" w:line="288" w:lineRule="exact"/>
        <w:ind w:firstLine="460"/>
        <w:jc w:val="both"/>
      </w:pPr>
      <w:r>
        <w:t>Під час гранулювання сумішей таблеток у псевдозріджено-</w:t>
      </w:r>
      <w:r>
        <w:br/>
        <w:t>му шарі змішування порошків є першою технологічною опера-</w:t>
      </w:r>
      <w:r>
        <w:br/>
        <w:t>цією, шо визначає якість гранул. Рівномірність змішування</w:t>
      </w:r>
      <w:r>
        <w:br/>
        <w:t>залежить від аеродинамічного режиму роботи апарата, співвід-</w:t>
      </w:r>
      <w:r>
        <w:br/>
        <w:t>ношення компонентів у суміші, форми і густини частинок.</w:t>
      </w:r>
      <w:r>
        <w:br/>
        <w:t>У процесі змішування частинок, близьких одна до одної за</w:t>
      </w:r>
      <w:r>
        <w:br/>
        <w:t>формою, які мають співвідношення за масою не більше 1:10,</w:t>
      </w:r>
    </w:p>
    <w:p w:rsidR="0071392E" w:rsidRDefault="00313673">
      <w:pPr>
        <w:pStyle w:val="22"/>
        <w:framePr w:wrap="none" w:vAnchor="page" w:hAnchor="page" w:x="3877" w:y="13035"/>
        <w:shd w:val="clear" w:color="auto" w:fill="auto"/>
        <w:spacing w:line="240" w:lineRule="exact"/>
        <w:jc w:val="left"/>
      </w:pPr>
      <w:r>
        <w:t>— 104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9" w:y="705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0"/>
        <w:jc w:val="both"/>
      </w:pPr>
      <w:r>
        <w:t>перемішування практично відбувається без сепарації. Змішу-</w:t>
      </w:r>
      <w:r>
        <w:br/>
        <w:t>вання порошків триває близько 5 хв.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460"/>
        <w:jc w:val="both"/>
      </w:pPr>
      <w:r>
        <w:t>З додаванням гранулювальної рідини відбувається грудку-</w:t>
      </w:r>
      <w:r>
        <w:br/>
        <w:t>вання частинок гранульованої маси за рахунок склеювальних</w:t>
      </w:r>
      <w:r>
        <w:br/>
        <w:t>сил як самої рідини, так і розчину, шо утворюється при змочу-</w:t>
      </w:r>
      <w:r>
        <w:br/>
        <w:t>ванні цією рідиною поверхневого шару оброблюваного матері-</w:t>
      </w:r>
      <w:r>
        <w:br/>
        <w:t>алу. Частинки зв’язуються між собою мостами з розчину зв’я-</w:t>
      </w:r>
      <w:r>
        <w:br/>
        <w:t>зувальної речовини. У процесі висушування рідина випарову-</w:t>
      </w:r>
      <w:r>
        <w:br/>
        <w:t>ється, а з’єднанність частинок залишається завдяки затвердінню</w:t>
      </w:r>
      <w:r>
        <w:br/>
        <w:t>зв’язувальної речовини. При цьому грудки перетворюються на</w:t>
      </w:r>
      <w:r>
        <w:br/>
        <w:t>тверді агломерати, які частково руйнуються в результаті тертя</w:t>
      </w:r>
      <w:r>
        <w:br/>
        <w:t>між собою і зі стінками апарата. Процес росту гранул триває</w:t>
      </w:r>
      <w:r>
        <w:br/>
        <w:t>близько 15—30 хв.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460"/>
        <w:jc w:val="both"/>
      </w:pPr>
      <w:r>
        <w:t>Процес грануляції в псевдозрідженому шарі відбувається</w:t>
      </w:r>
      <w:r>
        <w:br/>
        <w:t>одночасно з висушуванням отриманих гранул гарячим повіт-</w:t>
      </w:r>
      <w:r>
        <w:br/>
        <w:t>рям. Сушіння готового грануляту є фактично додатковою опе-</w:t>
      </w:r>
      <w:r>
        <w:br/>
        <w:t>рацією, що доводить до необхідного значення залишкову во-</w:t>
      </w:r>
      <w:r>
        <w:br/>
        <w:t>логість і триває 3—5 хв.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460"/>
        <w:jc w:val="both"/>
      </w:pPr>
      <w:r>
        <w:t>Залежно від фізичних властивостей гранул обпудрювання</w:t>
      </w:r>
      <w:r>
        <w:br/>
        <w:t>висушеного грануляту проводять у цьому ж апараті шляхом</w:t>
      </w:r>
      <w:r>
        <w:br/>
        <w:t>додавання антифрикційних речовин до грануляту і вторинного</w:t>
      </w:r>
      <w:r>
        <w:br/>
        <w:t>перемішування в псевдозрідженому шарі або в змішувачі з обер-</w:t>
      </w:r>
      <w:r>
        <w:br/>
        <w:t>товим корпусом. При необхідності перед обпудрюванням в змі-</w:t>
      </w:r>
      <w:r>
        <w:br/>
        <w:t>шувачі сухі гранули можуть пропускатися через калібратор із</w:t>
      </w:r>
      <w:r>
        <w:br/>
        <w:t>ситом.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460"/>
        <w:jc w:val="both"/>
      </w:pPr>
      <w:r>
        <w:t>Підготовлені гранули надходять на таблетування.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>Грануляція екструзією з розплаву речовин (грануляції плавлен-</w:t>
      </w:r>
      <w:r>
        <w:rPr>
          <w:rStyle w:val="2b"/>
        </w:rPr>
        <w:br/>
        <w:t xml:space="preserve">ням). </w:t>
      </w:r>
      <w:r>
        <w:t>Метод розроблений для підвищення біологічної доступ-</w:t>
      </w:r>
      <w:r>
        <w:br/>
        <w:t>ності важкорозчинних і термостійких АФІ. Грануляція здійс-</w:t>
      </w:r>
      <w:r>
        <w:br/>
        <w:t>нюється шляхом попереднього плавлення інгредієнтів або змі-</w:t>
      </w:r>
      <w:r>
        <w:br/>
        <w:t>шування ЛР в розплавленій основі в екструдері з наступним</w:t>
      </w:r>
      <w:r>
        <w:br/>
        <w:t>продавлюванням через отвори діаметром 0,25—1 мм. Потім екс-</w:t>
      </w:r>
      <w:r>
        <w:br/>
        <w:t>трудат охолоджують і подрібнюють в гранули на спеціальному</w:t>
      </w:r>
      <w:r>
        <w:br/>
        <w:t>обладнанні. Гранули калібрують, опудрюють лубрикантами</w:t>
      </w:r>
      <w:r>
        <w:br/>
        <w:t>і таблетують. Цей спосіб отримання гранул позбавлений вад</w:t>
      </w:r>
      <w:r>
        <w:br/>
        <w:t>методу вологої грануляції: негативна дія зволожувача на ЛР</w:t>
      </w:r>
      <w:r>
        <w:br/>
        <w:t>і тривалість сушіння. Однак при виборі методу потрібно врахо-</w:t>
      </w:r>
      <w:r>
        <w:br/>
        <w:t>вувати можливі хімічні зміни АФІ.</w:t>
      </w:r>
    </w:p>
    <w:p w:rsidR="0071392E" w:rsidRDefault="00313673">
      <w:pPr>
        <w:pStyle w:val="20"/>
        <w:framePr w:w="7502" w:h="11607" w:hRule="exact" w:wrap="none" w:vAnchor="page" w:hAnchor="page" w:x="689" w:y="1232"/>
        <w:shd w:val="clear" w:color="auto" w:fill="auto"/>
        <w:spacing w:after="0" w:line="288" w:lineRule="exact"/>
        <w:ind w:firstLine="460"/>
        <w:jc w:val="both"/>
      </w:pPr>
      <w:r>
        <w:t>За допомогою методу грануляції екструзією з розплаву речо-</w:t>
      </w:r>
      <w:r>
        <w:br/>
        <w:t>вин отримують дисперсії твердих частинок, які являють собою</w:t>
      </w:r>
    </w:p>
    <w:p w:rsidR="0071392E" w:rsidRDefault="00313673">
      <w:pPr>
        <w:pStyle w:val="22"/>
        <w:framePr w:wrap="none" w:vAnchor="page" w:hAnchor="page" w:x="3877" w:y="13044"/>
        <w:shd w:val="clear" w:color="auto" w:fill="auto"/>
        <w:spacing w:line="240" w:lineRule="exact"/>
        <w:jc w:val="left"/>
      </w:pPr>
      <w:r>
        <w:t>— 105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9" w:y="746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20"/>
        <w:framePr w:w="7498" w:h="11535" w:hRule="exact" w:wrap="none" w:vAnchor="page" w:hAnchor="page" w:x="692" w:y="1308"/>
        <w:shd w:val="clear" w:color="auto" w:fill="auto"/>
        <w:spacing w:after="259" w:line="283" w:lineRule="exact"/>
        <w:ind w:firstLine="0"/>
        <w:jc w:val="both"/>
      </w:pPr>
      <w:r>
        <w:t>молекулярні (термодинамічно стабільні розчини твердих части-</w:t>
      </w:r>
      <w:r>
        <w:br/>
        <w:t>нок) або колоїдні (кінетично стабільні суспензії) дисперсії аморф-</w:t>
      </w:r>
      <w:r>
        <w:br/>
        <w:t>ного АФІ, диспергованого в полімерній матриці, шо підвищує</w:t>
      </w:r>
      <w:r>
        <w:br/>
        <w:t>розчинність важкорозчинних ЛР. У результаті можна значно під-</w:t>
      </w:r>
      <w:r>
        <w:br/>
        <w:t>вищити біологічну доступність таких АФІ. Для отримання ста-</w:t>
      </w:r>
      <w:r>
        <w:br/>
        <w:t>більних дисперсій твердих частинок використовують полімери:</w:t>
      </w:r>
      <w:r>
        <w:br/>
        <w:t xml:space="preserve">повідон </w:t>
      </w:r>
      <w:r>
        <w:rPr>
          <w:lang w:val="en-US" w:eastAsia="en-US" w:bidi="en-US"/>
        </w:rPr>
        <w:t xml:space="preserve">Plasdone </w:t>
      </w:r>
      <w:r>
        <w:t xml:space="preserve">К, коповідон </w:t>
      </w:r>
      <w:r>
        <w:rPr>
          <w:lang w:val="en-US" w:eastAsia="en-US" w:bidi="en-US"/>
        </w:rPr>
        <w:t xml:space="preserve">Plasdone S-630, </w:t>
      </w:r>
      <w:r>
        <w:t>кросповідон Роїу-</w:t>
      </w:r>
      <w:r>
        <w:br/>
      </w:r>
      <w:r>
        <w:rPr>
          <w:lang w:val="en-US" w:eastAsia="en-US" w:bidi="en-US"/>
        </w:rPr>
        <w:t xml:space="preserve">plasdone, </w:t>
      </w:r>
      <w:r>
        <w:t xml:space="preserve">гіпромелозу Вепесеї і гідроксипропілиелюлозу </w:t>
      </w:r>
      <w:r>
        <w:rPr>
          <w:lang w:val="en-US" w:eastAsia="en-US" w:bidi="en-US"/>
        </w:rPr>
        <w:t>Klucel</w:t>
      </w:r>
      <w:r>
        <w:rPr>
          <w:lang w:val="en-US" w:eastAsia="en-US" w:bidi="en-US"/>
        </w:rPr>
        <w:br/>
      </w:r>
      <w:r>
        <w:t xml:space="preserve">компанії </w:t>
      </w:r>
      <w:r>
        <w:rPr>
          <w:lang w:val="fr-FR" w:eastAsia="fr-FR" w:bidi="fr-FR"/>
        </w:rPr>
        <w:t xml:space="preserve">«ASI» </w:t>
      </w:r>
      <w:r>
        <w:t>(США) та ін. Додавання солюбілізаторів при-</w:t>
      </w:r>
      <w:r>
        <w:br/>
        <w:t>скорює перехід фізичного стану ЛР з кристалічного в аморфний</w:t>
      </w:r>
      <w:r>
        <w:br/>
        <w:t>при зниженій температурі обробки. Як солюбілізатор може за-</w:t>
      </w:r>
      <w:r>
        <w:br/>
        <w:t>стосовуватися, наприклад полоксамер 188 (випускається під тор-</w:t>
      </w:r>
      <w:r>
        <w:br/>
        <w:t xml:space="preserve">говою назвою </w:t>
      </w:r>
      <w:r>
        <w:rPr>
          <w:lang w:val="en-US" w:eastAsia="en-US" w:bidi="en-US"/>
        </w:rPr>
        <w:t xml:space="preserve">Pluronic F68 </w:t>
      </w:r>
      <w:r>
        <w:t xml:space="preserve">фірмою </w:t>
      </w:r>
      <w:r>
        <w:rPr>
          <w:lang w:val="fr-FR" w:eastAsia="fr-FR" w:bidi="fr-FR"/>
        </w:rPr>
        <w:t xml:space="preserve">«BASF», </w:t>
      </w:r>
      <w:r>
        <w:t>Німеччина) — роз-</w:t>
      </w:r>
      <w:r>
        <w:br/>
        <w:t>чинний у воді неіоногенний синтетичний блок — кополімер</w:t>
      </w:r>
      <w:r>
        <w:br/>
        <w:t>етиленоксиду і пропіленоксиду.</w:t>
      </w:r>
    </w:p>
    <w:p w:rsidR="0071392E" w:rsidRDefault="00313673">
      <w:pPr>
        <w:pStyle w:val="721"/>
        <w:framePr w:w="7498" w:h="11535" w:hRule="exact" w:wrap="none" w:vAnchor="page" w:hAnchor="page" w:x="692" w:y="1308"/>
        <w:numPr>
          <w:ilvl w:val="0"/>
          <w:numId w:val="79"/>
        </w:numPr>
        <w:shd w:val="clear" w:color="auto" w:fill="auto"/>
        <w:tabs>
          <w:tab w:val="left" w:pos="1913"/>
        </w:tabs>
        <w:spacing w:after="140" w:line="260" w:lineRule="exact"/>
        <w:ind w:left="1360" w:firstLine="0"/>
        <w:jc w:val="both"/>
      </w:pPr>
      <w:bookmarkStart w:id="25" w:name="bookmark24"/>
      <w:r>
        <w:t>ТИПИ ТАБЛЕТКОВИХ МАШИН</w:t>
      </w:r>
      <w:bookmarkEnd w:id="25"/>
    </w:p>
    <w:p w:rsidR="0071392E" w:rsidRDefault="00313673">
      <w:pPr>
        <w:pStyle w:val="20"/>
        <w:framePr w:w="7498" w:h="11535" w:hRule="exact" w:wrap="none" w:vAnchor="page" w:hAnchor="page" w:x="692" w:y="1308"/>
        <w:shd w:val="clear" w:color="auto" w:fill="auto"/>
        <w:spacing w:after="0" w:line="288" w:lineRule="exact"/>
        <w:ind w:firstLine="440"/>
        <w:jc w:val="both"/>
      </w:pPr>
      <w:r>
        <w:t>Пресування порошків або гранулятів на таблеткових маши-</w:t>
      </w:r>
      <w:r>
        <w:br/>
        <w:t>нах здійснюється прес-інструментом, що складається з матри-</w:t>
      </w:r>
      <w:r>
        <w:br/>
        <w:t>ці і двох пуансонів. Основними типами таблеткових машин є</w:t>
      </w:r>
      <w:r>
        <w:br/>
        <w:t>ексцентрикові (або ударні) і ротаційні.</w:t>
      </w:r>
    </w:p>
    <w:p w:rsidR="0071392E" w:rsidRDefault="00313673">
      <w:pPr>
        <w:pStyle w:val="20"/>
        <w:framePr w:w="7498" w:h="11535" w:hRule="exact" w:wrap="none" w:vAnchor="page" w:hAnchor="page" w:x="692" w:y="1308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Ексцентрикові (ударні) машини </w:t>
      </w:r>
      <w:r>
        <w:t>мають один прес-інструмент</w:t>
      </w:r>
      <w:r>
        <w:br/>
        <w:t>і використовуються переважно в лабораторних умовах через</w:t>
      </w:r>
      <w:r>
        <w:br/>
        <w:t>малу продуктивність (30—50 таблеток за хвилину). Також не-</w:t>
      </w:r>
      <w:r>
        <w:br/>
        <w:t>доліком машин є те, що пресування здійснюється лише зверху</w:t>
      </w:r>
      <w:r>
        <w:br/>
        <w:t>і короткочасно, на зразок удару. Тиск пресування в таблетці</w:t>
      </w:r>
      <w:r>
        <w:br/>
        <w:t>розподіляється нерівномірно (верхня половина ущільнена біль-</w:t>
      </w:r>
      <w:r>
        <w:br/>
        <w:t>ше), а деякі порошки погано пресуються через короткочас-</w:t>
      </w:r>
      <w:r>
        <w:br/>
        <w:t>ність циклу стискання.</w:t>
      </w:r>
    </w:p>
    <w:p w:rsidR="0071392E" w:rsidRDefault="00313673">
      <w:pPr>
        <w:pStyle w:val="20"/>
        <w:framePr w:w="7498" w:h="11535" w:hRule="exact" w:wrap="none" w:vAnchor="page" w:hAnchor="page" w:x="692" w:y="1308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Ротаційні таблеткові машини </w:t>
      </w:r>
      <w:r>
        <w:t>(РТМ) широко використову-</w:t>
      </w:r>
      <w:r>
        <w:br/>
        <w:t>ються фармацевтичною промисловістю. На відміну від удар-</w:t>
      </w:r>
      <w:r>
        <w:br/>
        <w:t>них машин РТМ, мають велику кількість матриць і пуансонів</w:t>
      </w:r>
      <w:r>
        <w:br/>
        <w:t>(від 12 до 57). Матриці вмонтовані в обертовий матричний стіл.</w:t>
      </w:r>
      <w:r>
        <w:br/>
        <w:t>РТМ характеризується високою продуктивність (до 500 тисяч</w:t>
      </w:r>
      <w:r>
        <w:br/>
        <w:t>таблеток за годину). Технологічний цикл таблетування на РТМ</w:t>
      </w:r>
      <w:r>
        <w:br/>
        <w:t>складається з таких послідовних операцій: заповнення матриць</w:t>
      </w:r>
      <w:r>
        <w:br/>
        <w:t>матеріалом, що піддається таблетуванню (об’ємний метод до-</w:t>
      </w:r>
      <w:r>
        <w:br/>
        <w:t>зування), власне пресування, виштовхування і скидання таб-</w:t>
      </w:r>
      <w:r>
        <w:br/>
        <w:t>леток. Ці операції виконуються послідовно і автоматично.</w:t>
      </w:r>
    </w:p>
    <w:p w:rsidR="0071392E" w:rsidRDefault="00313673">
      <w:pPr>
        <w:pStyle w:val="22"/>
        <w:framePr w:wrap="none" w:vAnchor="page" w:hAnchor="page" w:x="3874" w:y="13082"/>
        <w:shd w:val="clear" w:color="auto" w:fill="auto"/>
        <w:spacing w:line="240" w:lineRule="exact"/>
        <w:jc w:val="left"/>
      </w:pPr>
      <w:r>
        <w:t>— 106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3" behindDoc="1" locked="0" layoutInCell="1" allowOverlap="1">
                <wp:simplePos x="0" y="0"/>
                <wp:positionH relativeFrom="page">
                  <wp:posOffset>2767330</wp:posOffset>
                </wp:positionH>
                <wp:positionV relativeFrom="page">
                  <wp:posOffset>6636385</wp:posOffset>
                </wp:positionV>
                <wp:extent cx="301625" cy="332105"/>
                <wp:effectExtent l="0" t="0" r="0" b="3810"/>
                <wp:wrapNone/>
                <wp:docPr id="189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332105"/>
                        </a:xfrm>
                        <a:prstGeom prst="rect">
                          <a:avLst/>
                        </a:prstGeom>
                        <a:solidFill>
                          <a:srgbClr val="D3D4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793794" id="Rectangle 238" o:spid="_x0000_s1026" style="position:absolute;margin-left:217.9pt;margin-top:522.55pt;width:23.75pt;height:26.15pt;z-index:-251658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" fillcolor="#d3d4d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4" behindDoc="1" locked="0" layoutInCell="1" allowOverlap="1">
                <wp:simplePos x="0" y="0"/>
                <wp:positionH relativeFrom="page">
                  <wp:posOffset>1045210</wp:posOffset>
                </wp:positionH>
                <wp:positionV relativeFrom="page">
                  <wp:posOffset>6094095</wp:posOffset>
                </wp:positionV>
                <wp:extent cx="198120" cy="262255"/>
                <wp:effectExtent l="0" t="0" r="4445" b="0"/>
                <wp:wrapNone/>
                <wp:docPr id="188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" cy="262255"/>
                        </a:xfrm>
                        <a:prstGeom prst="rect">
                          <a:avLst/>
                        </a:prstGeom>
                        <a:solidFill>
                          <a:srgbClr val="7879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DB98D3" id="Rectangle 237" o:spid="_x0000_s1026" style="position:absolute;margin-left:82.3pt;margin-top:479.85pt;width:15.6pt;height:20.65pt;z-index:-251658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" fillcolor="#78797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812" w:y="609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498" w:h="7522" w:hRule="exact" w:wrap="none" w:vAnchor="page" w:hAnchor="page" w:x="692" w:y="1140"/>
        <w:shd w:val="clear" w:color="auto" w:fill="auto"/>
        <w:spacing w:after="0" w:line="283" w:lineRule="exact"/>
        <w:ind w:firstLine="500"/>
        <w:jc w:val="both"/>
      </w:pPr>
      <w:r>
        <w:t>Пуансони верхні та нижні ковзають по напрямних (копі-</w:t>
      </w:r>
      <w:r>
        <w:br/>
        <w:t>рах) і проходять між пресувальними роликами, які одночасно</w:t>
      </w:r>
      <w:r>
        <w:br/>
        <w:t>на них тиснуть. При цьому тиск наростає та зменшується по-</w:t>
      </w:r>
      <w:r>
        <w:br/>
        <w:t>ступово, що забезпечує рівномірне і м’яке пресування табле-</w:t>
      </w:r>
      <w:r>
        <w:br/>
        <w:t>ток зверху і знизу. Залежно від типу такі машини можуть бути</w:t>
      </w:r>
      <w:r>
        <w:br/>
        <w:t>обладнані одним або двома нерухомими завантажувальними</w:t>
      </w:r>
      <w:r>
        <w:br/>
        <w:t>бункерами. У завантажувальних бункерах може бути встанов-</w:t>
      </w:r>
      <w:r>
        <w:br/>
        <w:t>лена мішалка.</w:t>
      </w:r>
    </w:p>
    <w:p w:rsidR="0071392E" w:rsidRDefault="00313673">
      <w:pPr>
        <w:pStyle w:val="20"/>
        <w:framePr w:w="7498" w:h="7522" w:hRule="exact" w:wrap="none" w:vAnchor="page" w:hAnchor="page" w:x="692" w:y="1140"/>
        <w:shd w:val="clear" w:color="auto" w:fill="auto"/>
        <w:spacing w:after="0" w:line="283" w:lineRule="exact"/>
        <w:ind w:firstLine="500"/>
        <w:jc w:val="both"/>
      </w:pPr>
      <w:r>
        <w:t>Принцип роботи РТМ-12 зображено на рис. 3.9. Ротор з прес-</w:t>
      </w:r>
      <w:r>
        <w:br/>
        <w:t>інструментами обертається. Під час руху кожної матриці і пари</w:t>
      </w:r>
      <w:r>
        <w:br/>
        <w:t>пуансонів відбувається таке. Нижній пуансоні опускається</w:t>
      </w:r>
      <w:r>
        <w:br/>
        <w:t xml:space="preserve">в точно обумовлене положення. Верхній пуансон </w:t>
      </w:r>
      <w:r>
        <w:rPr>
          <w:rStyle w:val="26"/>
        </w:rPr>
        <w:t>2</w:t>
      </w:r>
      <w:r>
        <w:t xml:space="preserve"> в цей час</w:t>
      </w:r>
      <w:r>
        <w:br/>
        <w:t>знаходиться у найвищому положенні, оскільки матричний отвір 7</w:t>
      </w:r>
      <w:r>
        <w:br/>
        <w:t>підійшов під бункер / з живильником (операція завантажен-</w:t>
      </w:r>
      <w:r>
        <w:br/>
        <w:t xml:space="preserve">ня </w:t>
      </w:r>
      <w:r>
        <w:rPr>
          <w:rStyle w:val="26"/>
        </w:rPr>
        <w:t>а).</w:t>
      </w:r>
      <w:r>
        <w:t xml:space="preserve"> Як тільки матриця (із заповненим гніздом) пройшла бу-</w:t>
      </w:r>
      <w:r>
        <w:br/>
        <w:t xml:space="preserve">нкер разом з обертанням стільниці </w:t>
      </w:r>
      <w:r>
        <w:rPr>
          <w:rStyle w:val="26"/>
        </w:rPr>
        <w:t>4</w:t>
      </w:r>
      <w:r>
        <w:t>, починається поступове</w:t>
      </w:r>
      <w:r>
        <w:br/>
        <w:t>опускання верхнього пуансона. Діставшись протилежного боку,</w:t>
      </w:r>
      <w:r>
        <w:br/>
        <w:t>він одразу ж потрапляє під пресувальний ролик 5. Одночасно</w:t>
      </w:r>
      <w:r>
        <w:br/>
        <w:t xml:space="preserve">на нижній пуансон натискає ролик </w:t>
      </w:r>
      <w:r>
        <w:rPr>
          <w:rStyle w:val="26"/>
        </w:rPr>
        <w:t>6</w:t>
      </w:r>
      <w:r>
        <w:t xml:space="preserve"> (операція пресування </w:t>
      </w:r>
      <w:r>
        <w:rPr>
          <w:rStyle w:val="26"/>
        </w:rPr>
        <w:t>б).</w:t>
      </w:r>
      <w:r>
        <w:rPr>
          <w:rStyle w:val="26"/>
        </w:rPr>
        <w:br/>
      </w:r>
      <w:r>
        <w:t>Після проходження між валиками верхній пуансон починає</w:t>
      </w:r>
      <w:r>
        <w:br/>
        <w:t>підніматися. Нижній пуансон також трішки піднімається і ви-</w:t>
      </w:r>
      <w:r>
        <w:br/>
        <w:t>штовхує таблетку з матриці, а за допомогою обмежника таблет-</w:t>
      </w:r>
      <w:r>
        <w:br/>
        <w:t>ка скидається зі стільниці. Такий рух послідовно здійснюють</w:t>
      </w:r>
      <w:r>
        <w:br/>
        <w:t>усі прес-інструменти. До схеми руху прес-інструментів біль-</w:t>
      </w:r>
      <w:r>
        <w:br/>
        <w:t>шості сучасних РТМ додатково входить фаза попереднього пре-</w:t>
      </w:r>
      <w:r>
        <w:br/>
        <w:t>сування (підпресовування).</w:t>
      </w:r>
    </w:p>
    <w:p w:rsidR="0071392E" w:rsidRDefault="00AE0CFA">
      <w:pPr>
        <w:framePr w:wrap="none" w:vAnchor="page" w:hAnchor="page" w:x="1244" w:y="898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37965" cy="1967865"/>
            <wp:effectExtent l="0" t="0" r="0" b="0"/>
            <wp:docPr id="35" name="Рисунок 35" descr="D:\Home\e210677zav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Home\e210677zav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901" w:y="12499"/>
        <w:shd w:val="clear" w:color="auto" w:fill="auto"/>
        <w:spacing w:line="220" w:lineRule="exact"/>
        <w:jc w:val="left"/>
      </w:pPr>
      <w:r>
        <w:rPr>
          <w:rStyle w:val="39"/>
        </w:rPr>
        <w:t>Рис. 3.9.</w:t>
      </w:r>
      <w:r>
        <w:t xml:space="preserve"> Схема процесу таблетування на РТМ-12</w:t>
      </w:r>
    </w:p>
    <w:p w:rsidR="0071392E" w:rsidRDefault="00313673">
      <w:pPr>
        <w:pStyle w:val="22"/>
        <w:framePr w:wrap="none" w:vAnchor="page" w:hAnchor="page" w:x="4225" w:y="12944"/>
        <w:shd w:val="clear" w:color="auto" w:fill="auto"/>
        <w:spacing w:line="240" w:lineRule="exact"/>
        <w:jc w:val="left"/>
      </w:pPr>
      <w:r>
        <w:t>107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5" w:y="641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83" w:h="11582" w:hRule="exact" w:wrap="none" w:vAnchor="page" w:hAnchor="page" w:x="699" w:y="1203"/>
        <w:shd w:val="clear" w:color="auto" w:fill="auto"/>
        <w:spacing w:after="0" w:line="283" w:lineRule="exact"/>
        <w:ind w:firstLine="440"/>
        <w:jc w:val="both"/>
      </w:pPr>
      <w:r>
        <w:t>Нині використовуються таблеткові машини різних марок:</w:t>
      </w:r>
      <w:r>
        <w:br/>
        <w:t>РТМ-41, РТМ-41 МЗ (МЗТО, Україна); фірм «ІМА/Кіліан» (Іта-</w:t>
      </w:r>
      <w:r>
        <w:br/>
        <w:t>лія); «Манесті» (Англія); «Фетте», '*Корш» (Німеччина).</w:t>
      </w:r>
    </w:p>
    <w:p w:rsidR="0071392E" w:rsidRDefault="00313673">
      <w:pPr>
        <w:pStyle w:val="20"/>
        <w:framePr w:w="7483" w:h="11582" w:hRule="exact" w:wrap="none" w:vAnchor="page" w:hAnchor="page" w:x="699" w:y="1203"/>
        <w:shd w:val="clear" w:color="auto" w:fill="auto"/>
        <w:spacing w:after="0" w:line="283" w:lineRule="exact"/>
        <w:ind w:firstLine="440"/>
        <w:jc w:val="both"/>
      </w:pPr>
      <w:r>
        <w:t>Таблеткові машини зарубіжних фірм оснашені пристроєм</w:t>
      </w:r>
      <w:r>
        <w:br/>
        <w:t>для вимірювання тиску пресування і сили виштовхування,</w:t>
      </w:r>
      <w:r>
        <w:br/>
        <w:t>а також автоматичним приладом «Чекмастер», шо дозволяє ви-</w:t>
      </w:r>
      <w:r>
        <w:br/>
        <w:t>бірково контролювати в процесі таблетування масу, товшину</w:t>
      </w:r>
      <w:r>
        <w:br/>
        <w:t>і стійкість таблеток до роздавлювання. У разі відхилення пара-</w:t>
      </w:r>
      <w:r>
        <w:br/>
        <w:t>метрів від заданих включається сигнальна лампа або звуковий</w:t>
      </w:r>
      <w:r>
        <w:br/>
        <w:t>сигнал.</w:t>
      </w:r>
    </w:p>
    <w:p w:rsidR="0071392E" w:rsidRDefault="00313673">
      <w:pPr>
        <w:pStyle w:val="20"/>
        <w:framePr w:w="7483" w:h="11582" w:hRule="exact" w:wrap="none" w:vAnchor="page" w:hAnchor="page" w:x="699" w:y="1203"/>
        <w:shd w:val="clear" w:color="auto" w:fill="auto"/>
        <w:spacing w:after="269" w:line="283" w:lineRule="exact"/>
        <w:ind w:firstLine="440"/>
        <w:jc w:val="both"/>
      </w:pPr>
      <w:r>
        <w:t>Автоматичний контроль на металеві включення проводить-</w:t>
      </w:r>
      <w:r>
        <w:br/>
        <w:t>ся за допомогою пристрою, який виявляє і виймає з потоку</w:t>
      </w:r>
      <w:r>
        <w:br/>
        <w:t>таблетки з металевими включеннями. Після цього пристрою</w:t>
      </w:r>
      <w:r>
        <w:br/>
        <w:t>таблетки надходять в установку для знепилювання, забезпече-</w:t>
      </w:r>
      <w:r>
        <w:br/>
        <w:t>ну пилососом. В установці є обертовий барабан із сіткою. Зне-</w:t>
      </w:r>
      <w:r>
        <w:br/>
        <w:t>пилювач іншої конструкції (типу «Крамер») оснащений верти-</w:t>
      </w:r>
      <w:r>
        <w:br/>
        <w:t>кальною спіраллю, перфорованою або з гладкою поверхнею,</w:t>
      </w:r>
      <w:r>
        <w:br/>
        <w:t>по якій від низу до верху під дією вібрації рухаються таблетки.</w:t>
      </w:r>
      <w:r>
        <w:br/>
        <w:t>Знепилювання відбувається за рахунок вібрації та подачі стру-</w:t>
      </w:r>
      <w:r>
        <w:br/>
        <w:t>меня стисненого повітря. Спіраль знаходиться в прозорому</w:t>
      </w:r>
      <w:r>
        <w:br/>
        <w:t>циліндричному корпусі.</w:t>
      </w:r>
    </w:p>
    <w:p w:rsidR="0071392E" w:rsidRDefault="00313673">
      <w:pPr>
        <w:pStyle w:val="180"/>
        <w:framePr w:w="7483" w:h="11582" w:hRule="exact" w:wrap="none" w:vAnchor="page" w:hAnchor="page" w:x="699" w:y="1203"/>
        <w:numPr>
          <w:ilvl w:val="0"/>
          <w:numId w:val="79"/>
        </w:numPr>
        <w:shd w:val="clear" w:color="auto" w:fill="auto"/>
        <w:tabs>
          <w:tab w:val="left" w:pos="2664"/>
        </w:tabs>
        <w:spacing w:after="147" w:line="322" w:lineRule="exact"/>
        <w:ind w:left="580" w:right="600" w:firstLine="1540"/>
        <w:jc w:val="left"/>
      </w:pPr>
      <w:r>
        <w:t>ЧИННИКИ ВПЛИВУ</w:t>
      </w:r>
      <w:r>
        <w:br/>
        <w:t>НА ОСНОВНІ ПОКАЗНИКИ ЯКОСТІ ТАБЛЕТОК</w:t>
      </w:r>
      <w:r>
        <w:br/>
        <w:t>І БІОДОСТУПНІСТЬ ЛІКАРСЬКИХ РЕЧОВИН</w:t>
      </w:r>
    </w:p>
    <w:p w:rsidR="0071392E" w:rsidRDefault="00313673">
      <w:pPr>
        <w:pStyle w:val="20"/>
        <w:framePr w:w="7483" w:h="11582" w:hRule="exact" w:wrap="none" w:vAnchor="page" w:hAnchor="page" w:x="699" w:y="1203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На зовнішній вигляд </w:t>
      </w:r>
      <w:r>
        <w:t>таблеток впливають адгезійні та коге-</w:t>
      </w:r>
      <w:r>
        <w:br/>
        <w:t>зійні властивості маси, що піддається таблетуванню, її воло-</w:t>
      </w:r>
      <w:r>
        <w:br/>
        <w:t>гість, гранулометричний склад, величина тиску, швидкість пре-</w:t>
      </w:r>
      <w:r>
        <w:br/>
        <w:t>сування. стан і зносостійкість прес-інструменту.</w:t>
      </w:r>
    </w:p>
    <w:p w:rsidR="0071392E" w:rsidRDefault="00313673">
      <w:pPr>
        <w:pStyle w:val="20"/>
        <w:framePr w:w="7483" w:h="11582" w:hRule="exact" w:wrap="none" w:vAnchor="page" w:hAnchor="page" w:x="699" w:y="1203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Механічна міцність </w:t>
      </w:r>
      <w:r>
        <w:t>таблеток залежить від багатьох чинни-</w:t>
      </w:r>
      <w:r>
        <w:br/>
        <w:t>ків. У разі прямого пресування міцність таблеток залежатиме</w:t>
      </w:r>
      <w:r>
        <w:br/>
        <w:t>від фізико-хімічних властивостей речовин, що пресуються,</w:t>
      </w:r>
      <w:r>
        <w:br/>
        <w:t>і від величини тиску пресування. Міцність таблеток, одержува-</w:t>
      </w:r>
      <w:r>
        <w:br/>
        <w:t>них методом вологої грануляції, залежить від кількості, приро-</w:t>
      </w:r>
      <w:r>
        <w:br/>
        <w:t>ди зв'язувальних речовин, від величини тиску пресування і від</w:t>
      </w:r>
      <w:r>
        <w:br/>
        <w:t>вологості таблетованого матеріалу.</w:t>
      </w:r>
    </w:p>
    <w:p w:rsidR="0071392E" w:rsidRDefault="00313673">
      <w:pPr>
        <w:pStyle w:val="20"/>
        <w:framePr w:w="7483" w:h="11582" w:hRule="exact" w:wrap="none" w:vAnchor="page" w:hAnchor="page" w:x="699" w:y="1203"/>
        <w:shd w:val="clear" w:color="auto" w:fill="auto"/>
        <w:spacing w:after="0" w:line="288" w:lineRule="exact"/>
        <w:ind w:firstLine="440"/>
        <w:jc w:val="both"/>
      </w:pPr>
      <w:r>
        <w:t>Тиск пресування добирають окремо для кожного препарату</w:t>
      </w:r>
      <w:r>
        <w:br/>
        <w:t>і контролюють шляхом вимірювання міцності таблеток і часу</w:t>
      </w:r>
      <w:r>
        <w:br/>
        <w:t>їх розпадання. Зайвий тиск пресування часто призводить до</w:t>
      </w:r>
    </w:p>
    <w:p w:rsidR="0071392E" w:rsidRDefault="00313673">
      <w:pPr>
        <w:pStyle w:val="22"/>
        <w:framePr w:wrap="none" w:vAnchor="page" w:hAnchor="page" w:x="3872" w:y="12977"/>
        <w:shd w:val="clear" w:color="auto" w:fill="auto"/>
        <w:spacing w:line="240" w:lineRule="exact"/>
        <w:jc w:val="left"/>
      </w:pPr>
      <w:r>
        <w:t>— 108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45" w:y="705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07" w:h="11602" w:hRule="exact" w:wrap="none" w:vAnchor="page" w:hAnchor="page" w:x="687" w:y="1232"/>
        <w:shd w:val="clear" w:color="auto" w:fill="auto"/>
        <w:spacing w:after="0" w:line="288" w:lineRule="exact"/>
        <w:ind w:firstLine="0"/>
        <w:jc w:val="both"/>
      </w:pPr>
      <w:r>
        <w:t>розшаровування таблеток. При цьому відбувається також різке</w:t>
      </w:r>
      <w:r>
        <w:br/>
        <w:t>зменшення пор, що знижує проникнення рідини в таблетку,</w:t>
      </w:r>
      <w:r>
        <w:br/>
        <w:t>подовжує час її розпадання.</w:t>
      </w:r>
    </w:p>
    <w:p w:rsidR="0071392E" w:rsidRDefault="00313673">
      <w:pPr>
        <w:pStyle w:val="20"/>
        <w:framePr w:w="7507" w:h="11602" w:hRule="exact" w:wrap="none" w:vAnchor="page" w:hAnchor="page" w:x="687" w:y="1232"/>
        <w:shd w:val="clear" w:color="auto" w:fill="auto"/>
        <w:spacing w:after="0" w:line="288" w:lineRule="exact"/>
        <w:ind w:firstLine="500"/>
        <w:jc w:val="both"/>
      </w:pPr>
      <w:r>
        <w:t xml:space="preserve">Вміст вологи понад оптимальний (0,5—5 </w:t>
      </w:r>
      <w:r>
        <w:rPr>
          <w:rStyle w:val="26"/>
        </w:rPr>
        <w:t>%)</w:t>
      </w:r>
      <w:r>
        <w:t xml:space="preserve"> призводить до</w:t>
      </w:r>
      <w:r>
        <w:br/>
        <w:t>прилипання таблеткової маси до прес-інструменту. Недостат-</w:t>
      </w:r>
      <w:r>
        <w:br/>
        <w:t>ній вміст вологи, тобто пересушування матеріалу, спричиняє</w:t>
      </w:r>
      <w:r>
        <w:br/>
        <w:t>розшаровування в момент пресування або ж недостатню меха-</w:t>
      </w:r>
      <w:r>
        <w:br/>
        <w:t>нічну міцність.</w:t>
      </w:r>
    </w:p>
    <w:p w:rsidR="0071392E" w:rsidRDefault="00313673">
      <w:pPr>
        <w:pStyle w:val="20"/>
        <w:framePr w:w="7507" w:h="11602" w:hRule="exact" w:wrap="none" w:vAnchor="page" w:hAnchor="page" w:x="687" w:y="1232"/>
        <w:shd w:val="clear" w:color="auto" w:fill="auto"/>
        <w:spacing w:after="0" w:line="288" w:lineRule="exact"/>
        <w:ind w:firstLine="500"/>
        <w:jc w:val="both"/>
      </w:pPr>
      <w:r>
        <w:rPr>
          <w:rStyle w:val="2b"/>
        </w:rPr>
        <w:t xml:space="preserve">Розпадання і розчинність </w:t>
      </w:r>
      <w:r>
        <w:t>таблеток також залежать від бага-</w:t>
      </w:r>
      <w:r>
        <w:br/>
        <w:t>тьох чинників: фізико-хімічних властивостей речовин, шо вхо-</w:t>
      </w:r>
      <w:r>
        <w:br/>
        <w:t>дять у таблетку, насамперед від здатності їх до змочуваності,</w:t>
      </w:r>
      <w:r>
        <w:br/>
        <w:t>набухання і розчинності; кількості та природи розпушуваль-</w:t>
      </w:r>
      <w:r>
        <w:br/>
        <w:t>них речовин; кількості та природи зв’язувальних речовин; тис-</w:t>
      </w:r>
      <w:r>
        <w:br/>
        <w:t>ку пресування.</w:t>
      </w:r>
    </w:p>
    <w:p w:rsidR="0071392E" w:rsidRDefault="00313673">
      <w:pPr>
        <w:pStyle w:val="20"/>
        <w:framePr w:w="7507" w:h="11602" w:hRule="exact" w:wrap="none" w:vAnchor="page" w:hAnchor="page" w:x="687" w:y="1232"/>
        <w:shd w:val="clear" w:color="auto" w:fill="auto"/>
        <w:spacing w:after="0" w:line="288" w:lineRule="exact"/>
        <w:ind w:firstLine="500"/>
        <w:jc w:val="both"/>
      </w:pPr>
      <w:r>
        <w:rPr>
          <w:rStyle w:val="2b"/>
        </w:rPr>
        <w:t xml:space="preserve">Середня маса таблеток </w:t>
      </w:r>
      <w:r>
        <w:t>залежить від показників: сипкості</w:t>
      </w:r>
      <w:r>
        <w:br/>
        <w:t>(плинності) матеріалу; фракційного складу; форми завантажу-</w:t>
      </w:r>
      <w:r>
        <w:br/>
        <w:t>вального бункера і кута схилу; швидкості обертання матрично-</w:t>
      </w:r>
      <w:r>
        <w:br/>
        <w:t>го столу, тобто від швидкості пресування.</w:t>
      </w:r>
    </w:p>
    <w:p w:rsidR="0071392E" w:rsidRDefault="00313673">
      <w:pPr>
        <w:pStyle w:val="20"/>
        <w:framePr w:w="7507" w:h="11602" w:hRule="exact" w:wrap="none" w:vAnchor="page" w:hAnchor="page" w:x="687" w:y="1232"/>
        <w:shd w:val="clear" w:color="auto" w:fill="auto"/>
        <w:spacing w:after="0" w:line="288" w:lineRule="exact"/>
        <w:ind w:firstLine="500"/>
        <w:jc w:val="both"/>
      </w:pPr>
      <w:r>
        <w:rPr>
          <w:rStyle w:val="2b"/>
        </w:rPr>
        <w:t xml:space="preserve">Біодоступність ЛР </w:t>
      </w:r>
      <w:r>
        <w:t xml:space="preserve">з </w:t>
      </w:r>
      <w:r>
        <w:rPr>
          <w:rStyle w:val="2b"/>
        </w:rPr>
        <w:t xml:space="preserve">таблеток. </w:t>
      </w:r>
      <w:r>
        <w:t>Найбільш важливим фарма-</w:t>
      </w:r>
      <w:r>
        <w:br/>
        <w:t>цевтичним чинником, який позначається на дії препарату, є</w:t>
      </w:r>
      <w:r>
        <w:br/>
      </w:r>
      <w:r>
        <w:rPr>
          <w:rStyle w:val="26"/>
        </w:rPr>
        <w:t>допоміжні речовини.</w:t>
      </w:r>
      <w:r>
        <w:t xml:space="preserve"> Раніше уведення допоміжних речовин роз-</w:t>
      </w:r>
      <w:r>
        <w:br/>
        <w:t>глядалося лише як додавання індиферентних наповнювачів</w:t>
      </w:r>
      <w:r>
        <w:br/>
        <w:t>і формоутворювачів, без яких неможливо обійтися у виготов-</w:t>
      </w:r>
      <w:r>
        <w:br/>
        <w:t>ленні таблеток. Вибір їх диктувався тільки технологічними</w:t>
      </w:r>
      <w:r>
        <w:br/>
        <w:t>і економічними міркуваннями. Сучасна наукова фармація від-</w:t>
      </w:r>
      <w:r>
        <w:br/>
        <w:t>мовилася від такого розуміння допоміжних речовин.</w:t>
      </w:r>
    </w:p>
    <w:p w:rsidR="0071392E" w:rsidRDefault="00313673">
      <w:pPr>
        <w:pStyle w:val="20"/>
        <w:framePr w:w="7507" w:h="11602" w:hRule="exact" w:wrap="none" w:vAnchor="page" w:hAnchor="page" w:x="687" w:y="1232"/>
        <w:shd w:val="clear" w:color="auto" w:fill="auto"/>
        <w:spacing w:after="0" w:line="288" w:lineRule="exact"/>
        <w:ind w:firstLine="500"/>
        <w:jc w:val="both"/>
      </w:pPr>
      <w:r>
        <w:t>Біофармація вимагає при використанні допоміжних речо-</w:t>
      </w:r>
      <w:r>
        <w:br/>
        <w:t>вин зважати не тільки на їх можливий вплив на фізико-хімічні</w:t>
      </w:r>
      <w:r>
        <w:br/>
        <w:t>властивості таблеток, а також на фармакокінетику, і через неї</w:t>
      </w:r>
      <w:r>
        <w:br/>
        <w:t>на терапевтичну ефективність ЛР. Допоміжні речовини мають</w:t>
      </w:r>
      <w:r>
        <w:br/>
        <w:t>забезпечувати достатню стабільність препарату, максимальну</w:t>
      </w:r>
      <w:r>
        <w:br/>
        <w:t>біологічну доступність і властивий йому спектр фармакологіч-</w:t>
      </w:r>
      <w:r>
        <w:br/>
        <w:t>ної дії. Необгрунтоване застосування допоміжних речовин може</w:t>
      </w:r>
      <w:r>
        <w:br/>
        <w:t>призвести до зниження, спотворення або повної втрати ліку-</w:t>
      </w:r>
      <w:r>
        <w:br/>
        <w:t>вальної дії лікарського препарату. Це відбувається здебільшого</w:t>
      </w:r>
      <w:r>
        <w:br/>
        <w:t>внаслідок взаємодії ЛР під час виготовлення препаратів у са-</w:t>
      </w:r>
      <w:r>
        <w:br/>
        <w:t>мій лікарській формі або частіше після її призначення хворо-</w:t>
      </w:r>
      <w:r>
        <w:br/>
        <w:t>му. В основі подібних взаємодій лежать переважно явища комп-</w:t>
      </w:r>
      <w:r>
        <w:br/>
        <w:t>лексоутворення та адсорбції, які здатні різко змінити швид-</w:t>
      </w:r>
      <w:r>
        <w:br/>
        <w:t>кість і повноту всмоктування діючих речовин.</w:t>
      </w:r>
    </w:p>
    <w:p w:rsidR="0071392E" w:rsidRDefault="00313673">
      <w:pPr>
        <w:pStyle w:val="a8"/>
        <w:framePr w:wrap="none" w:vAnchor="page" w:hAnchor="page" w:x="3889" w:y="13056"/>
        <w:shd w:val="clear" w:color="auto" w:fill="auto"/>
        <w:spacing w:line="220" w:lineRule="exact"/>
      </w:pPr>
      <w:r>
        <w:t>— 109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9" w:y="680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83" w:lineRule="exact"/>
        <w:ind w:firstLine="460"/>
        <w:jc w:val="both"/>
      </w:pPr>
      <w:r>
        <w:t xml:space="preserve">Доведено, шо </w:t>
      </w:r>
      <w:r>
        <w:rPr>
          <w:rStyle w:val="26"/>
        </w:rPr>
        <w:t>спосіб одержання таблеток</w:t>
      </w:r>
      <w:r>
        <w:rPr>
          <w:rStyle w:val="215pt"/>
        </w:rPr>
        <w:t xml:space="preserve"> </w:t>
      </w:r>
      <w:r>
        <w:t>багато в чому ви-</w:t>
      </w:r>
      <w:r>
        <w:br/>
        <w:t>значає стабільність препарату, швидкість його вивільнення</w:t>
      </w:r>
      <w:r>
        <w:br/>
        <w:t>з ЛФ, інтенсивність усмоктування, а в підсумку — терапевтич-</w:t>
      </w:r>
      <w:r>
        <w:br/>
        <w:t>ну ефективність. Наприклад, небажана волога грануляція, особ-</w:t>
      </w:r>
      <w:r>
        <w:br/>
        <w:t>ливо в технології виготовлення таблеток з антибіотиками,</w:t>
      </w:r>
      <w:r>
        <w:br/>
        <w:t>оскільки вона призводить до розкладання препаратів.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Умови грануляції</w:t>
      </w:r>
      <w:r>
        <w:rPr>
          <w:rStyle w:val="215pt"/>
        </w:rPr>
        <w:t xml:space="preserve"> </w:t>
      </w:r>
      <w:r>
        <w:t>дуже впливають на розпадання таблеток.</w:t>
      </w:r>
      <w:r>
        <w:br/>
        <w:t>Часто застосовувані у промисловості зволожувачі — крохмаль-</w:t>
      </w:r>
      <w:r>
        <w:br/>
        <w:t>ний клейстер і розчини желатину — для багатьох препаратів не</w:t>
      </w:r>
      <w:r>
        <w:br/>
        <w:t>є оптимальними, оскільки збільшують час їх розпадання. Під-</w:t>
      </w:r>
      <w:r>
        <w:br/>
        <w:t>вищення міцності таблеток за допомогою високов’язких гра-</w:t>
      </w:r>
      <w:r>
        <w:br/>
        <w:t>нулювальних рідин за інших однакових умов діє так само —</w:t>
      </w:r>
      <w:r>
        <w:br/>
        <w:t>продовжує час розпадання.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Шкідлива дія гідрофобних антифрикційних речовин</w:t>
      </w:r>
      <w:r>
        <w:rPr>
          <w:rStyle w:val="215pt"/>
        </w:rPr>
        <w:t xml:space="preserve"> </w:t>
      </w:r>
      <w:r>
        <w:t>(тальку,</w:t>
      </w:r>
      <w:r>
        <w:br/>
        <w:t>магній і кальцій стеарату), шо погіршують розпадання табле-</w:t>
      </w:r>
      <w:r>
        <w:br/>
        <w:t>ток через утруднене проникнення травних рідин в пористу струк-</w:t>
      </w:r>
      <w:r>
        <w:br/>
        <w:t>туру таблетки, суттєво знижується або повністю усувається,</w:t>
      </w:r>
      <w:r>
        <w:br/>
        <w:t>якщо таблетовані маси містять добре набухаючі речовини (нат-</w:t>
      </w:r>
      <w:r>
        <w:br/>
        <w:t>рій крохмаль гліколят, натрій-кроскармелоза).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83" w:lineRule="exact"/>
        <w:ind w:firstLine="460"/>
        <w:jc w:val="both"/>
      </w:pPr>
      <w:r>
        <w:t>Одним із методів удосконалення біофармацевтичних влас-</w:t>
      </w:r>
      <w:r>
        <w:br/>
        <w:t xml:space="preserve">тивостей таблеток є створення їх на основі </w:t>
      </w:r>
      <w:r>
        <w:rPr>
          <w:rStyle w:val="26"/>
        </w:rPr>
        <w:t>комплексів включень</w:t>
      </w:r>
      <w:r>
        <w:rPr>
          <w:rStyle w:val="26"/>
        </w:rPr>
        <w:br/>
        <w:t>циклодекстринів із лікарськими речовинами.</w:t>
      </w:r>
      <w:r>
        <w:rPr>
          <w:rStyle w:val="215pt"/>
        </w:rPr>
        <w:t xml:space="preserve"> </w:t>
      </w:r>
      <w:r>
        <w:t>Так, використання</w:t>
      </w:r>
      <w:r>
        <w:br/>
        <w:t>комплексу а-циклодекстрину істотно поліпшує розчинність</w:t>
      </w:r>
      <w:r>
        <w:br/>
        <w:t>дигоксину, кавінтону; спостерігається збільшення швидкості</w:t>
      </w:r>
      <w:r>
        <w:br/>
        <w:t>розчинення ібупрофену в комплексі з (3-циклодекстрином.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83" w:lineRule="exact"/>
        <w:ind w:firstLine="460"/>
        <w:jc w:val="both"/>
      </w:pPr>
      <w:r>
        <w:t>Для підтримання концентрації лікарської речовини в орга-</w:t>
      </w:r>
      <w:r>
        <w:br/>
        <w:t>нізмі на певному сталому рівні при виготовленні деяких табле-</w:t>
      </w:r>
      <w:r>
        <w:br/>
        <w:t xml:space="preserve">ток використовують </w:t>
      </w:r>
      <w:r>
        <w:rPr>
          <w:rStyle w:val="26"/>
        </w:rPr>
        <w:t>допоміжні речовини, що сповільнюють швид-</w:t>
      </w:r>
      <w:r>
        <w:rPr>
          <w:rStyle w:val="26"/>
        </w:rPr>
        <w:br/>
        <w:t>кість вивільнення ЛР.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379" w:line="283" w:lineRule="exact"/>
        <w:ind w:firstLine="460"/>
        <w:jc w:val="both"/>
      </w:pPr>
      <w:r>
        <w:rPr>
          <w:rStyle w:val="26"/>
        </w:rPr>
        <w:t>Тиск пресування</w:t>
      </w:r>
      <w:r>
        <w:rPr>
          <w:rStyle w:val="215pt"/>
        </w:rPr>
        <w:t xml:space="preserve"> </w:t>
      </w:r>
      <w:r>
        <w:t>доволі виразно впливає на швидкість ви-</w:t>
      </w:r>
      <w:r>
        <w:br/>
        <w:t>вільнення АФІ, що, у свою чергу, може порушити процес його</w:t>
      </w:r>
      <w:r>
        <w:br/>
        <w:t>абсорбції в місцях усмоктування.</w:t>
      </w:r>
    </w:p>
    <w:p w:rsidR="0071392E" w:rsidRDefault="00313673">
      <w:pPr>
        <w:pStyle w:val="721"/>
        <w:framePr w:w="7474" w:h="11574" w:hRule="exact" w:wrap="none" w:vAnchor="page" w:hAnchor="page" w:x="704" w:y="1250"/>
        <w:numPr>
          <w:ilvl w:val="0"/>
          <w:numId w:val="79"/>
        </w:numPr>
        <w:shd w:val="clear" w:color="auto" w:fill="auto"/>
        <w:tabs>
          <w:tab w:val="left" w:pos="1206"/>
        </w:tabs>
        <w:spacing w:after="186" w:line="260" w:lineRule="exact"/>
        <w:ind w:left="640" w:firstLine="0"/>
        <w:jc w:val="both"/>
      </w:pPr>
      <w:bookmarkStart w:id="26" w:name="bookmark25"/>
      <w:r>
        <w:t>ПОКРИВАННЯ ТАБЛЕТОК ОБОЛОНКАМИ</w:t>
      </w:r>
      <w:bookmarkEnd w:id="26"/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60" w:lineRule="exact"/>
        <w:ind w:firstLine="460"/>
        <w:jc w:val="both"/>
      </w:pPr>
      <w:r>
        <w:t>Покривання таблеток оболонками має вирішувати кілька</w:t>
      </w:r>
    </w:p>
    <w:p w:rsidR="0071392E" w:rsidRDefault="00313673">
      <w:pPr>
        <w:pStyle w:val="20"/>
        <w:framePr w:w="7474" w:h="11574" w:hRule="exact" w:wrap="none" w:vAnchor="page" w:hAnchor="page" w:x="704" w:y="1250"/>
        <w:shd w:val="clear" w:color="auto" w:fill="auto"/>
        <w:spacing w:after="0" w:line="260" w:lineRule="exact"/>
        <w:ind w:firstLine="0"/>
        <w:jc w:val="left"/>
      </w:pPr>
      <w:r>
        <w:t>завдань, а саме:</w:t>
      </w:r>
    </w:p>
    <w:p w:rsidR="0071392E" w:rsidRDefault="00313673">
      <w:pPr>
        <w:pStyle w:val="20"/>
        <w:framePr w:w="7474" w:h="11574" w:hRule="exact" w:wrap="none" w:vAnchor="page" w:hAnchor="page" w:x="704" w:y="1250"/>
        <w:numPr>
          <w:ilvl w:val="0"/>
          <w:numId w:val="80"/>
        </w:numPr>
        <w:shd w:val="clear" w:color="auto" w:fill="auto"/>
        <w:tabs>
          <w:tab w:val="left" w:pos="765"/>
        </w:tabs>
        <w:spacing w:after="0" w:line="283" w:lineRule="exact"/>
        <w:ind w:firstLine="460"/>
        <w:jc w:val="both"/>
      </w:pPr>
      <w:r>
        <w:t>захист таблеток від механічної дії (ударів, стирання тощо);</w:t>
      </w:r>
    </w:p>
    <w:p w:rsidR="0071392E" w:rsidRDefault="00313673">
      <w:pPr>
        <w:pStyle w:val="20"/>
        <w:framePr w:w="7474" w:h="11574" w:hRule="exact" w:wrap="none" w:vAnchor="page" w:hAnchor="page" w:x="704" w:y="1250"/>
        <w:numPr>
          <w:ilvl w:val="0"/>
          <w:numId w:val="80"/>
        </w:numPr>
        <w:shd w:val="clear" w:color="auto" w:fill="auto"/>
        <w:tabs>
          <w:tab w:val="left" w:pos="765"/>
        </w:tabs>
        <w:spacing w:after="0" w:line="283" w:lineRule="exact"/>
        <w:ind w:firstLine="460"/>
        <w:jc w:val="both"/>
      </w:pPr>
      <w:r>
        <w:t>захист від дії чинників навколишнього середовища (світ-</w:t>
      </w:r>
      <w:r>
        <w:br/>
        <w:t>ла, вологи, кисню і вуглекислоти повітря);</w:t>
      </w:r>
    </w:p>
    <w:p w:rsidR="0071392E" w:rsidRDefault="00313673">
      <w:pPr>
        <w:pStyle w:val="22"/>
        <w:framePr w:wrap="none" w:vAnchor="page" w:hAnchor="page" w:x="3877" w:y="13005"/>
        <w:shd w:val="clear" w:color="auto" w:fill="auto"/>
        <w:spacing w:line="240" w:lineRule="exact"/>
        <w:jc w:val="left"/>
      </w:pPr>
      <w:r>
        <w:t>— 110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9" w:y="681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3"/>
        </w:tabs>
        <w:spacing w:after="0" w:line="288" w:lineRule="exact"/>
        <w:ind w:firstLine="600"/>
        <w:jc w:val="both"/>
      </w:pPr>
      <w:r>
        <w:t>захист від забарвлювальної здатності ЛР, що містяться</w:t>
      </w:r>
      <w:r>
        <w:br/>
        <w:t>в таблетках;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3"/>
        </w:tabs>
        <w:spacing w:after="0" w:line="288" w:lineRule="exact"/>
        <w:ind w:firstLine="600"/>
        <w:jc w:val="both"/>
      </w:pPr>
      <w:r>
        <w:t>захист ЛР, що містяться в таблетках, від кислої реакції</w:t>
      </w:r>
      <w:r>
        <w:br/>
        <w:t>шлункового соку;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3"/>
        </w:tabs>
        <w:spacing w:after="0" w:line="288" w:lineRule="exact"/>
        <w:ind w:firstLine="600"/>
        <w:jc w:val="both"/>
      </w:pPr>
      <w:r>
        <w:t>захист слизової оболонки рота, стравоходу і шлунку від</w:t>
      </w:r>
      <w:r>
        <w:br/>
        <w:t>подразливої дії ЛР;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3"/>
        </w:tabs>
        <w:spacing w:after="0" w:line="288" w:lineRule="exact"/>
        <w:ind w:firstLine="600"/>
        <w:jc w:val="both"/>
      </w:pPr>
      <w:r>
        <w:t>маскування неприємного смаку і запаху ДР, що міс-</w:t>
      </w:r>
      <w:r>
        <w:br/>
        <w:t>тяться в таблетках;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942"/>
        </w:tabs>
        <w:spacing w:after="0" w:line="288" w:lineRule="exact"/>
        <w:ind w:firstLine="600"/>
        <w:jc w:val="both"/>
      </w:pPr>
      <w:r>
        <w:t>локалізація терапевтичної дії АФІ у певному відділі ШКТ;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3"/>
        </w:tabs>
        <w:spacing w:after="0" w:line="288" w:lineRule="exact"/>
        <w:ind w:firstLine="600"/>
        <w:jc w:val="both"/>
      </w:pPr>
      <w:r>
        <w:t>запобігання порушенням процесів травлення в шлунку,</w:t>
      </w:r>
      <w:r>
        <w:br/>
        <w:t>можливих при нейтралізації шлункового соку лікарськими ре-</w:t>
      </w:r>
      <w:r>
        <w:br/>
        <w:t>човинами основного характеру;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942"/>
        </w:tabs>
        <w:spacing w:after="0" w:line="288" w:lineRule="exact"/>
        <w:ind w:firstLine="600"/>
        <w:jc w:val="both"/>
      </w:pPr>
      <w:r>
        <w:t>пролонгування терапевтичної дії ЛР у таблетках;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3"/>
        </w:tabs>
        <w:spacing w:after="0" w:line="288" w:lineRule="exact"/>
        <w:ind w:firstLine="460"/>
        <w:jc w:val="both"/>
      </w:pPr>
      <w:r>
        <w:t>подолання несумісності різних речовин, шо містяться</w:t>
      </w:r>
      <w:r>
        <w:br/>
        <w:t>в одній таблетці, введенням їх до складу оболонки і ядра;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0"/>
        </w:numPr>
        <w:shd w:val="clear" w:color="auto" w:fill="auto"/>
        <w:tabs>
          <w:tab w:val="left" w:pos="865"/>
        </w:tabs>
        <w:spacing w:after="0" w:line="288" w:lineRule="exact"/>
        <w:ind w:firstLine="460"/>
        <w:jc w:val="both"/>
      </w:pPr>
      <w:r>
        <w:t>поліпшення товарного вигляду таблеток і зручності їх</w:t>
      </w:r>
      <w:r>
        <w:br/>
        <w:t>застосування.</w:t>
      </w:r>
    </w:p>
    <w:p w:rsidR="0071392E" w:rsidRDefault="00313673">
      <w:pPr>
        <w:pStyle w:val="20"/>
        <w:framePr w:w="7522" w:h="11626" w:hRule="exact" w:wrap="none" w:vAnchor="page" w:hAnchor="page" w:x="680" w:y="1208"/>
        <w:shd w:val="clear" w:color="auto" w:fill="auto"/>
        <w:spacing w:after="0" w:line="288" w:lineRule="exact"/>
        <w:ind w:firstLine="460"/>
        <w:jc w:val="both"/>
      </w:pPr>
      <w:r>
        <w:t>Покриваючи таблетки оболонками, застосовують різні до-</w:t>
      </w:r>
      <w:r>
        <w:br/>
        <w:t>поміжні речовини, які умовно можна поділити на такі групи:</w:t>
      </w:r>
      <w:r>
        <w:br/>
      </w:r>
      <w:r>
        <w:rPr>
          <w:rStyle w:val="26"/>
        </w:rPr>
        <w:t>адгезиви,</w:t>
      </w:r>
      <w:r>
        <w:rPr>
          <w:rStyle w:val="215pt"/>
        </w:rPr>
        <w:t xml:space="preserve"> </w:t>
      </w:r>
      <w:r>
        <w:t>шо забезпечують прилипання матеріалів покриття до</w:t>
      </w:r>
      <w:r>
        <w:br/>
        <w:t>ядра і один до одного (цукровий сироп, ПВП, КМЦ, МЦ, АФЦ,</w:t>
      </w:r>
      <w:r>
        <w:br/>
        <w:t xml:space="preserve">ОПМЦ, ЕЦ, макрогол тошо); </w:t>
      </w:r>
      <w:r>
        <w:rPr>
          <w:rStyle w:val="26"/>
        </w:rPr>
        <w:t>структурні речовини,</w:t>
      </w:r>
      <w:r>
        <w:rPr>
          <w:rStyle w:val="215pt"/>
        </w:rPr>
        <w:t xml:space="preserve"> </w:t>
      </w:r>
      <w:r>
        <w:t>які утво-</w:t>
      </w:r>
      <w:r>
        <w:br/>
        <w:t>рюють каркаси (цукор, магній оксид, кальцій оксид, тальк,</w:t>
      </w:r>
      <w:r>
        <w:br/>
        <w:t xml:space="preserve">магній карбонат основний); </w:t>
      </w:r>
      <w:r>
        <w:rPr>
          <w:rStyle w:val="26"/>
        </w:rPr>
        <w:t>пластифікатори,</w:t>
      </w:r>
      <w:r>
        <w:rPr>
          <w:rStyle w:val="215pt"/>
        </w:rPr>
        <w:t xml:space="preserve"> </w:t>
      </w:r>
      <w:r>
        <w:t>шо надають по-</w:t>
      </w:r>
      <w:r>
        <w:br/>
        <w:t>криттям властивість пластичності (олії рослинні, МЦ, ПВП,</w:t>
      </w:r>
      <w:r>
        <w:br/>
        <w:t>КМЦ, твіни, 1,2-пропіленгліколь, діетилфталат, триацетилглі-</w:t>
      </w:r>
      <w:r>
        <w:br/>
        <w:t xml:space="preserve">церин (тріацетин) і т. ін.); </w:t>
      </w:r>
      <w:r>
        <w:rPr>
          <w:rStyle w:val="26"/>
        </w:rPr>
        <w:t>гідрофобізатори</w:t>
      </w:r>
      <w:r>
        <w:t>, що додають по-</w:t>
      </w:r>
      <w:r>
        <w:br/>
        <w:t>криттям властивості вологостійкості (аеросил, шелак, смоли</w:t>
      </w:r>
      <w:r>
        <w:br/>
        <w:t xml:space="preserve">поліакридові, зеїн); </w:t>
      </w:r>
      <w:r>
        <w:rPr>
          <w:rStyle w:val="26"/>
        </w:rPr>
        <w:t>барвники,</w:t>
      </w:r>
      <w:r>
        <w:rPr>
          <w:rStyle w:val="215pt"/>
        </w:rPr>
        <w:t xml:space="preserve"> </w:t>
      </w:r>
      <w:r>
        <w:t>які служать для поліпшення зов-</w:t>
      </w:r>
      <w:r>
        <w:br/>
        <w:t>нішнього вигляду або для позначення терапевтичної групи ре-</w:t>
      </w:r>
      <w:r>
        <w:br/>
        <w:t>човин (тропеолін 00, тартразин, кислотний червоний 2С, інди-</w:t>
      </w:r>
      <w:r>
        <w:br/>
        <w:t xml:space="preserve">гокармін та ін.); </w:t>
      </w:r>
      <w:r>
        <w:rPr>
          <w:rStyle w:val="26"/>
        </w:rPr>
        <w:t>коригенти,</w:t>
      </w:r>
      <w:r>
        <w:rPr>
          <w:rStyle w:val="215pt"/>
        </w:rPr>
        <w:t xml:space="preserve"> </w:t>
      </w:r>
      <w:r>
        <w:t>які надають покриттю приємного</w:t>
      </w:r>
      <w:r>
        <w:br/>
        <w:t>смаку (цукор, кислота лимонна, какао, ванілін і т. ін.).</w:t>
      </w:r>
    </w:p>
    <w:p w:rsidR="0071392E" w:rsidRDefault="00313673">
      <w:pPr>
        <w:pStyle w:val="20"/>
        <w:framePr w:w="7522" w:h="11626" w:hRule="exact" w:wrap="none" w:vAnchor="page" w:hAnchor="page" w:x="680" w:y="1208"/>
        <w:shd w:val="clear" w:color="auto" w:fill="auto"/>
        <w:spacing w:after="0" w:line="288" w:lineRule="exact"/>
        <w:ind w:firstLine="460"/>
        <w:jc w:val="both"/>
      </w:pPr>
      <w:r>
        <w:t>Покриття таблеток залежно від їхнього складу і способу</w:t>
      </w:r>
      <w:r>
        <w:br/>
        <w:t>нанесення розділяють на такі групи: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1"/>
        </w:numPr>
        <w:shd w:val="clear" w:color="auto" w:fill="auto"/>
        <w:tabs>
          <w:tab w:val="left" w:pos="763"/>
        </w:tabs>
        <w:spacing w:after="0" w:line="288" w:lineRule="exact"/>
        <w:ind w:firstLine="460"/>
        <w:jc w:val="both"/>
      </w:pPr>
      <w:r>
        <w:t>дражовані покриття (нанесення цукрової оболонки);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1"/>
        </w:numPr>
        <w:shd w:val="clear" w:color="auto" w:fill="auto"/>
        <w:tabs>
          <w:tab w:val="left" w:pos="797"/>
        </w:tabs>
        <w:spacing w:after="0" w:line="288" w:lineRule="exact"/>
        <w:ind w:firstLine="460"/>
        <w:jc w:val="both"/>
      </w:pPr>
      <w:r>
        <w:t>плівкові покриття;</w:t>
      </w:r>
    </w:p>
    <w:p w:rsidR="0071392E" w:rsidRDefault="00313673">
      <w:pPr>
        <w:pStyle w:val="20"/>
        <w:framePr w:w="7522" w:h="11626" w:hRule="exact" w:wrap="none" w:vAnchor="page" w:hAnchor="page" w:x="680" w:y="1208"/>
        <w:numPr>
          <w:ilvl w:val="0"/>
          <w:numId w:val="81"/>
        </w:numPr>
        <w:shd w:val="clear" w:color="auto" w:fill="auto"/>
        <w:tabs>
          <w:tab w:val="left" w:pos="797"/>
        </w:tabs>
        <w:spacing w:after="0" w:line="288" w:lineRule="exact"/>
        <w:ind w:firstLine="460"/>
        <w:jc w:val="both"/>
      </w:pPr>
      <w:r>
        <w:t>пресовані (або сухі) покриття.</w:t>
      </w:r>
    </w:p>
    <w:p w:rsidR="0071392E" w:rsidRDefault="00313673">
      <w:pPr>
        <w:pStyle w:val="20"/>
        <w:framePr w:w="7522" w:h="11626" w:hRule="exact" w:wrap="none" w:vAnchor="page" w:hAnchor="page" w:x="680" w:y="1208"/>
        <w:shd w:val="clear" w:color="auto" w:fill="auto"/>
        <w:spacing w:after="0" w:line="288" w:lineRule="exact"/>
        <w:ind w:firstLine="460"/>
        <w:jc w:val="both"/>
      </w:pPr>
      <w:r>
        <w:t>Технологічний процес нанесення оболонок на таблетки від-</w:t>
      </w:r>
      <w:r>
        <w:br/>
        <w:t>бувається за схемою, зображеною на рис. 3.10.</w:t>
      </w:r>
    </w:p>
    <w:p w:rsidR="0071392E" w:rsidRDefault="00313673">
      <w:pPr>
        <w:pStyle w:val="22"/>
        <w:framePr w:wrap="none" w:vAnchor="page" w:hAnchor="page" w:x="3886" w:y="13044"/>
        <w:shd w:val="clear" w:color="auto" w:fill="auto"/>
        <w:spacing w:line="240" w:lineRule="exact"/>
        <w:jc w:val="left"/>
      </w:pPr>
      <w:r>
        <w:t>— 111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5" behindDoc="1" locked="0" layoutInCell="1" allowOverlap="1">
                <wp:simplePos x="0" y="0"/>
                <wp:positionH relativeFrom="page">
                  <wp:posOffset>3758565</wp:posOffset>
                </wp:positionH>
                <wp:positionV relativeFrom="page">
                  <wp:posOffset>2203450</wp:posOffset>
                </wp:positionV>
                <wp:extent cx="1478280" cy="530225"/>
                <wp:effectExtent l="0" t="3175" r="1905" b="0"/>
                <wp:wrapNone/>
                <wp:docPr id="18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530225"/>
                        </a:xfrm>
                        <a:prstGeom prst="rect">
                          <a:avLst/>
                        </a:prstGeom>
                        <a:solidFill>
                          <a:srgbClr val="C7C8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9780A1" id="Rectangle 235" o:spid="_x0000_s1026" style="position:absolute;margin-left:295.95pt;margin-top:173.5pt;width:116.4pt;height:41.75pt;z-index:-2516587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" fillcolor="#c7c8c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6" behindDoc="1" locked="0" layoutInCell="1" allowOverlap="1">
                <wp:simplePos x="0" y="0"/>
                <wp:positionH relativeFrom="page">
                  <wp:posOffset>3758565</wp:posOffset>
                </wp:positionH>
                <wp:positionV relativeFrom="page">
                  <wp:posOffset>2907665</wp:posOffset>
                </wp:positionV>
                <wp:extent cx="1478280" cy="521335"/>
                <wp:effectExtent l="0" t="2540" r="1905" b="0"/>
                <wp:wrapNone/>
                <wp:docPr id="186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521335"/>
                        </a:xfrm>
                        <a:prstGeom prst="rect">
                          <a:avLst/>
                        </a:prstGeom>
                        <a:solidFill>
                          <a:srgbClr val="C7C8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DC92E5" id="Rectangle 234" o:spid="_x0000_s1026" style="position:absolute;margin-left:295.95pt;margin-top:228.95pt;width:116.4pt;height:41.05pt;z-index:-2516587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" fillcolor="#c7c8c5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4029" w:y="755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AE0CFA">
      <w:pPr>
        <w:framePr w:wrap="none" w:vAnchor="page" w:hAnchor="page" w:x="1499" w:y="13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96665" cy="914400"/>
            <wp:effectExtent l="0" t="0" r="0" b="0"/>
            <wp:docPr id="36" name="Рисунок 36" descr="D:\Home\e210677zav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Home\e210677zav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a"/>
        <w:framePr w:wrap="none" w:vAnchor="page" w:hAnchor="page" w:x="1518" w:y="2781"/>
        <w:shd w:val="clear" w:color="auto" w:fill="auto"/>
        <w:tabs>
          <w:tab w:val="left" w:pos="2506"/>
          <w:tab w:val="left" w:pos="5026"/>
        </w:tabs>
        <w:spacing w:line="220" w:lineRule="exact"/>
      </w:pPr>
      <w:r>
        <w:t>покриття</w:t>
      </w:r>
      <w:r>
        <w:tab/>
        <w:t>покриття</w:t>
      </w:r>
      <w:r>
        <w:tab/>
        <w:t>покриття</w:t>
      </w:r>
    </w:p>
    <w:p w:rsidR="0071392E" w:rsidRDefault="00313673">
      <w:pPr>
        <w:pStyle w:val="3e"/>
        <w:framePr w:wrap="none" w:vAnchor="page" w:hAnchor="page" w:x="1984" w:y="2959"/>
        <w:shd w:val="clear" w:color="auto" w:fill="auto"/>
        <w:tabs>
          <w:tab w:val="left" w:pos="2501"/>
          <w:tab w:val="left" w:pos="5035"/>
        </w:tabs>
        <w:spacing w:line="580" w:lineRule="exact"/>
      </w:pPr>
      <w:bookmarkStart w:id="27" w:name="bookmark26"/>
      <w:r>
        <w:t>І</w:t>
      </w:r>
      <w:r>
        <w:tab/>
      </w:r>
      <w:r>
        <w:rPr>
          <w:rStyle w:val="3CenturySchoolbook28pt"/>
        </w:rPr>
        <w:t>\</w:t>
      </w:r>
      <w:r>
        <w:tab/>
        <w:t>І</w:t>
      </w:r>
      <w:bookmarkEnd w:id="27"/>
    </w:p>
    <w:p w:rsidR="0071392E" w:rsidRDefault="00AE0CFA">
      <w:pPr>
        <w:framePr w:wrap="none" w:vAnchor="page" w:hAnchor="page" w:x="827" w:y="346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5508625"/>
            <wp:effectExtent l="0" t="0" r="0" b="0"/>
            <wp:docPr id="37" name="Рисунок 37" descr="D:\Home\e210677zav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Home\e210677zav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550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4" w:h="515" w:hRule="exact" w:wrap="none" w:vAnchor="page" w:hAnchor="page" w:x="793" w:y="12366"/>
        <w:shd w:val="clear" w:color="auto" w:fill="auto"/>
        <w:spacing w:line="226" w:lineRule="exact"/>
        <w:jc w:val="both"/>
      </w:pPr>
      <w:r>
        <w:rPr>
          <w:rStyle w:val="39"/>
        </w:rPr>
        <w:t>Рис. 3.10.</w:t>
      </w:r>
      <w:r>
        <w:t xml:space="preserve"> Схема технологічного процесу нанесення різних видів покрит-</w:t>
      </w:r>
      <w:r>
        <w:br/>
        <w:t>тя на таблетки</w:t>
      </w:r>
    </w:p>
    <w:p w:rsidR="0071392E" w:rsidRDefault="00313673">
      <w:pPr>
        <w:pStyle w:val="22"/>
        <w:framePr w:wrap="none" w:vAnchor="page" w:hAnchor="page" w:x="3952" w:y="13066"/>
        <w:shd w:val="clear" w:color="auto" w:fill="auto"/>
        <w:spacing w:line="240" w:lineRule="exact"/>
        <w:jc w:val="left"/>
      </w:pPr>
      <w:r>
        <w:t>— 112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2" w:y="637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731"/>
        <w:framePr w:w="7517" w:h="11589" w:hRule="exact" w:wrap="none" w:vAnchor="page" w:hAnchor="page" w:x="663" w:y="1205"/>
        <w:numPr>
          <w:ilvl w:val="0"/>
          <w:numId w:val="82"/>
        </w:numPr>
        <w:shd w:val="clear" w:color="auto" w:fill="auto"/>
        <w:tabs>
          <w:tab w:val="left" w:pos="2874"/>
        </w:tabs>
        <w:spacing w:after="136" w:line="260" w:lineRule="exact"/>
        <w:ind w:left="2100"/>
      </w:pPr>
      <w:bookmarkStart w:id="28" w:name="bookmark27"/>
      <w:r>
        <w:t>Дражовані покриття</w:t>
      </w:r>
      <w:bookmarkEnd w:id="28"/>
    </w:p>
    <w:p w:rsidR="0071392E" w:rsidRDefault="00313673">
      <w:pPr>
        <w:pStyle w:val="20"/>
        <w:framePr w:w="7517" w:h="11589" w:hRule="exact" w:wrap="none" w:vAnchor="page" w:hAnchor="page" w:x="663" w:y="1205"/>
        <w:shd w:val="clear" w:color="auto" w:fill="auto"/>
        <w:spacing w:after="0" w:line="288" w:lineRule="exact"/>
        <w:ind w:firstLine="460"/>
        <w:jc w:val="both"/>
      </w:pPr>
      <w:r>
        <w:t xml:space="preserve">Дражоване покриття (від франц. </w:t>
      </w:r>
      <w:r>
        <w:rPr>
          <w:rStyle w:val="26"/>
          <w:lang w:val="en-US" w:eastAsia="en-US" w:bidi="en-US"/>
        </w:rPr>
        <w:t>dragee</w:t>
      </w:r>
      <w:r>
        <w:rPr>
          <w:lang w:val="en-US" w:eastAsia="en-US" w:bidi="en-US"/>
        </w:rPr>
        <w:t xml:space="preserve"> </w:t>
      </w:r>
      <w:r>
        <w:t>— нанесення цук-</w:t>
      </w:r>
      <w:r>
        <w:br/>
        <w:t>рової оболонки) — це найдавніший тип таблеткових оболонок,</w:t>
      </w:r>
      <w:r>
        <w:br/>
        <w:t>який застосовували ще на початку XX століття. Основним при-</w:t>
      </w:r>
      <w:r>
        <w:br/>
        <w:t>значенням цих оболонок є захист таблеток від дії зовнішніх</w:t>
      </w:r>
      <w:r>
        <w:br/>
        <w:t>чинників, маскування неприємного смаку і запаху ЛР, поліп-</w:t>
      </w:r>
      <w:r>
        <w:br/>
        <w:t>шення зовнішнього вигляду таблеток. Іноді до складу оболо-</w:t>
      </w:r>
      <w:r>
        <w:br/>
        <w:t>нок додають речовини, що захищають таблетку від дії шлунко-</w:t>
      </w:r>
      <w:r>
        <w:br/>
        <w:t>вого соку.</w:t>
      </w:r>
    </w:p>
    <w:p w:rsidR="0071392E" w:rsidRDefault="00313673">
      <w:pPr>
        <w:pStyle w:val="20"/>
        <w:framePr w:w="7517" w:h="11589" w:hRule="exact" w:wrap="none" w:vAnchor="page" w:hAnchor="page" w:x="663" w:y="1205"/>
        <w:shd w:val="clear" w:color="auto" w:fill="auto"/>
        <w:spacing w:after="0" w:line="288" w:lineRule="exact"/>
        <w:ind w:firstLine="460"/>
        <w:jc w:val="both"/>
      </w:pPr>
      <w:r>
        <w:t>Утворення дражованих оболонок здійснюється в дражуваль-</w:t>
      </w:r>
      <w:r>
        <w:br/>
        <w:t>них котлах (або обдукторах), які можуть мати кулясту, еліпсо-</w:t>
      </w:r>
      <w:r>
        <w:br/>
        <w:t>їдну або циліндричну форму з двома усіченими конусами</w:t>
      </w:r>
      <w:r>
        <w:br/>
        <w:t>з боків. Форма котла, ступінь його завантаження, швидкість</w:t>
      </w:r>
      <w:r>
        <w:br/>
        <w:t>обертання, нахил котла до горизонталі, а також площа поверх-</w:t>
      </w:r>
      <w:r>
        <w:br/>
        <w:t>ні дражованих таблеток значно впливають на якість покриття.</w:t>
      </w:r>
      <w:r>
        <w:br/>
        <w:t>Оптимальна швидкість обертання котла еліпсоїдної форми —</w:t>
      </w:r>
      <w:r>
        <w:br/>
        <w:t>18...25 об/хв, кут нахилу котла до горизонталі — ЗО...45°, опти-</w:t>
      </w:r>
      <w:r>
        <w:br/>
        <w:t>мальне завантаження — 25...ЗО % від місткості котла. У вироб-</w:t>
      </w:r>
      <w:r>
        <w:br/>
        <w:t>ництві таблеток знайшли застосування як окремі дражувальні</w:t>
      </w:r>
      <w:r>
        <w:br/>
        <w:t>котли, так і автоматичні лінії фірми «Штейнберг» (Німеччи-</w:t>
      </w:r>
      <w:r>
        <w:br/>
        <w:t>на), що мають від 2 до 6 котлів.</w:t>
      </w:r>
    </w:p>
    <w:p w:rsidR="0071392E" w:rsidRDefault="00313673">
      <w:pPr>
        <w:pStyle w:val="20"/>
        <w:framePr w:w="7517" w:h="11589" w:hRule="exact" w:wrap="none" w:vAnchor="page" w:hAnchor="page" w:x="663" w:y="1205"/>
        <w:shd w:val="clear" w:color="auto" w:fill="auto"/>
        <w:spacing w:after="0" w:line="288" w:lineRule="exact"/>
        <w:ind w:firstLine="460"/>
        <w:jc w:val="both"/>
      </w:pPr>
      <w:r>
        <w:t>Нині для покривання таблеток оболонкою широко викори-</w:t>
      </w:r>
      <w:r>
        <w:br/>
        <w:t>стовують автоматичні установки з котлом циліндричної форми</w:t>
      </w:r>
      <w:r>
        <w:br/>
        <w:t>із двома усіченими конусами з боків — фірми «П’єтро Пеллег-</w:t>
      </w:r>
      <w:r>
        <w:br/>
        <w:t xml:space="preserve">ріні» (Італія), типу </w:t>
      </w:r>
      <w:r>
        <w:rPr>
          <w:lang w:val="en-US" w:eastAsia="en-US" w:bidi="en-US"/>
        </w:rPr>
        <w:t xml:space="preserve">GS </w:t>
      </w:r>
      <w:r>
        <w:t xml:space="preserve">фірми «ІМА», Акселакота, </w:t>
      </w:r>
      <w:r>
        <w:rPr>
          <w:lang w:val="en-US" w:eastAsia="en-US" w:bidi="en-US"/>
        </w:rPr>
        <w:t xml:space="preserve">XLCota </w:t>
      </w:r>
      <w:r>
        <w:t>фір-</w:t>
      </w:r>
      <w:r>
        <w:br/>
        <w:t xml:space="preserve">ми «Манесті», </w:t>
      </w:r>
      <w:r>
        <w:rPr>
          <w:lang w:val="en-US" w:eastAsia="en-US" w:bidi="en-US"/>
        </w:rPr>
        <w:t xml:space="preserve">BFC </w:t>
      </w:r>
      <w:r>
        <w:t xml:space="preserve">фірми «Болє», </w:t>
      </w:r>
      <w:r>
        <w:rPr>
          <w:lang w:val="en-US" w:eastAsia="en-US" w:bidi="en-US"/>
        </w:rPr>
        <w:t xml:space="preserve">GC Smart </w:t>
      </w:r>
      <w:r>
        <w:t>фірми «Глатт». До</w:t>
      </w:r>
      <w:r>
        <w:br/>
        <w:t>внутрішньої поверхні котла приварені лопаті, які підвищують</w:t>
      </w:r>
      <w:r>
        <w:br/>
        <w:t>інтенсивність перемішування таблеток. З одного торця котла</w:t>
      </w:r>
      <w:r>
        <w:br/>
        <w:t>розташований отвір, шо закривається прозорою кришкою,—</w:t>
      </w:r>
      <w:r>
        <w:br/>
        <w:t>для заповнення таблетками, спостереження за технологічним</w:t>
      </w:r>
      <w:r>
        <w:br/>
        <w:t>процесом і введення кронштейна з форсунками для нанесення</w:t>
      </w:r>
      <w:r>
        <w:br/>
        <w:t>покривної суспензії. Котел вбудований в звуконепроникну ка-</w:t>
      </w:r>
      <w:r>
        <w:br/>
        <w:t>меру. Підведення нагрітого повітря, шо пройшло через систе-</w:t>
      </w:r>
      <w:r>
        <w:br/>
        <w:t>му фільтрів, для сушіння таблеток, і відведення пароповітряної</w:t>
      </w:r>
      <w:r>
        <w:br/>
        <w:t>суміші з установок фірм «П’єтро Пеллегріні» та «ІМА» здійс-</w:t>
      </w:r>
      <w:r>
        <w:br/>
        <w:t>нюється з протилежного до завантажувального отвору боку</w:t>
      </w:r>
      <w:r>
        <w:br/>
        <w:t>котла. Відпрацьоване повітря відводиться через пристрій у ви-</w:t>
      </w:r>
      <w:r>
        <w:br/>
        <w:t>гляді порожнистого циліндра з перфорованими лопатями (уста-</w:t>
      </w:r>
      <w:r>
        <w:br/>
        <w:t xml:space="preserve">новка </w:t>
      </w:r>
      <w:r>
        <w:rPr>
          <w:lang w:val="en-US" w:eastAsia="en-US" w:bidi="en-US"/>
        </w:rPr>
        <w:t xml:space="preserve">GS), </w:t>
      </w:r>
      <w:r>
        <w:t>які під час процесу покриття знаходяться в шарі</w:t>
      </w:r>
    </w:p>
    <w:p w:rsidR="0071392E" w:rsidRDefault="00313673">
      <w:pPr>
        <w:pStyle w:val="22"/>
        <w:framePr w:wrap="none" w:vAnchor="page" w:hAnchor="page" w:x="3860" w:y="12989"/>
        <w:shd w:val="clear" w:color="auto" w:fill="auto"/>
        <w:spacing w:line="240" w:lineRule="exact"/>
        <w:jc w:val="left"/>
      </w:pPr>
      <w:r>
        <w:t>— 113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8" w:y="706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21" w:h="4325" w:hRule="exact" w:wrap="none" w:vAnchor="page" w:hAnchor="page" w:x="711" w:y="1277"/>
        <w:shd w:val="clear" w:color="auto" w:fill="auto"/>
        <w:spacing w:after="0" w:line="283" w:lineRule="exact"/>
        <w:ind w:firstLine="0"/>
        <w:jc w:val="both"/>
      </w:pPr>
      <w:r>
        <w:t>таблеток (рис. 3.11). Підведення і відведення повітря в уста-</w:t>
      </w:r>
      <w:r>
        <w:br/>
        <w:t>новках фірм «Манесті», «Болє» і «Глатт» здійснюється через</w:t>
      </w:r>
      <w:r>
        <w:br/>
        <w:t>перфорацію в циліндричній частині котла і систему трубо-</w:t>
      </w:r>
      <w:r>
        <w:br/>
        <w:t>проводів.</w:t>
      </w:r>
    </w:p>
    <w:p w:rsidR="0071392E" w:rsidRDefault="00313673">
      <w:pPr>
        <w:pStyle w:val="20"/>
        <w:framePr w:w="7421" w:h="4325" w:hRule="exact" w:wrap="none" w:vAnchor="page" w:hAnchor="page" w:x="711" w:y="1277"/>
        <w:shd w:val="clear" w:color="auto" w:fill="auto"/>
        <w:spacing w:after="0" w:line="283" w:lineRule="exact"/>
        <w:ind w:firstLine="420"/>
        <w:jc w:val="both"/>
      </w:pPr>
      <w:r>
        <w:t>Дражована таблетка складається з таблетки-ядра, шо міс-</w:t>
      </w:r>
      <w:r>
        <w:br/>
        <w:t>тить лікарську речовину, і покриття, яке містить комплекс до-</w:t>
      </w:r>
      <w:r>
        <w:br/>
        <w:t>поміжних речовин. Таблетка-ядро має бути механічно міцною.</w:t>
      </w:r>
      <w:r>
        <w:br/>
        <w:t>Це зумовлено тим, шо на таблетку при дражуванні діють чоти-</w:t>
      </w:r>
      <w:r>
        <w:br/>
        <w:t>ри чинники:</w:t>
      </w:r>
    </w:p>
    <w:p w:rsidR="0071392E" w:rsidRDefault="00313673">
      <w:pPr>
        <w:pStyle w:val="20"/>
        <w:framePr w:w="7421" w:h="4325" w:hRule="exact" w:wrap="none" w:vAnchor="page" w:hAnchor="page" w:x="711" w:y="1277"/>
        <w:numPr>
          <w:ilvl w:val="0"/>
          <w:numId w:val="83"/>
        </w:numPr>
        <w:shd w:val="clear" w:color="auto" w:fill="auto"/>
        <w:tabs>
          <w:tab w:val="left" w:pos="298"/>
        </w:tabs>
        <w:spacing w:after="0" w:line="283" w:lineRule="exact"/>
        <w:ind w:left="420" w:hanging="420"/>
        <w:jc w:val="both"/>
      </w:pPr>
      <w:r>
        <w:rPr>
          <w:rStyle w:val="26"/>
        </w:rPr>
        <w:t>сумарна маса таблеток</w:t>
      </w:r>
      <w:r>
        <w:t>, яка залежить від величини заванта-</w:t>
      </w:r>
      <w:r>
        <w:br/>
        <w:t>ження котла (зі збільшенням завантаження і швидкості обер-</w:t>
      </w:r>
      <w:r>
        <w:br/>
        <w:t>тання котла зростає можливість руйнування таблеток);</w:t>
      </w:r>
    </w:p>
    <w:p w:rsidR="0071392E" w:rsidRDefault="00313673">
      <w:pPr>
        <w:pStyle w:val="20"/>
        <w:framePr w:w="7421" w:h="4325" w:hRule="exact" w:wrap="none" w:vAnchor="page" w:hAnchor="page" w:x="711" w:y="1277"/>
        <w:numPr>
          <w:ilvl w:val="0"/>
          <w:numId w:val="83"/>
        </w:numPr>
        <w:shd w:val="clear" w:color="auto" w:fill="auto"/>
        <w:tabs>
          <w:tab w:val="left" w:pos="298"/>
        </w:tabs>
        <w:spacing w:after="0" w:line="283" w:lineRule="exact"/>
        <w:ind w:left="420" w:hanging="420"/>
        <w:jc w:val="both"/>
      </w:pPr>
      <w:r>
        <w:rPr>
          <w:rStyle w:val="26"/>
        </w:rPr>
        <w:t>вільне падіння таблеток</w:t>
      </w:r>
      <w:r>
        <w:rPr>
          <w:rStyle w:val="215pt"/>
        </w:rPr>
        <w:t xml:space="preserve"> </w:t>
      </w:r>
      <w:r>
        <w:t>із верхньої точки обертового котла</w:t>
      </w:r>
      <w:r>
        <w:br/>
        <w:t>на нижню (ця сила прямо пропорційна масі таблеток і ви-</w:t>
      </w:r>
      <w:r>
        <w:br/>
        <w:t>соті, з якої вони падають);</w:t>
      </w:r>
    </w:p>
    <w:p w:rsidR="0071392E" w:rsidRDefault="00AE0CFA">
      <w:pPr>
        <w:framePr w:wrap="none" w:vAnchor="page" w:hAnchor="page" w:x="711" w:y="58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03445" cy="3175000"/>
            <wp:effectExtent l="0" t="0" r="0" b="0"/>
            <wp:docPr id="38" name="Рисунок 38" descr="D:\Home\e210677zav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Home\e210677zav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9" w:h="255" w:hRule="exact" w:wrap="none" w:vAnchor="page" w:hAnchor="page" w:x="687" w:y="11137"/>
        <w:shd w:val="clear" w:color="auto" w:fill="auto"/>
        <w:spacing w:line="220" w:lineRule="exact"/>
        <w:jc w:val="left"/>
      </w:pPr>
      <w:r>
        <w:rPr>
          <w:rStyle w:val="39"/>
        </w:rPr>
        <w:t>Рис. 3.11.</w:t>
      </w:r>
      <w:r>
        <w:t xml:space="preserve"> Схема установки типу ЦБ для покривання таблеток оболонкою:</w:t>
      </w:r>
    </w:p>
    <w:p w:rsidR="0071392E" w:rsidRDefault="00313673">
      <w:pPr>
        <w:pStyle w:val="ac"/>
        <w:framePr w:w="7459" w:h="1368" w:hRule="exact" w:wrap="none" w:vAnchor="page" w:hAnchor="page" w:x="687" w:y="11469"/>
        <w:shd w:val="clear" w:color="auto" w:fill="auto"/>
        <w:spacing w:line="221" w:lineRule="exact"/>
        <w:jc w:val="both"/>
      </w:pPr>
      <w:r>
        <w:rPr>
          <w:rStyle w:val="95pt1pt"/>
        </w:rPr>
        <w:t>1</w:t>
      </w:r>
      <w:r>
        <w:t xml:space="preserve"> — збірник із суспензією для покриття; 2 —дозувальний насос; </w:t>
      </w:r>
      <w:r>
        <w:rPr>
          <w:rStyle w:val="95pt1pt"/>
        </w:rPr>
        <w:t>3—</w:t>
      </w:r>
      <w:r>
        <w:t xml:space="preserve"> завантажуваль-</w:t>
      </w:r>
      <w:r>
        <w:br/>
        <w:t xml:space="preserve">ний люк; </w:t>
      </w:r>
      <w:r>
        <w:rPr>
          <w:rStyle w:val="95pt1pt"/>
        </w:rPr>
        <w:t>4 —</w:t>
      </w:r>
      <w:r>
        <w:t xml:space="preserve"> штатив; </w:t>
      </w:r>
      <w:r>
        <w:rPr>
          <w:rStyle w:val="10pt1pt"/>
        </w:rPr>
        <w:t>5—</w:t>
      </w:r>
      <w:r>
        <w:t xml:space="preserve">котел; </w:t>
      </w:r>
      <w:r>
        <w:rPr>
          <w:rStyle w:val="10pt1pt"/>
        </w:rPr>
        <w:t>б—</w:t>
      </w:r>
      <w:r>
        <w:t xml:space="preserve">форсунки; </w:t>
      </w:r>
      <w:r>
        <w:rPr>
          <w:rStyle w:val="10pt1pt"/>
        </w:rPr>
        <w:t>7—</w:t>
      </w:r>
      <w:r>
        <w:t xml:space="preserve">корпус установки; </w:t>
      </w:r>
      <w:r>
        <w:rPr>
          <w:rStyle w:val="95pt1pt"/>
        </w:rPr>
        <w:t>8—</w:t>
      </w:r>
      <w:r>
        <w:t xml:space="preserve"> пере-</w:t>
      </w:r>
      <w:r>
        <w:br/>
        <w:t xml:space="preserve">мішувальна лопать; </w:t>
      </w:r>
      <w:r>
        <w:rPr>
          <w:rStyle w:val="95pt1pt"/>
        </w:rPr>
        <w:t>9 —</w:t>
      </w:r>
      <w:r>
        <w:t xml:space="preserve"> трубопровід припливного повітря; </w:t>
      </w:r>
      <w:r>
        <w:rPr>
          <w:rStyle w:val="95pt1pt"/>
        </w:rPr>
        <w:t>10—</w:t>
      </w:r>
      <w:r>
        <w:t xml:space="preserve"> трубопровід по-</w:t>
      </w:r>
      <w:r>
        <w:br/>
        <w:t xml:space="preserve">вітря, що відводиться; </w:t>
      </w:r>
      <w:r>
        <w:rPr>
          <w:rStyle w:val="95pt1pt"/>
        </w:rPr>
        <w:t>11 —</w:t>
      </w:r>
      <w:r>
        <w:t xml:space="preserve"> пристрій відведення повітря; </w:t>
      </w:r>
      <w:r>
        <w:rPr>
          <w:rStyle w:val="95pt1pt"/>
        </w:rPr>
        <w:t>12 —</w:t>
      </w:r>
      <w:r>
        <w:t xml:space="preserve"> лопать для знепи-</w:t>
      </w:r>
      <w:r>
        <w:br/>
        <w:t xml:space="preserve">лювання таблеток і відведення пароповітряної суміші; </w:t>
      </w:r>
      <w:r>
        <w:rPr>
          <w:rStyle w:val="95pt1pt"/>
        </w:rPr>
        <w:t>13—</w:t>
      </w:r>
      <w:r>
        <w:t xml:space="preserve"> напрямна обертання</w:t>
      </w:r>
      <w:r>
        <w:br/>
        <w:t xml:space="preserve">котла; </w:t>
      </w:r>
      <w:r>
        <w:rPr>
          <w:rStyle w:val="95pt1pt"/>
        </w:rPr>
        <w:t>14—</w:t>
      </w:r>
      <w:r>
        <w:t xml:space="preserve"> вал; </w:t>
      </w:r>
      <w:r>
        <w:rPr>
          <w:rStyle w:val="95pt1pt"/>
        </w:rPr>
        <w:t>15—</w:t>
      </w:r>
      <w:r>
        <w:t xml:space="preserve"> передавальні ролики; </w:t>
      </w:r>
      <w:r>
        <w:rPr>
          <w:rStyle w:val="95pt1pt"/>
        </w:rPr>
        <w:t>16—</w:t>
      </w:r>
      <w:r>
        <w:t xml:space="preserve"> привід</w:t>
      </w:r>
    </w:p>
    <w:p w:rsidR="0071392E" w:rsidRDefault="00313673">
      <w:pPr>
        <w:pStyle w:val="22"/>
        <w:framePr w:wrap="none" w:vAnchor="page" w:hAnchor="page" w:x="3850" w:y="13009"/>
        <w:shd w:val="clear" w:color="auto" w:fill="auto"/>
        <w:spacing w:line="240" w:lineRule="exact"/>
        <w:jc w:val="left"/>
      </w:pPr>
      <w:r>
        <w:t>— 114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2" w:y="622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17" w:h="5635" w:hRule="exact" w:wrap="none" w:vAnchor="page" w:hAnchor="page" w:x="663" w:y="1159"/>
        <w:numPr>
          <w:ilvl w:val="0"/>
          <w:numId w:val="83"/>
        </w:numPr>
        <w:shd w:val="clear" w:color="auto" w:fill="auto"/>
        <w:tabs>
          <w:tab w:val="left" w:pos="290"/>
        </w:tabs>
        <w:spacing w:after="0" w:line="293" w:lineRule="exact"/>
        <w:ind w:left="460" w:hanging="460"/>
        <w:jc w:val="both"/>
      </w:pPr>
      <w:r>
        <w:rPr>
          <w:rStyle w:val="26"/>
        </w:rPr>
        <w:t>кінетична енергія таблеток,</w:t>
      </w:r>
      <w:r>
        <w:t xml:space="preserve"> шо обертаються, у котлі (таб-</w:t>
      </w:r>
      <w:r>
        <w:br/>
        <w:t>летка не просто довільно падає, а створюється обертальний</w:t>
      </w:r>
      <w:r>
        <w:br/>
        <w:t>момент, сила якого залежить від маси таблетки і швидкості</w:t>
      </w:r>
      <w:r>
        <w:br/>
        <w:t>обертання котла);</w:t>
      </w:r>
    </w:p>
    <w:p w:rsidR="0071392E" w:rsidRDefault="00313673">
      <w:pPr>
        <w:pStyle w:val="20"/>
        <w:framePr w:w="7517" w:h="5635" w:hRule="exact" w:wrap="none" w:vAnchor="page" w:hAnchor="page" w:x="663" w:y="1159"/>
        <w:numPr>
          <w:ilvl w:val="0"/>
          <w:numId w:val="83"/>
        </w:numPr>
        <w:shd w:val="clear" w:color="auto" w:fill="auto"/>
        <w:tabs>
          <w:tab w:val="left" w:pos="290"/>
        </w:tabs>
        <w:spacing w:after="0" w:line="293" w:lineRule="exact"/>
        <w:ind w:left="460" w:hanging="460"/>
        <w:jc w:val="both"/>
      </w:pPr>
      <w:r>
        <w:rPr>
          <w:rStyle w:val="26"/>
        </w:rPr>
        <w:t>розклинювальний ефект рідин</w:t>
      </w:r>
      <w:r>
        <w:t>, які використовуються при дра-</w:t>
      </w:r>
      <w:r>
        <w:br/>
        <w:t>жуванні.</w:t>
      </w:r>
    </w:p>
    <w:p w:rsidR="0071392E" w:rsidRDefault="00313673">
      <w:pPr>
        <w:pStyle w:val="20"/>
        <w:framePr w:w="7517" w:h="5635" w:hRule="exact" w:wrap="none" w:vAnchor="page" w:hAnchor="page" w:x="663" w:y="1159"/>
        <w:shd w:val="clear" w:color="auto" w:fill="auto"/>
        <w:spacing w:after="0" w:line="293" w:lineRule="exact"/>
        <w:ind w:firstLine="460"/>
        <w:jc w:val="both"/>
      </w:pPr>
      <w:r>
        <w:t>Таблетки, що підлягають дражуванню, не повинні мати</w:t>
      </w:r>
      <w:r>
        <w:br/>
        <w:t>плоску форму, щоб запобігти їх злипанню. Для дражування</w:t>
      </w:r>
      <w:r>
        <w:br/>
        <w:t>рекомендуються два типи таблеток:</w:t>
      </w:r>
    </w:p>
    <w:p w:rsidR="0071392E" w:rsidRDefault="00313673">
      <w:pPr>
        <w:pStyle w:val="20"/>
        <w:framePr w:w="7517" w:h="5635" w:hRule="exact" w:wrap="none" w:vAnchor="page" w:hAnchor="page" w:x="663" w:y="1159"/>
        <w:numPr>
          <w:ilvl w:val="0"/>
          <w:numId w:val="78"/>
        </w:numPr>
        <w:shd w:val="clear" w:color="auto" w:fill="auto"/>
        <w:tabs>
          <w:tab w:val="left" w:pos="756"/>
        </w:tabs>
        <w:spacing w:after="0" w:line="293" w:lineRule="exact"/>
        <w:ind w:firstLine="460"/>
        <w:jc w:val="both"/>
      </w:pPr>
      <w:r>
        <w:t>із середнім овалом поверхні: глибина кривизни складає</w:t>
      </w:r>
      <w:r>
        <w:br/>
        <w:t xml:space="preserve">близько 15 </w:t>
      </w:r>
      <w:r>
        <w:rPr>
          <w:rStyle w:val="26"/>
        </w:rPr>
        <w:t>%</w:t>
      </w:r>
      <w:r>
        <w:t xml:space="preserve"> від діаметра, висота по центру — 25...ЗО % від ді-</w:t>
      </w:r>
      <w:r>
        <w:br/>
        <w:t>аметра (радіус кривизни Я =0,75Д);</w:t>
      </w:r>
    </w:p>
    <w:p w:rsidR="0071392E" w:rsidRDefault="00313673">
      <w:pPr>
        <w:pStyle w:val="20"/>
        <w:framePr w:w="7517" w:h="5635" w:hRule="exact" w:wrap="none" w:vAnchor="page" w:hAnchor="page" w:x="663" w:y="1159"/>
        <w:numPr>
          <w:ilvl w:val="0"/>
          <w:numId w:val="78"/>
        </w:numPr>
        <w:shd w:val="clear" w:color="auto" w:fill="auto"/>
        <w:tabs>
          <w:tab w:val="left" w:pos="756"/>
        </w:tabs>
        <w:spacing w:after="0" w:line="293" w:lineRule="exact"/>
        <w:ind w:firstLine="460"/>
        <w:jc w:val="both"/>
      </w:pPr>
      <w:r>
        <w:t>із стандартною кривизною поверхні (малий овал): гли-</w:t>
      </w:r>
      <w:r>
        <w:br/>
        <w:t>бина кривизни складає 10 % від діаметра, висота по центру —</w:t>
      </w:r>
      <w:r>
        <w:br/>
        <w:t>не менше 25 % від діаметра таблетки (/?= 1,1/)).</w:t>
      </w:r>
    </w:p>
    <w:p w:rsidR="0071392E" w:rsidRDefault="00313673">
      <w:pPr>
        <w:pStyle w:val="20"/>
        <w:framePr w:w="7517" w:h="5635" w:hRule="exact" w:wrap="none" w:vAnchor="page" w:hAnchor="page" w:x="663" w:y="1159"/>
        <w:shd w:val="clear" w:color="auto" w:fill="auto"/>
        <w:spacing w:after="0" w:line="293" w:lineRule="exact"/>
        <w:ind w:firstLine="460"/>
        <w:jc w:val="both"/>
      </w:pPr>
      <w:r>
        <w:t xml:space="preserve">Нанесення дражованих оболонок здійснюють </w:t>
      </w:r>
      <w:r>
        <w:rPr>
          <w:rStyle w:val="2b"/>
        </w:rPr>
        <w:t>суспензійним</w:t>
      </w:r>
      <w:r>
        <w:rPr>
          <w:rStyle w:val="2b"/>
        </w:rPr>
        <w:br/>
        <w:t xml:space="preserve">методом дражування, </w:t>
      </w:r>
      <w:r>
        <w:t>який забезпечує стабільність при збері-</w:t>
      </w:r>
      <w:r>
        <w:br/>
        <w:t>ганні і приємний товарний вигляд таблеткам, а також дозволяє</w:t>
      </w:r>
      <w:r>
        <w:br/>
        <w:t>автоматизувати і механізувати процес.</w:t>
      </w:r>
    </w:p>
    <w:p w:rsidR="0071392E" w:rsidRDefault="00313673">
      <w:pPr>
        <w:pStyle w:val="78"/>
        <w:framePr w:wrap="none" w:vAnchor="page" w:hAnchor="page" w:x="3471" w:y="6897"/>
        <w:shd w:val="clear" w:color="auto" w:fill="auto"/>
        <w:spacing w:line="260" w:lineRule="exact"/>
      </w:pPr>
      <w:r>
        <w:t>Склад суспензії, %: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94"/>
        <w:gridCol w:w="1166"/>
      </w:tblGrid>
      <w:tr w:rsidR="0071392E">
        <w:trPr>
          <w:trHeight w:hRule="exact" w:val="288"/>
        </w:trPr>
        <w:tc>
          <w:tcPr>
            <w:tcW w:w="349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Цукор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- 58,00</w:t>
            </w:r>
          </w:p>
        </w:tc>
      </w:tr>
      <w:tr w:rsidR="0071392E">
        <w:trPr>
          <w:trHeight w:hRule="exact" w:val="288"/>
        </w:trPr>
        <w:tc>
          <w:tcPr>
            <w:tcW w:w="349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Вода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- 24,85</w:t>
            </w:r>
          </w:p>
        </w:tc>
      </w:tr>
      <w:tr w:rsidR="0071392E">
        <w:trPr>
          <w:trHeight w:hRule="exact" w:val="298"/>
        </w:trPr>
        <w:tc>
          <w:tcPr>
            <w:tcW w:w="349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ПВП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- 0,75</w:t>
            </w:r>
          </w:p>
        </w:tc>
      </w:tr>
      <w:tr w:rsidR="0071392E">
        <w:trPr>
          <w:trHeight w:hRule="exact" w:val="307"/>
        </w:trPr>
        <w:tc>
          <w:tcPr>
            <w:tcW w:w="349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Магній карбонат основний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- 13,40</w:t>
            </w:r>
          </w:p>
        </w:tc>
      </w:tr>
      <w:tr w:rsidR="0071392E">
        <w:trPr>
          <w:trHeight w:hRule="exact" w:val="302"/>
        </w:trPr>
        <w:tc>
          <w:tcPr>
            <w:tcW w:w="349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Аеросил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- 1,00</w:t>
            </w:r>
          </w:p>
        </w:tc>
      </w:tr>
      <w:tr w:rsidR="0071392E">
        <w:trPr>
          <w:trHeight w:hRule="exact" w:val="283"/>
        </w:trPr>
        <w:tc>
          <w:tcPr>
            <w:tcW w:w="3494" w:type="dxa"/>
            <w:shd w:val="clear" w:color="auto" w:fill="FFFFFF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Тальк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- 1,00</w:t>
            </w:r>
          </w:p>
        </w:tc>
      </w:tr>
      <w:tr w:rsidR="0071392E">
        <w:trPr>
          <w:trHeight w:hRule="exact" w:val="302"/>
        </w:trPr>
        <w:tc>
          <w:tcPr>
            <w:tcW w:w="349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firstLine="0"/>
              <w:jc w:val="left"/>
            </w:pPr>
            <w:r>
              <w:t>Титан діоксид</w:t>
            </w:r>
          </w:p>
        </w:tc>
        <w:tc>
          <w:tcPr>
            <w:tcW w:w="116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4661" w:h="2069" w:wrap="none" w:vAnchor="page" w:hAnchor="page" w:x="2266" w:y="7278"/>
              <w:shd w:val="clear" w:color="auto" w:fill="auto"/>
              <w:spacing w:after="0" w:line="260" w:lineRule="exact"/>
              <w:ind w:left="240" w:firstLine="0"/>
              <w:jc w:val="left"/>
            </w:pPr>
            <w:r>
              <w:t>- 1,00</w:t>
            </w:r>
          </w:p>
        </w:tc>
      </w:tr>
    </w:tbl>
    <w:p w:rsidR="0071392E" w:rsidRDefault="00313673">
      <w:pPr>
        <w:pStyle w:val="20"/>
        <w:framePr w:w="7517" w:h="3350" w:hRule="exact" w:wrap="none" w:vAnchor="page" w:hAnchor="page" w:x="663" w:y="9439"/>
        <w:shd w:val="clear" w:color="auto" w:fill="auto"/>
        <w:spacing w:after="0" w:line="298" w:lineRule="exact"/>
        <w:ind w:firstLine="460"/>
        <w:jc w:val="both"/>
      </w:pPr>
      <w:r>
        <w:t>Для приготування суспензії у воді розчиняють ПВП і на отри-</w:t>
      </w:r>
      <w:r>
        <w:br/>
        <w:t>маному розчині готують 70 %-вий цукровий сироп, що є диспер-</w:t>
      </w:r>
      <w:r>
        <w:br/>
        <w:t>сійним середовищем суспензії. Після охолодження до 60 °С</w:t>
      </w:r>
      <w:r>
        <w:br/>
        <w:t>у сироп вносять решту компонентів. У воді молекули пластифі-</w:t>
      </w:r>
      <w:r>
        <w:br/>
        <w:t>катора ПВП, приєднуючись одна до одної, утворюють просто-</w:t>
      </w:r>
      <w:r>
        <w:br/>
        <w:t>рову сітку. Молекули цукру, розчинені у воді, опиняються</w:t>
      </w:r>
      <w:r>
        <w:br/>
        <w:t>в комірках сітки. У процесі сушіння таблеток, що покривають-</w:t>
      </w:r>
      <w:r>
        <w:br/>
        <w:t>ся, вода, яка знаходиться в окремих чарунках сітки, видаляєть-</w:t>
      </w:r>
      <w:r>
        <w:br/>
        <w:t>ся. Цукор, що там залишився, кристалізуючись, не має можли-</w:t>
      </w:r>
      <w:r>
        <w:br/>
        <w:t>вості з’єднуватися в агломерати. При цьому утворюються дріб-</w:t>
      </w:r>
      <w:r>
        <w:br/>
        <w:t>нодисперсні кристали, які менш крихкі і більш пластичні.</w:t>
      </w:r>
    </w:p>
    <w:p w:rsidR="0071392E" w:rsidRDefault="00313673">
      <w:pPr>
        <w:pStyle w:val="22"/>
        <w:framePr w:wrap="none" w:vAnchor="page" w:hAnchor="page" w:x="3864" w:y="12989"/>
        <w:shd w:val="clear" w:color="auto" w:fill="auto"/>
        <w:spacing w:line="240" w:lineRule="exact"/>
        <w:jc w:val="left"/>
      </w:pPr>
      <w:r>
        <w:t>— 115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6" w:y="711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29" w:hRule="exact" w:wrap="none" w:vAnchor="page" w:hAnchor="page" w:x="689" w:y="1264"/>
        <w:shd w:val="clear" w:color="auto" w:fill="auto"/>
        <w:spacing w:after="0" w:line="293" w:lineRule="exact"/>
        <w:ind w:firstLine="440"/>
        <w:jc w:val="both"/>
      </w:pPr>
      <w:r>
        <w:t>Аеросил, шо застосовується в суспензії, є її стабілізатором.</w:t>
      </w:r>
      <w:r>
        <w:br/>
        <w:t>Механізм стабілізації полягає в тому, шо на поверхні частинок</w:t>
      </w:r>
      <w:r>
        <w:br/>
        <w:t>аеросилу є силанолові групи, які за допомогою водневих міст-</w:t>
      </w:r>
      <w:r>
        <w:br/>
        <w:t>ків із водою утворюють гель. Гель, шо утворився, перешкоджає</w:t>
      </w:r>
      <w:r>
        <w:br/>
        <w:t>седиментації завислих частинок. Магній карбонат основний —</w:t>
      </w:r>
      <w:r>
        <w:br/>
        <w:t>наповнювач і речовина, шо регулює вологопоглинання покрит-</w:t>
      </w:r>
      <w:r>
        <w:br/>
        <w:t>тям. Тальк сприяє рівномірному розподілу структурних елемен-</w:t>
      </w:r>
      <w:r>
        <w:br/>
        <w:t>тів в оболонці завдяки своїм змащувальним і ковзним власти-</w:t>
      </w:r>
      <w:r>
        <w:br/>
        <w:t>востям. Титан діоксид — пігмент, шо підвищує покривність</w:t>
      </w:r>
      <w:r>
        <w:br/>
        <w:t>оболонки.</w:t>
      </w:r>
    </w:p>
    <w:p w:rsidR="0071392E" w:rsidRDefault="00313673">
      <w:pPr>
        <w:pStyle w:val="20"/>
        <w:framePr w:w="7464" w:h="11529" w:hRule="exact" w:wrap="none" w:vAnchor="page" w:hAnchor="page" w:x="689" w:y="1264"/>
        <w:shd w:val="clear" w:color="auto" w:fill="auto"/>
        <w:spacing w:after="0" w:line="293" w:lineRule="exact"/>
        <w:ind w:firstLine="440"/>
        <w:jc w:val="both"/>
      </w:pPr>
      <w:r>
        <w:t>Стадії суспензійного методу дражування таблеток:</w:t>
      </w:r>
    </w:p>
    <w:p w:rsidR="0071392E" w:rsidRDefault="00313673">
      <w:pPr>
        <w:pStyle w:val="20"/>
        <w:framePr w:w="7464" w:h="11529" w:hRule="exact" w:wrap="none" w:vAnchor="page" w:hAnchor="page" w:x="689" w:y="1264"/>
        <w:numPr>
          <w:ilvl w:val="0"/>
          <w:numId w:val="84"/>
        </w:numPr>
        <w:shd w:val="clear" w:color="auto" w:fill="auto"/>
        <w:tabs>
          <w:tab w:val="left" w:pos="734"/>
        </w:tabs>
        <w:spacing w:after="0" w:line="293" w:lineRule="exact"/>
        <w:ind w:firstLine="440"/>
        <w:jc w:val="both"/>
      </w:pPr>
      <w:r>
        <w:t>нанесення на таблетки покриття із незабарвленої суспензії;</w:t>
      </w:r>
    </w:p>
    <w:p w:rsidR="0071392E" w:rsidRDefault="00313673">
      <w:pPr>
        <w:pStyle w:val="20"/>
        <w:framePr w:w="7464" w:h="11529" w:hRule="exact" w:wrap="none" w:vAnchor="page" w:hAnchor="page" w:x="689" w:y="1264"/>
        <w:numPr>
          <w:ilvl w:val="0"/>
          <w:numId w:val="84"/>
        </w:numPr>
        <w:shd w:val="clear" w:color="auto" w:fill="auto"/>
        <w:tabs>
          <w:tab w:val="left" w:pos="730"/>
        </w:tabs>
        <w:spacing w:after="0" w:line="293" w:lineRule="exact"/>
        <w:ind w:firstLine="440"/>
        <w:jc w:val="both"/>
      </w:pPr>
      <w:r>
        <w:t>нанесення на таблетки покриття із забарвленої суспензії</w:t>
      </w:r>
      <w:r>
        <w:br/>
        <w:t>або забарвленого сиропу;</w:t>
      </w:r>
    </w:p>
    <w:p w:rsidR="0071392E" w:rsidRDefault="00313673">
      <w:pPr>
        <w:pStyle w:val="20"/>
        <w:framePr w:w="7464" w:h="11529" w:hRule="exact" w:wrap="none" w:vAnchor="page" w:hAnchor="page" w:x="689" w:y="1264"/>
        <w:numPr>
          <w:ilvl w:val="0"/>
          <w:numId w:val="84"/>
        </w:numPr>
        <w:shd w:val="clear" w:color="auto" w:fill="auto"/>
        <w:tabs>
          <w:tab w:val="left" w:pos="767"/>
        </w:tabs>
        <w:spacing w:after="0" w:line="293" w:lineRule="exact"/>
        <w:ind w:firstLine="440"/>
        <w:jc w:val="both"/>
      </w:pPr>
      <w:r>
        <w:t>глянсування таблеток.</w:t>
      </w:r>
    </w:p>
    <w:p w:rsidR="0071392E" w:rsidRDefault="00313673">
      <w:pPr>
        <w:pStyle w:val="20"/>
        <w:framePr w:w="7464" w:h="11529" w:hRule="exact" w:wrap="none" w:vAnchor="page" w:hAnchor="page" w:x="689" w:y="1264"/>
        <w:shd w:val="clear" w:color="auto" w:fill="auto"/>
        <w:spacing w:after="0" w:line="293" w:lineRule="exact"/>
        <w:ind w:firstLine="440"/>
        <w:jc w:val="both"/>
      </w:pPr>
      <w:r>
        <w:t>Технологічний режим дражування такий: у дражувальний</w:t>
      </w:r>
      <w:r>
        <w:br/>
        <w:t>котел завантажують попередньо знепилені таблетки-ядра. Вми-</w:t>
      </w:r>
      <w:r>
        <w:br/>
        <w:t>кають привід котла і на таблетки, шо обертаються, подають 2—</w:t>
      </w:r>
      <w:r>
        <w:br/>
        <w:t xml:space="preserve">2,5 </w:t>
      </w:r>
      <w:r>
        <w:rPr>
          <w:rStyle w:val="26"/>
        </w:rPr>
        <w:t>%</w:t>
      </w:r>
      <w:r>
        <w:t xml:space="preserve"> суспензії (від кількості таблеток у котлі) методом поли-</w:t>
      </w:r>
      <w:r>
        <w:br/>
        <w:t>вання або ж розбризкування за допомогою форсунки. Таблет-</w:t>
      </w:r>
      <w:r>
        <w:br/>
        <w:t>кам дають «розкачатися» протягом 4—5 хв, після чого їх</w:t>
      </w:r>
      <w:r>
        <w:br/>
        <w:t>висушують теплим повітрям (40—45 °С) упродовж 3—4 хв. Опе-</w:t>
      </w:r>
      <w:r>
        <w:br/>
        <w:t>рації подавання суспензії, обкачування і сушіння повторюють</w:t>
      </w:r>
      <w:r>
        <w:br/>
        <w:t>багаторазово, до отримання певної маси таблеток. Потім на</w:t>
      </w:r>
      <w:r>
        <w:br/>
        <w:t>таблетки наносять покриття із суспензії або сиропу з додаван-</w:t>
      </w:r>
      <w:r>
        <w:br/>
        <w:t>ням барвників. Останньою стадією процесу дражування є глян-</w:t>
      </w:r>
      <w:r>
        <w:br/>
        <w:t>сування, тобто надання таблеткам блиску, приємного товарно-</w:t>
      </w:r>
      <w:r>
        <w:br/>
        <w:t>го вигляду. її можна здійснювати двома способами.</w:t>
      </w:r>
    </w:p>
    <w:p w:rsidR="0071392E" w:rsidRDefault="00313673">
      <w:pPr>
        <w:pStyle w:val="20"/>
        <w:framePr w:w="7464" w:h="11529" w:hRule="exact" w:wrap="none" w:vAnchor="page" w:hAnchor="page" w:x="689" w:y="1264"/>
        <w:shd w:val="clear" w:color="auto" w:fill="auto"/>
        <w:spacing w:after="0" w:line="293" w:lineRule="exact"/>
        <w:ind w:firstLine="440"/>
        <w:jc w:val="both"/>
      </w:pPr>
      <w:r>
        <w:t>Застосовуючи перший спосіб, готують глянсувальну масти-</w:t>
      </w:r>
      <w:r>
        <w:br/>
        <w:t>ку такого складу: воску бджолиного — 45 %, масла вазеліново-</w:t>
      </w:r>
      <w:r>
        <w:br/>
        <w:t>го — 45 %, тальку — 10%. Глянсувальну мастику в кількості</w:t>
      </w:r>
      <w:r>
        <w:br/>
        <w:t xml:space="preserve">0,05—0,06 </w:t>
      </w:r>
      <w:r>
        <w:rPr>
          <w:rStyle w:val="26"/>
        </w:rPr>
        <w:t>%</w:t>
      </w:r>
      <w:r>
        <w:t xml:space="preserve"> наносять на теплі таблетки, що обертаються, і да-</w:t>
      </w:r>
      <w:r>
        <w:br/>
        <w:t>ють можливість їм вільно обертатися 30—40 хв. Потім таблетки</w:t>
      </w:r>
      <w:r>
        <w:br/>
        <w:t>обсипають невеликою кількістю тальку для прискорення одер-</w:t>
      </w:r>
      <w:r>
        <w:br/>
        <w:t>жання глянцю.</w:t>
      </w:r>
    </w:p>
    <w:p w:rsidR="0071392E" w:rsidRDefault="00313673">
      <w:pPr>
        <w:pStyle w:val="20"/>
        <w:framePr w:w="7464" w:h="11529" w:hRule="exact" w:wrap="none" w:vAnchor="page" w:hAnchor="page" w:x="689" w:y="1264"/>
        <w:shd w:val="clear" w:color="auto" w:fill="auto"/>
        <w:spacing w:after="0" w:line="293" w:lineRule="exact"/>
        <w:ind w:firstLine="440"/>
        <w:jc w:val="both"/>
      </w:pPr>
      <w:r>
        <w:t>Застосовуючи другий спосіб, покриті оболонкою таблетки</w:t>
      </w:r>
      <w:r>
        <w:br/>
        <w:t>вивантажують з котла і поміщають у спеціальний котел, стінки</w:t>
      </w:r>
      <w:r>
        <w:br/>
        <w:t>якого вкриті воском. Вмикають обертання котла на 1,5—2 год</w:t>
      </w:r>
      <w:r>
        <w:br/>
        <w:t>і таким чином отримують глянець.</w:t>
      </w:r>
    </w:p>
    <w:p w:rsidR="0071392E" w:rsidRDefault="00313673">
      <w:pPr>
        <w:pStyle w:val="22"/>
        <w:framePr w:wrap="none" w:vAnchor="page" w:hAnchor="page" w:x="3848" w:y="13033"/>
        <w:shd w:val="clear" w:color="auto" w:fill="auto"/>
        <w:spacing w:line="240" w:lineRule="exact"/>
        <w:jc w:val="left"/>
      </w:pPr>
      <w:r>
        <w:t>— 116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7" w:y="555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91"/>
        <w:framePr w:w="7526" w:h="11594" w:hRule="exact" w:wrap="none" w:vAnchor="page" w:hAnchor="page" w:x="658" w:y="1118"/>
        <w:numPr>
          <w:ilvl w:val="0"/>
          <w:numId w:val="82"/>
        </w:numPr>
        <w:shd w:val="clear" w:color="auto" w:fill="auto"/>
        <w:tabs>
          <w:tab w:val="left" w:pos="3022"/>
        </w:tabs>
        <w:spacing w:before="0" w:after="85" w:line="260" w:lineRule="exact"/>
        <w:ind w:left="2240"/>
      </w:pPr>
      <w:r>
        <w:t>Плівкові покриття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spacing w:after="0" w:line="288" w:lineRule="exact"/>
        <w:ind w:firstLine="460"/>
        <w:jc w:val="both"/>
      </w:pPr>
      <w:r>
        <w:t>Плівковим покриттям називається тонка (завтовшки 0,05—</w:t>
      </w:r>
      <w:r>
        <w:br/>
        <w:t>0,2 мм) оболонка, шо утворюється на таблетці після висихання</w:t>
      </w:r>
      <w:r>
        <w:br/>
        <w:t>нанесеного на її поверхню розчину плівкоутворювальної речо-</w:t>
      </w:r>
      <w:r>
        <w:br/>
        <w:t>вини. Плівкові покриття мають такі переваги:</w:t>
      </w:r>
    </w:p>
    <w:p w:rsidR="0071392E" w:rsidRDefault="00313673">
      <w:pPr>
        <w:pStyle w:val="20"/>
        <w:framePr w:w="7526" w:h="11594" w:hRule="exact" w:wrap="none" w:vAnchor="page" w:hAnchor="page" w:x="658" w:y="1118"/>
        <w:numPr>
          <w:ilvl w:val="0"/>
          <w:numId w:val="85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можливість вибіркової розчинності таблеток у шлунку</w:t>
      </w:r>
      <w:r>
        <w:br/>
        <w:t>або кишечнику;</w:t>
      </w:r>
    </w:p>
    <w:p w:rsidR="0071392E" w:rsidRDefault="00313673">
      <w:pPr>
        <w:pStyle w:val="20"/>
        <w:framePr w:w="7526" w:h="11594" w:hRule="exact" w:wrap="none" w:vAnchor="page" w:hAnchor="page" w:x="658" w:y="1118"/>
        <w:numPr>
          <w:ilvl w:val="0"/>
          <w:numId w:val="85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регулювання швидкості адсорбції і пролонгування ви-</w:t>
      </w:r>
      <w:r>
        <w:br/>
        <w:t>вільнення ЛР;</w:t>
      </w:r>
    </w:p>
    <w:p w:rsidR="0071392E" w:rsidRDefault="00313673">
      <w:pPr>
        <w:pStyle w:val="20"/>
        <w:framePr w:w="7526" w:h="11594" w:hRule="exact" w:wrap="none" w:vAnchor="page" w:hAnchor="page" w:x="658" w:y="1118"/>
        <w:numPr>
          <w:ilvl w:val="0"/>
          <w:numId w:val="85"/>
        </w:numPr>
        <w:shd w:val="clear" w:color="auto" w:fill="auto"/>
        <w:tabs>
          <w:tab w:val="left" w:pos="805"/>
        </w:tabs>
        <w:spacing w:after="0" w:line="288" w:lineRule="exact"/>
        <w:ind w:firstLine="460"/>
        <w:jc w:val="both"/>
      </w:pPr>
      <w:r>
        <w:t>можливість поєднання в одній таблетці несумісних ЛР;</w:t>
      </w:r>
    </w:p>
    <w:p w:rsidR="0071392E" w:rsidRDefault="00313673">
      <w:pPr>
        <w:pStyle w:val="20"/>
        <w:framePr w:w="7526" w:h="11594" w:hRule="exact" w:wrap="none" w:vAnchor="page" w:hAnchor="page" w:x="658" w:y="1118"/>
        <w:numPr>
          <w:ilvl w:val="0"/>
          <w:numId w:val="85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збереження хімічних і механічних властивостей, а також</w:t>
      </w:r>
      <w:r>
        <w:br/>
        <w:t>первинних геометричних параметрів ядер таблеток, їхньої фор-</w:t>
      </w:r>
      <w:r>
        <w:br/>
        <w:t>ми, марковання, фірмових позначень під час нанесення плів-</w:t>
      </w:r>
      <w:r>
        <w:br/>
        <w:t>кових покриттів;</w:t>
      </w:r>
    </w:p>
    <w:p w:rsidR="0071392E" w:rsidRDefault="00313673">
      <w:pPr>
        <w:pStyle w:val="20"/>
        <w:framePr w:w="7526" w:h="11594" w:hRule="exact" w:wrap="none" w:vAnchor="page" w:hAnchor="page" w:x="658" w:y="1118"/>
        <w:numPr>
          <w:ilvl w:val="0"/>
          <w:numId w:val="85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зменшення маси об’єму плівкового покриття порівняно</w:t>
      </w:r>
      <w:r>
        <w:br/>
        <w:t>з дражованим;</w:t>
      </w:r>
    </w:p>
    <w:p w:rsidR="0071392E" w:rsidRDefault="00313673">
      <w:pPr>
        <w:pStyle w:val="20"/>
        <w:framePr w:w="7526" w:h="11594" w:hRule="exact" w:wrap="none" w:vAnchor="page" w:hAnchor="page" w:x="658" w:y="1118"/>
        <w:numPr>
          <w:ilvl w:val="0"/>
          <w:numId w:val="85"/>
        </w:numPr>
        <w:shd w:val="clear" w:color="auto" w:fill="auto"/>
        <w:tabs>
          <w:tab w:val="left" w:pos="758"/>
        </w:tabs>
        <w:spacing w:after="0" w:line="288" w:lineRule="exact"/>
        <w:ind w:firstLine="460"/>
        <w:jc w:val="both"/>
      </w:pPr>
      <w:r>
        <w:t>можливість автоматизації процесу покривання, інтенси-</w:t>
      </w:r>
      <w:r>
        <w:br/>
        <w:t>фікації виробництва і скорочення виробничих площ.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spacing w:after="0" w:line="288" w:lineRule="exact"/>
        <w:ind w:firstLine="460"/>
        <w:jc w:val="both"/>
      </w:pPr>
      <w:r>
        <w:t>Залежно від розчинності плівкові покриття поділяють</w:t>
      </w:r>
      <w:r>
        <w:br/>
        <w:t>на такі групи: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tabs>
          <w:tab w:val="left" w:pos="800"/>
        </w:tabs>
        <w:spacing w:after="0" w:line="288" w:lineRule="exact"/>
        <w:ind w:firstLine="460"/>
        <w:jc w:val="both"/>
      </w:pPr>
      <w:r>
        <w:t>а)</w:t>
      </w:r>
      <w:r>
        <w:tab/>
        <w:t>розчинні у воді та в шлунковому соку;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tabs>
          <w:tab w:val="left" w:pos="815"/>
        </w:tabs>
        <w:spacing w:after="0" w:line="288" w:lineRule="exact"/>
        <w:ind w:firstLine="460"/>
        <w:jc w:val="both"/>
      </w:pPr>
      <w:r>
        <w:t>б)</w:t>
      </w:r>
      <w:r>
        <w:tab/>
        <w:t>нерозчинні у воді, але розчинні в шлунковому соку;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tabs>
          <w:tab w:val="left" w:pos="815"/>
        </w:tabs>
        <w:spacing w:after="0" w:line="288" w:lineRule="exact"/>
        <w:ind w:firstLine="460"/>
        <w:jc w:val="both"/>
      </w:pPr>
      <w:r>
        <w:t>в)</w:t>
      </w:r>
      <w:r>
        <w:tab/>
        <w:t>розчинні в кишкових рідинах (ентеросолюбільні);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tabs>
          <w:tab w:val="left" w:pos="815"/>
        </w:tabs>
        <w:spacing w:after="0" w:line="288" w:lineRule="exact"/>
        <w:ind w:firstLine="460"/>
        <w:jc w:val="both"/>
      </w:pPr>
      <w:r>
        <w:t>г)</w:t>
      </w:r>
      <w:r>
        <w:tab/>
        <w:t>нерозчинні ні у воді, ні у фізіологічних рідинах.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Покриття, розчинні </w:t>
      </w:r>
      <w:r>
        <w:t xml:space="preserve">у </w:t>
      </w:r>
      <w:r>
        <w:rPr>
          <w:rStyle w:val="2b"/>
        </w:rPr>
        <w:t xml:space="preserve">воді та в шлунковому соку. </w:t>
      </w:r>
      <w:r>
        <w:t>Ці покриття</w:t>
      </w:r>
      <w:r>
        <w:br/>
        <w:t>поліпшують зовнішній вигляд таблеток, коригують їхні смак</w:t>
      </w:r>
      <w:r>
        <w:br/>
        <w:t>і запах, захищають від механічних ушкоджень, але не оберіга-</w:t>
      </w:r>
      <w:r>
        <w:br/>
        <w:t>ють від дії вологи повітря.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spacing w:after="0" w:line="293" w:lineRule="exact"/>
        <w:ind w:firstLine="460"/>
        <w:jc w:val="both"/>
      </w:pPr>
      <w:r>
        <w:t>Для одержання таких покриттів макрогол і ПВП наносять</w:t>
      </w:r>
      <w:r>
        <w:br/>
        <w:t>на таблетки у вигляді 20—30 %-вих розчинів в 50—90 %-вому</w:t>
      </w:r>
      <w:r>
        <w:br/>
        <w:t>спирті етиловому або ізопропіловому; МЦ, №КМЦ і ОПМЦ —</w:t>
      </w:r>
      <w:r>
        <w:br/>
        <w:t>у вигляді 3—7%-вих водних розчинів. До розчинів плівкоутво-</w:t>
      </w:r>
      <w:r>
        <w:br/>
        <w:t>рювачів додають пластифікатори і пігменти.</w:t>
      </w:r>
    </w:p>
    <w:p w:rsidR="0071392E" w:rsidRDefault="00313673">
      <w:pPr>
        <w:pStyle w:val="20"/>
        <w:framePr w:w="7526" w:h="11594" w:hRule="exact" w:wrap="none" w:vAnchor="page" w:hAnchor="page" w:x="658" w:y="1118"/>
        <w:shd w:val="clear" w:color="auto" w:fill="auto"/>
        <w:spacing w:after="0" w:line="293" w:lineRule="exact"/>
        <w:ind w:firstLine="460"/>
        <w:jc w:val="both"/>
      </w:pPr>
      <w:r>
        <w:t>Останнім часом для одержання покриттів усе частіше за-</w:t>
      </w:r>
      <w:r>
        <w:br/>
        <w:t>стосовують оптимізовані готові системи, шо випускаються</w:t>
      </w:r>
      <w:r>
        <w:br/>
        <w:t>у вигляді порошку. Перед нанесенням на таблетки порошок</w:t>
      </w:r>
      <w:r>
        <w:br/>
        <w:t>достатньо лише диспергувати у воді, шо скорочує час приготу-</w:t>
      </w:r>
      <w:r>
        <w:br/>
        <w:t>вання суспензії, не вимагає використання органічних розчин-</w:t>
      </w:r>
      <w:r>
        <w:br/>
        <w:t>ників і знижує ризик контамінації. Системи стандартизовані.</w:t>
      </w:r>
    </w:p>
    <w:p w:rsidR="0071392E" w:rsidRDefault="00313673">
      <w:pPr>
        <w:pStyle w:val="22"/>
        <w:framePr w:wrap="none" w:vAnchor="page" w:hAnchor="page" w:x="3869" w:y="12913"/>
        <w:shd w:val="clear" w:color="auto" w:fill="auto"/>
        <w:spacing w:line="240" w:lineRule="exact"/>
        <w:jc w:val="left"/>
      </w:pPr>
      <w:r>
        <w:t>— 117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6" w:y="678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44" w:hRule="exact" w:wrap="none" w:vAnchor="page" w:hAnchor="page" w:x="689" w:y="1248"/>
        <w:shd w:val="clear" w:color="auto" w:fill="auto"/>
        <w:spacing w:after="0" w:line="283" w:lineRule="exact"/>
        <w:ind w:firstLine="0"/>
        <w:jc w:val="both"/>
      </w:pPr>
      <w:r>
        <w:t>їло гарантує одержання якісного стандартного покриття на таб-</w:t>
      </w:r>
      <w:r>
        <w:br/>
        <w:t>летках. До таких належать системи «Опадрай» фірми «Колор-</w:t>
      </w:r>
      <w:r>
        <w:br/>
        <w:t>кон» (Англія), «Адвантіа Прайм» фірми «АйЕсПі» (США), шо</w:t>
      </w:r>
      <w:r>
        <w:br/>
        <w:t>складаються з гідроксипропілцелюлози (ГПЦ) або гідрокси-</w:t>
      </w:r>
      <w:r>
        <w:br/>
        <w:t>пропілметилцелюлози (ГПМІІ), пластифікаторів (макроголу 400,</w:t>
      </w:r>
      <w:r>
        <w:br/>
        <w:t>полісорбату 80), титан діоксиду та інших пігментів, тальку.</w:t>
      </w:r>
      <w:r>
        <w:br/>
        <w:t xml:space="preserve">Система «Сепіфілм </w:t>
      </w:r>
      <w:r>
        <w:rPr>
          <w:rStyle w:val="26"/>
        </w:rPr>
        <w:t>752»</w:t>
      </w:r>
      <w:r>
        <w:t xml:space="preserve"> фірми «Сеппік» (Франція) являє со-</w:t>
      </w:r>
      <w:r>
        <w:br/>
        <w:t>бою суміш 35 % ГПМЦ, 10 % поліоксил-40-стеарату (макрогол</w:t>
      </w:r>
      <w:r>
        <w:br/>
        <w:t xml:space="preserve">стеарату), 20 </w:t>
      </w:r>
      <w:r>
        <w:rPr>
          <w:rStyle w:val="26"/>
        </w:rPr>
        <w:t>%</w:t>
      </w:r>
      <w:r>
        <w:t xml:space="preserve"> титан діоксиду і 35 % МКЦ. Порівняно з інши-</w:t>
      </w:r>
      <w:r>
        <w:br/>
        <w:t>ми водорозчинними естерами целюлози з ГПМЦ утворюється</w:t>
      </w:r>
      <w:r>
        <w:br/>
        <w:t>більш рівномірна еластична глянсова плівка. Поліоксил-40-сте-</w:t>
      </w:r>
      <w:r>
        <w:br/>
        <w:t>арат входить до складу як пластифікатор і для зменшення па-</w:t>
      </w:r>
      <w:r>
        <w:br/>
        <w:t>ропроникності плівкового покриття. МКЦ сприяє кращій ад-</w:t>
      </w:r>
      <w:r>
        <w:br/>
        <w:t>гезії між плівковим покриттям і ядром таблетки.</w:t>
      </w:r>
    </w:p>
    <w:p w:rsidR="0071392E" w:rsidRDefault="00313673">
      <w:pPr>
        <w:pStyle w:val="20"/>
        <w:framePr w:w="7464" w:h="11544" w:hRule="exact" w:wrap="none" w:vAnchor="page" w:hAnchor="page" w:x="689" w:y="1248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>Покриття, нерозчинні у воді, але розчинні в шлунковому соку.</w:t>
      </w:r>
      <w:r>
        <w:rPr>
          <w:rStyle w:val="2b"/>
        </w:rPr>
        <w:br/>
      </w:r>
      <w:r>
        <w:t>Такі покриття захищають таблетки від дії вологи повітря, оскіль-</w:t>
      </w:r>
      <w:r>
        <w:br/>
        <w:t>ки не розчиняються у воді. Покриття, розчинні в шлунковому</w:t>
      </w:r>
      <w:r>
        <w:br/>
        <w:t>соку протягом 10—30 хв, отримують із полімерів, шо мають</w:t>
      </w:r>
      <w:r>
        <w:br/>
        <w:t>у молекулі замісники основного характеру, переважно аміно-</w:t>
      </w:r>
      <w:r>
        <w:br/>
        <w:t>групи, наприклад з бензиламіно- і діетиламінобензилцелю-лози,</w:t>
      </w:r>
      <w:r>
        <w:br/>
        <w:t>я-амінобензоатів сахарози, глюкози, фруктози, маніту, вініл-</w:t>
      </w:r>
      <w:r>
        <w:br/>
        <w:t>піридину, зеїну і желатину.</w:t>
      </w:r>
    </w:p>
    <w:p w:rsidR="0071392E" w:rsidRDefault="00313673">
      <w:pPr>
        <w:pStyle w:val="20"/>
        <w:framePr w:w="7464" w:h="11544" w:hRule="exact" w:wrap="none" w:vAnchor="page" w:hAnchor="page" w:x="689" w:y="1248"/>
        <w:shd w:val="clear" w:color="auto" w:fill="auto"/>
        <w:spacing w:after="0" w:line="283" w:lineRule="exact"/>
        <w:ind w:firstLine="460"/>
        <w:jc w:val="both"/>
      </w:pPr>
      <w:r>
        <w:t>Широко використовуються також лакові покриття на осно-</w:t>
      </w:r>
      <w:r>
        <w:br/>
        <w:t>ві кополімерів аліфатичних естерів акрилової і метакрилової</w:t>
      </w:r>
      <w:r>
        <w:br/>
        <w:t>кислот під назвою «Ойдрагіт» (Еис1га§ії) фірми «Рьом Фарма»</w:t>
      </w:r>
      <w:r>
        <w:br/>
        <w:t>(Німеччина), серед яких у шлунку розчиняється Ойдрагіт мар-</w:t>
      </w:r>
      <w:r>
        <w:br/>
        <w:t>ки Е (кополімер диметиламіноетилметакрилату катіонного ха-</w:t>
      </w:r>
      <w:r>
        <w:br/>
        <w:t>рактеру і нейтральних естерів метакрилової кислоти). Плівко-</w:t>
      </w:r>
      <w:r>
        <w:br/>
        <w:t>утворювачі наносять на таблетки у вигляді розчинів в етанолі,</w:t>
      </w:r>
      <w:r>
        <w:br/>
        <w:t>ізопропанолі, ацетоні або метиленхлориді. Покриття можуть</w:t>
      </w:r>
      <w:r>
        <w:br/>
        <w:t>бути безбарвні і кольорові. До складу безбарвного покриття</w:t>
      </w:r>
      <w:r>
        <w:br/>
        <w:t>входить тальк або магній стеарат, які при нанесенні оболонки</w:t>
      </w:r>
      <w:r>
        <w:br/>
        <w:t>знижують клейкість лакової плівки під час її висихання і спри-</w:t>
      </w:r>
      <w:r>
        <w:br/>
        <w:t>яють утворенню гладкої поверхні. Для приготування кольоро-</w:t>
      </w:r>
      <w:r>
        <w:br/>
        <w:t>вої суспензії в розчинник вносять титан діоксид або інші піг-</w:t>
      </w:r>
      <w:r>
        <w:br/>
        <w:t>менти (3 % від маси суспензії), тальк або магній стеарат (4 %)</w:t>
      </w:r>
      <w:r>
        <w:br/>
        <w:t>і перемішують. Далі додають макрогол (0,5 %), розчинений</w:t>
      </w:r>
      <w:r>
        <w:br/>
        <w:t>у воді в співвідношенні 1 : 2, перемішують і вводять у 4—</w:t>
      </w:r>
      <w:r>
        <w:br/>
        <w:t>8 %-вий розчин Ойдрагіту Е з подальшою гомогенізацією. У ко-</w:t>
      </w:r>
      <w:r>
        <w:br/>
        <w:t>льоровій суспензії магній стеарат уповільнює її осадження. Титан</w:t>
      </w:r>
    </w:p>
    <w:p w:rsidR="0071392E" w:rsidRDefault="00313673">
      <w:pPr>
        <w:pStyle w:val="22"/>
        <w:framePr w:wrap="none" w:vAnchor="page" w:hAnchor="page" w:x="3852" w:y="12994"/>
        <w:shd w:val="clear" w:color="auto" w:fill="auto"/>
        <w:spacing w:line="240" w:lineRule="exact"/>
        <w:jc w:val="left"/>
      </w:pPr>
      <w:r>
        <w:t>— 118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2" w:y="627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6" w:h="11621" w:hRule="exact" w:wrap="none" w:vAnchor="page" w:hAnchor="page" w:x="658" w:y="1163"/>
        <w:shd w:val="clear" w:color="auto" w:fill="auto"/>
        <w:spacing w:after="0" w:line="288" w:lineRule="exact"/>
        <w:ind w:firstLine="0"/>
        <w:jc w:val="both"/>
      </w:pPr>
      <w:r>
        <w:t>діоксид забезпечує непрозорість оболонки. Різними співвідно-</w:t>
      </w:r>
      <w:r>
        <w:br/>
        <w:t>шеннями титан діоксиду та інших пігментів досягаються різно-</w:t>
      </w:r>
      <w:r>
        <w:br/>
        <w:t>манітні відтінки покриття. Макроголи з молекулярною масою</w:t>
      </w:r>
      <w:r>
        <w:br/>
        <w:t>від 600 до 20000 використовуються як полірувальні речовини.</w:t>
      </w:r>
    </w:p>
    <w:p w:rsidR="0071392E" w:rsidRDefault="00313673">
      <w:pPr>
        <w:pStyle w:val="20"/>
        <w:framePr w:w="7526" w:h="11621" w:hRule="exact" w:wrap="none" w:vAnchor="page" w:hAnchor="page" w:x="658" w:y="116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>Покриття, розчинні в кишкових рідинах (ентеросолюбільні).</w:t>
      </w:r>
      <w:r>
        <w:rPr>
          <w:rStyle w:val="2b"/>
        </w:rPr>
        <w:br/>
      </w:r>
      <w:r>
        <w:t>Кишково-розчинні покриття захищають АФІ, шо міститься</w:t>
      </w:r>
      <w:r>
        <w:br/>
        <w:t>в таблетці від дії кислої реакції шлункового соку, оберігають</w:t>
      </w:r>
      <w:r>
        <w:br/>
        <w:t>слизову оболонку шлунку від подразливої дії деяких ліків, за-</w:t>
      </w:r>
      <w:r>
        <w:br/>
        <w:t>безпечують розчинність таблетки в заданому відділі кишечни-</w:t>
      </w:r>
      <w:r>
        <w:br/>
        <w:t>ка. Кишково-розчинні покриття мають також більш вираже-</w:t>
      </w:r>
      <w:r>
        <w:br/>
        <w:t>ний вологозахисний ефект, ніж у згаданих вище груп покрит-</w:t>
      </w:r>
      <w:r>
        <w:br/>
        <w:t>тів. Процес розчинення ентеросолюбиіьних оболонок в організмі</w:t>
      </w:r>
      <w:r>
        <w:br/>
        <w:t>обумовлений дією на них комплексу ферментів і різних солю-</w:t>
      </w:r>
      <w:r>
        <w:br/>
        <w:t>білізуючих речовин, шо містяться в кишковому соку.</w:t>
      </w:r>
    </w:p>
    <w:p w:rsidR="0071392E" w:rsidRDefault="00313673">
      <w:pPr>
        <w:pStyle w:val="20"/>
        <w:framePr w:w="7526" w:h="11621" w:hRule="exact" w:wrap="none" w:vAnchor="page" w:hAnchor="page" w:x="658" w:y="1163"/>
        <w:shd w:val="clear" w:color="auto" w:fill="auto"/>
        <w:spacing w:after="0" w:line="288" w:lineRule="exact"/>
        <w:ind w:firstLine="460"/>
        <w:jc w:val="both"/>
      </w:pPr>
      <w:r>
        <w:t>Для одержання кишково-розчинних покриттів як плівкоут-</w:t>
      </w:r>
      <w:r>
        <w:br/>
        <w:t>ворювачі використовують ВМС з властивостями поліелектро-</w:t>
      </w:r>
      <w:r>
        <w:br/>
        <w:t>літів із значною кількістю карбоксильних груп. Вони дисоцію-</w:t>
      </w:r>
      <w:r>
        <w:br/>
        <w:t>ють у нейтральному та лужному середовищах з утворенням</w:t>
      </w:r>
      <w:r>
        <w:br/>
        <w:t>розчинних солей. Застосовуються природні речовини: шелак,</w:t>
      </w:r>
      <w:r>
        <w:br/>
        <w:t>віск карнаубський, казеїн, кератин, парафін, церезин, сперма-</w:t>
      </w:r>
      <w:r>
        <w:br/>
        <w:t>цет, спирт цетиловий; а також синтетичні продукти: кислота</w:t>
      </w:r>
      <w:r>
        <w:br/>
        <w:t>стеаринова у поєднанні з жирами і жовчними кислотами, бу-</w:t>
      </w:r>
      <w:r>
        <w:br/>
        <w:t>тилстеарат, фталати декстрину, гідроксипропілметилцелюлози.</w:t>
      </w:r>
      <w:r>
        <w:br/>
        <w:t>АФЦ, моносукцинати ацетилцелюлози, метилфталілцелюлози,</w:t>
      </w:r>
      <w:r>
        <w:br/>
        <w:t>кополімери аніонного характеру кислоти метакрилової і ме-</w:t>
      </w:r>
      <w:r>
        <w:br/>
        <w:t>тилметакрилату (Ойдрагіт Ь і Ойдрагіт Б). Плівки Ойдрагіт Ь є</w:t>
      </w:r>
      <w:r>
        <w:br/>
        <w:t>розчинними в кишковому соку при рН від 6 і вище, Ойдра-</w:t>
      </w:r>
      <w:r>
        <w:br/>
        <w:t>гіт Б — при рН вище 7. Згадані плівкоутворювачі наносять на</w:t>
      </w:r>
      <w:r>
        <w:br/>
        <w:t>таблетки у вигляді розчинів в етиловому, ізопропиловому спирті,</w:t>
      </w:r>
      <w:r>
        <w:br/>
        <w:t>ацетоні, метиленхлориді або в сумішах названих розчинників.</w:t>
      </w:r>
      <w:r>
        <w:br/>
        <w:t>Колікоет МАЕ 30 ОР фірми «БАСФ» (Німеччина) і Ойдра-</w:t>
      </w:r>
      <w:r>
        <w:br/>
        <w:t>гіт ЬЗОО, шо являють собою 30 %-ву водну дисперсію кополі-</w:t>
      </w:r>
      <w:r>
        <w:br/>
        <w:t>меру кислоти метакрилової і етилакрилату з додаванням як</w:t>
      </w:r>
      <w:r>
        <w:br/>
        <w:t>емульгатора 0,7 % натрій лаурилсульфату і 2,3 % твіну-80, пе-</w:t>
      </w:r>
      <w:r>
        <w:br/>
        <w:t>ред нанесенням розводять водою. Для одержання забарвлених</w:t>
      </w:r>
      <w:r>
        <w:br/>
        <w:t>оболонок у розчини додають пігменти і барвники. З метою</w:t>
      </w:r>
      <w:r>
        <w:br/>
        <w:t>поліпшення еластичності плівки вводять пластифікатори в кіль-</w:t>
      </w:r>
      <w:r>
        <w:br/>
        <w:t>кості 10 % від вмісту сухого плівкоутворювача.</w:t>
      </w:r>
    </w:p>
    <w:p w:rsidR="0071392E" w:rsidRDefault="00313673">
      <w:pPr>
        <w:pStyle w:val="20"/>
        <w:framePr w:w="7526" w:h="11621" w:hRule="exact" w:wrap="none" w:vAnchor="page" w:hAnchor="page" w:x="658" w:y="1163"/>
        <w:shd w:val="clear" w:color="auto" w:fill="auto"/>
        <w:spacing w:after="0" w:line="288" w:lineRule="exact"/>
        <w:ind w:firstLine="460"/>
        <w:jc w:val="both"/>
      </w:pPr>
      <w:r>
        <w:t>Кишково-розчинні покриття витримують дію шлункового</w:t>
      </w:r>
      <w:r>
        <w:br/>
        <w:t>соку впродовж 2—4 год і навіть більше, шо дозволяє таким</w:t>
      </w:r>
    </w:p>
    <w:p w:rsidR="0071392E" w:rsidRDefault="00313673">
      <w:pPr>
        <w:pStyle w:val="22"/>
        <w:framePr w:wrap="none" w:vAnchor="page" w:hAnchor="page" w:x="3864" w:y="12985"/>
        <w:shd w:val="clear" w:color="auto" w:fill="auto"/>
        <w:spacing w:line="240" w:lineRule="exact"/>
        <w:jc w:val="left"/>
      </w:pPr>
      <w:r>
        <w:t>— 119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6" w:y="706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11" w:hRule="exact" w:wrap="none" w:vAnchor="page" w:hAnchor="page" w:x="689" w:y="1273"/>
        <w:shd w:val="clear" w:color="auto" w:fill="auto"/>
        <w:spacing w:after="0" w:line="283" w:lineRule="exact"/>
        <w:ind w:firstLine="0"/>
        <w:jc w:val="both"/>
      </w:pPr>
      <w:r>
        <w:t>таблеткам в незмінному вигляді пройти через шлунок; у киш-</w:t>
      </w:r>
      <w:r>
        <w:br/>
        <w:t>ковому ж соку вони розпадаються протягом І год, забезпечую-</w:t>
      </w:r>
      <w:r>
        <w:br/>
        <w:t>чи вивільнення ЛР в кишечнику.</w:t>
      </w:r>
    </w:p>
    <w:p w:rsidR="0071392E" w:rsidRDefault="00313673">
      <w:pPr>
        <w:pStyle w:val="180"/>
        <w:framePr w:w="7464" w:h="11511" w:hRule="exact" w:wrap="none" w:vAnchor="page" w:hAnchor="page" w:x="689" w:y="1273"/>
        <w:shd w:val="clear" w:color="auto" w:fill="auto"/>
        <w:spacing w:line="283" w:lineRule="exact"/>
        <w:ind w:firstLine="440"/>
        <w:jc w:val="both"/>
      </w:pPr>
      <w:r>
        <w:t>Покриття, нерозчинні ні у воді, ні у фізіологічних рідинах.</w:t>
      </w:r>
    </w:p>
    <w:p w:rsidR="0071392E" w:rsidRDefault="00313673">
      <w:pPr>
        <w:pStyle w:val="20"/>
        <w:framePr w:w="7464" w:h="11511" w:hRule="exact" w:wrap="none" w:vAnchor="page" w:hAnchor="page" w:x="689" w:y="1273"/>
        <w:shd w:val="clear" w:color="auto" w:fill="auto"/>
        <w:spacing w:after="0" w:line="283" w:lineRule="exact"/>
        <w:ind w:firstLine="0"/>
        <w:jc w:val="both"/>
      </w:pPr>
      <w:r>
        <w:t>Основне призначення покриттів нього типу — захист таблетки</w:t>
      </w:r>
      <w:r>
        <w:br/>
        <w:t>від механічного ушкодження і від дії атмосферної вологи, усу-</w:t>
      </w:r>
      <w:r>
        <w:br/>
        <w:t>нення неприємного запаху і смаку ЛР, пролонгування її дії.</w:t>
      </w:r>
      <w:r>
        <w:br/>
        <w:t>Такі оболонки утворюють ЕЦ, монолаурат поліетиленсорбіту,</w:t>
      </w:r>
      <w:r>
        <w:br/>
        <w:t>ПАР, кополімери естерів кислот акрилової і метакрилової</w:t>
      </w:r>
      <w:r>
        <w:br/>
        <w:t>з низьким вмістом четвертинних амонієвих груп, Ойдрагіт КЬ</w:t>
      </w:r>
      <w:r>
        <w:br/>
        <w:t>і Ойдрагіт і^, нейтральний за характером кополімер етилак-</w:t>
      </w:r>
      <w:r>
        <w:br/>
        <w:t>рилату і метилметакрилату Ойдрагіт N5 та ін. Механізм ви-</w:t>
      </w:r>
      <w:r>
        <w:br/>
        <w:t>вільнення ЛР з таблеток з нерозчинними оболонками такий.</w:t>
      </w:r>
      <w:r>
        <w:br/>
        <w:t>Після надходження таблетки в ШКТ травильні соки проника-</w:t>
      </w:r>
      <w:r>
        <w:br/>
        <w:t>ють в неї крізь мікропори оболонки і спричиняють або розчи-</w:t>
      </w:r>
      <w:r>
        <w:br/>
        <w:t>нення вмісту таблетки, або її набухання. У першому випадку</w:t>
      </w:r>
      <w:r>
        <w:br/>
        <w:t>розчинені речовини дифундують крізь плівку в зворотному на-</w:t>
      </w:r>
      <w:r>
        <w:br/>
        <w:t>прямку—у ШКТ під дією різниці концентрацій, у другому —</w:t>
      </w:r>
      <w:r>
        <w:br/>
        <w:t>оболонка розривається через збільшення об’єму таблетки, піс-</w:t>
      </w:r>
      <w:r>
        <w:br/>
        <w:t>ля чого ЛР вивільняється звичайним способом. Швидкість ви-</w:t>
      </w:r>
      <w:r>
        <w:br/>
        <w:t>вільнення АФІ з таблетки залежить від товщини плівки.</w:t>
      </w:r>
    </w:p>
    <w:p w:rsidR="0071392E" w:rsidRDefault="00313673">
      <w:pPr>
        <w:pStyle w:val="20"/>
        <w:framePr w:w="7464" w:h="11511" w:hRule="exact" w:wrap="none" w:vAnchor="page" w:hAnchor="page" w:x="689" w:y="1273"/>
        <w:shd w:val="clear" w:color="auto" w:fill="auto"/>
        <w:spacing w:after="139" w:line="283" w:lineRule="exact"/>
        <w:ind w:firstLine="440"/>
        <w:jc w:val="both"/>
      </w:pPr>
      <w:r>
        <w:t>Для надання блиску на таблетки, покриті плівковою оболон-</w:t>
      </w:r>
      <w:r>
        <w:br/>
        <w:t>кою, наносять готову систему Опаглос 600 фірми «Колоркон»,</w:t>
      </w:r>
      <w:r>
        <w:br/>
        <w:t>що являє собою розчин в спирті етиловому воску пальмового</w:t>
      </w:r>
      <w:r>
        <w:br/>
        <w:t>і гумілаку (переробленої смоли фікусів).</w:t>
      </w:r>
    </w:p>
    <w:p w:rsidR="0071392E" w:rsidRDefault="00313673">
      <w:pPr>
        <w:pStyle w:val="180"/>
        <w:framePr w:w="7464" w:h="11511" w:hRule="exact" w:wrap="none" w:vAnchor="page" w:hAnchor="page" w:x="689" w:y="1273"/>
        <w:shd w:val="clear" w:color="auto" w:fill="auto"/>
        <w:spacing w:after="30" w:line="260" w:lineRule="exact"/>
        <w:jc w:val="center"/>
      </w:pPr>
      <w:r>
        <w:t>Способи нанесення плівкових покриттів</w:t>
      </w:r>
    </w:p>
    <w:p w:rsidR="0071392E" w:rsidRDefault="00313673">
      <w:pPr>
        <w:pStyle w:val="20"/>
        <w:framePr w:w="7464" w:h="11511" w:hRule="exact" w:wrap="none" w:vAnchor="page" w:hAnchor="page" w:x="689" w:y="1273"/>
        <w:shd w:val="clear" w:color="auto" w:fill="auto"/>
        <w:spacing w:after="0" w:line="288" w:lineRule="exact"/>
        <w:ind w:firstLine="440"/>
        <w:jc w:val="both"/>
      </w:pPr>
      <w:r>
        <w:t>Існують два основні способи нанесення плівкових покрит-</w:t>
      </w:r>
      <w:r>
        <w:br/>
        <w:t>тів на таблетки:</w:t>
      </w:r>
    </w:p>
    <w:p w:rsidR="0071392E" w:rsidRDefault="00313673">
      <w:pPr>
        <w:pStyle w:val="20"/>
        <w:framePr w:w="7464" w:h="11511" w:hRule="exact" w:wrap="none" w:vAnchor="page" w:hAnchor="page" w:x="689" w:y="1273"/>
        <w:numPr>
          <w:ilvl w:val="0"/>
          <w:numId w:val="86"/>
        </w:numPr>
        <w:shd w:val="clear" w:color="auto" w:fill="auto"/>
        <w:tabs>
          <w:tab w:val="left" w:pos="764"/>
        </w:tabs>
        <w:spacing w:after="0" w:line="288" w:lineRule="exact"/>
        <w:ind w:firstLine="440"/>
        <w:jc w:val="both"/>
      </w:pPr>
      <w:r>
        <w:t>нашаровування в д ражу вальному котлі;</w:t>
      </w:r>
    </w:p>
    <w:p w:rsidR="0071392E" w:rsidRDefault="00313673">
      <w:pPr>
        <w:pStyle w:val="20"/>
        <w:framePr w:w="7464" w:h="11511" w:hRule="exact" w:wrap="none" w:vAnchor="page" w:hAnchor="page" w:x="689" w:y="1273"/>
        <w:numPr>
          <w:ilvl w:val="0"/>
          <w:numId w:val="86"/>
        </w:numPr>
        <w:shd w:val="clear" w:color="auto" w:fill="auto"/>
        <w:tabs>
          <w:tab w:val="left" w:pos="772"/>
        </w:tabs>
        <w:spacing w:after="0" w:line="288" w:lineRule="exact"/>
        <w:ind w:firstLine="440"/>
        <w:jc w:val="both"/>
      </w:pPr>
      <w:r>
        <w:t>одержання покриття в завислому шарі.</w:t>
      </w:r>
    </w:p>
    <w:p w:rsidR="0071392E" w:rsidRDefault="00313673">
      <w:pPr>
        <w:pStyle w:val="20"/>
        <w:framePr w:w="7464" w:h="11511" w:hRule="exact" w:wrap="none" w:vAnchor="page" w:hAnchor="page" w:x="689" w:y="1273"/>
        <w:shd w:val="clear" w:color="auto" w:fill="auto"/>
        <w:spacing w:after="0" w:line="288" w:lineRule="exact"/>
        <w:ind w:firstLine="440"/>
        <w:jc w:val="both"/>
      </w:pPr>
      <w:r>
        <w:t xml:space="preserve">Найбільш популярний сьогодні </w:t>
      </w:r>
      <w:r>
        <w:rPr>
          <w:rStyle w:val="2b"/>
        </w:rPr>
        <w:t>спосіб нанесення плівкових</w:t>
      </w:r>
      <w:r>
        <w:rPr>
          <w:rStyle w:val="2b"/>
        </w:rPr>
        <w:br/>
        <w:t xml:space="preserve">покриттів у дражувальному котлі. </w:t>
      </w:r>
      <w:r>
        <w:t>Цей спосіб недорогий, засто-</w:t>
      </w:r>
      <w:r>
        <w:br/>
        <w:t>совується для розчинів практично будь-якої в’язкості, має ви-</w:t>
      </w:r>
      <w:r>
        <w:br/>
        <w:t>соку продуктивність. Для нанесення покриття двоопуклі таб-</w:t>
      </w:r>
      <w:r>
        <w:br/>
        <w:t>летки поміщають в дражирувальний котел, який під час робо-</w:t>
      </w:r>
      <w:r>
        <w:br/>
        <w:t>ти обертається зі швидкістю 20—25 об/хв. Перед початком</w:t>
      </w:r>
      <w:r>
        <w:br/>
        <w:t>процесу покривання з поверхні таблеток потужним повітря-</w:t>
      </w:r>
      <w:r>
        <w:br/>
        <w:t>ним струменем здувається пил. Покривний розчин вводять</w:t>
      </w:r>
      <w:r>
        <w:br/>
        <w:t>у котел шляхом періодичного розбризкування за допомогою</w:t>
      </w:r>
    </w:p>
    <w:p w:rsidR="0071392E" w:rsidRDefault="00313673">
      <w:pPr>
        <w:pStyle w:val="22"/>
        <w:framePr w:wrap="none" w:vAnchor="page" w:hAnchor="page" w:x="3852" w:y="13013"/>
        <w:shd w:val="clear" w:color="auto" w:fill="auto"/>
        <w:spacing w:line="240" w:lineRule="exact"/>
        <w:jc w:val="left"/>
      </w:pPr>
      <w:r>
        <w:t>— 120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0" w:y="560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22" w:h="11616" w:hRule="exact" w:wrap="none" w:vAnchor="page" w:hAnchor="page" w:x="660" w:y="1091"/>
        <w:shd w:val="clear" w:color="auto" w:fill="auto"/>
        <w:spacing w:after="0" w:line="288" w:lineRule="exact"/>
        <w:ind w:firstLine="0"/>
        <w:jc w:val="both"/>
      </w:pPr>
      <w:r>
        <w:t>встановлених в отворі котла форсунок. Для висушування обо-</w:t>
      </w:r>
      <w:r>
        <w:br/>
        <w:t>лонок таблетки обдувають у котлі струменем повітря.</w:t>
      </w:r>
    </w:p>
    <w:p w:rsidR="0071392E" w:rsidRDefault="00313673">
      <w:pPr>
        <w:pStyle w:val="20"/>
        <w:framePr w:w="7522" w:h="11616" w:hRule="exact" w:wrap="none" w:vAnchor="page" w:hAnchor="page" w:x="660" w:y="1091"/>
        <w:shd w:val="clear" w:color="auto" w:fill="auto"/>
        <w:spacing w:after="0" w:line="288" w:lineRule="exact"/>
        <w:ind w:firstLine="480"/>
        <w:jc w:val="both"/>
      </w:pPr>
      <w:r>
        <w:t>Плівкове покриття незначно збільшує вагу таблеток. Завдя-</w:t>
      </w:r>
      <w:r>
        <w:br/>
        <w:t>ки застосуванню летких органічних розчинників не потрібна</w:t>
      </w:r>
      <w:r>
        <w:br/>
        <w:t>тривала стадія сушіння оболонок. Тривалість процесу нане-</w:t>
      </w:r>
      <w:r>
        <w:br/>
        <w:t>сення плівкового покриття складає 2—4 год. Плівкові покрит-</w:t>
      </w:r>
      <w:r>
        <w:br/>
        <w:t>тя можна наносити не тільки на таблетки, але й на гранули або</w:t>
      </w:r>
      <w:r>
        <w:br/>
        <w:t>на частинки порошкоподібного матеріалу.</w:t>
      </w:r>
    </w:p>
    <w:p w:rsidR="0071392E" w:rsidRDefault="00313673">
      <w:pPr>
        <w:pStyle w:val="20"/>
        <w:framePr w:w="7522" w:h="11616" w:hRule="exact" w:wrap="none" w:vAnchor="page" w:hAnchor="page" w:x="660" w:y="1091"/>
        <w:shd w:val="clear" w:color="auto" w:fill="auto"/>
        <w:spacing w:after="0" w:line="288" w:lineRule="exact"/>
        <w:ind w:firstLine="480"/>
        <w:jc w:val="both"/>
      </w:pPr>
      <w:r>
        <w:t>Основним недоліком нанесення плівкових покриттів на</w:t>
      </w:r>
      <w:r>
        <w:br/>
        <w:t>основі органічних розчинників у промислових масштабах є</w:t>
      </w:r>
      <w:r>
        <w:br/>
        <w:t>можливе збільшення концентрації парів здебільшого токсич-</w:t>
      </w:r>
      <w:r>
        <w:br/>
        <w:t>них і вогненебезпечних розчинників у приміщеннях цехів, шо</w:t>
      </w:r>
      <w:r>
        <w:br/>
        <w:t>вимагає відповідних заходів протипожежної безпеки, встанов-</w:t>
      </w:r>
      <w:r>
        <w:br/>
        <w:t>лення потужної припливно витяжної вентиляції та безпеки</w:t>
      </w:r>
      <w:r>
        <w:br/>
        <w:t>праці робітників.</w:t>
      </w:r>
    </w:p>
    <w:p w:rsidR="0071392E" w:rsidRDefault="00313673">
      <w:pPr>
        <w:pStyle w:val="20"/>
        <w:framePr w:w="7522" w:h="11616" w:hRule="exact" w:wrap="none" w:vAnchor="page" w:hAnchor="page" w:x="660" w:y="1091"/>
        <w:shd w:val="clear" w:color="auto" w:fill="auto"/>
        <w:spacing w:after="0" w:line="288" w:lineRule="exact"/>
        <w:ind w:firstLine="480"/>
        <w:jc w:val="both"/>
      </w:pPr>
      <w:r>
        <w:t>У виробництві для нанесення плівкових покриттів на осно-</w:t>
      </w:r>
      <w:r>
        <w:br/>
        <w:t>ві органічних розчинників використовують автоматичні уста-</w:t>
      </w:r>
      <w:r>
        <w:br/>
        <w:t>новки замкненого циклу з обертовими котлами УЗЦ-25 (НВО</w:t>
      </w:r>
      <w:r>
        <w:br/>
        <w:t xml:space="preserve">«Прогрес»), типу </w:t>
      </w:r>
      <w:r>
        <w:rPr>
          <w:lang w:val="en-US" w:eastAsia="en-US" w:bidi="en-US"/>
        </w:rPr>
        <w:t xml:space="preserve">GS </w:t>
      </w:r>
      <w:r>
        <w:t>фірми «ІМА», Акселакота фірми «Манес-</w:t>
      </w:r>
      <w:r>
        <w:br/>
        <w:t xml:space="preserve">ті», </w:t>
      </w:r>
      <w:r>
        <w:rPr>
          <w:lang w:val="en-US" w:eastAsia="en-US" w:bidi="en-US"/>
        </w:rPr>
        <w:t xml:space="preserve">BFC </w:t>
      </w:r>
      <w:r>
        <w:t xml:space="preserve">фірми «Болє», </w:t>
      </w:r>
      <w:r>
        <w:rPr>
          <w:lang w:val="en-US" w:eastAsia="en-US" w:bidi="en-US"/>
        </w:rPr>
        <w:t xml:space="preserve">GC Sma/?t </w:t>
      </w:r>
      <w:r>
        <w:t>фірми «Глатт». У таких уста-</w:t>
      </w:r>
      <w:r>
        <w:br/>
        <w:t>новках пари розчинників уловлюються і регенеруються.</w:t>
      </w:r>
    </w:p>
    <w:p w:rsidR="0071392E" w:rsidRDefault="00313673">
      <w:pPr>
        <w:pStyle w:val="20"/>
        <w:framePr w:w="7522" w:h="11616" w:hRule="exact" w:wrap="none" w:vAnchor="page" w:hAnchor="page" w:x="660" w:y="1091"/>
        <w:shd w:val="clear" w:color="auto" w:fill="auto"/>
        <w:spacing w:after="0" w:line="288" w:lineRule="exact"/>
        <w:ind w:firstLine="480"/>
        <w:jc w:val="both"/>
      </w:pPr>
      <w:r>
        <w:t xml:space="preserve">Для </w:t>
      </w:r>
      <w:r>
        <w:rPr>
          <w:rStyle w:val="2b"/>
        </w:rPr>
        <w:t xml:space="preserve">нанесення покриття в псевдозрідженому шарі </w:t>
      </w:r>
      <w:r>
        <w:t>призначена</w:t>
      </w:r>
      <w:r>
        <w:br/>
        <w:t>установка, конструкція якої майже не відрізняється від установ-</w:t>
      </w:r>
      <w:r>
        <w:br/>
        <w:t>ки, застосовуваної для одержання грануляту. Форсунки для</w:t>
      </w:r>
      <w:r>
        <w:br/>
        <w:t>розбризкування покривного розчину встановлюють у верхній</w:t>
      </w:r>
      <w:r>
        <w:br/>
        <w:t>або нижній частині робочої камери апарата. Певну кількість</w:t>
      </w:r>
      <w:r>
        <w:br/>
        <w:t>таблеток помішають у робочу камеру, вмикають вентилятор,</w:t>
      </w:r>
      <w:r>
        <w:br/>
        <w:t>і під дією повітряного потоку, що утворюється, маса таблеток</w:t>
      </w:r>
      <w:r>
        <w:br/>
        <w:t>переводиться в псевдозріджений стан. Безпосередньо після</w:t>
      </w:r>
      <w:r>
        <w:br/>
        <w:t>цього з певною швидкістю в камеру подається покривний роз-</w:t>
      </w:r>
      <w:r>
        <w:br/>
        <w:t>чин або суспензія. Швидкість надходження розчину визнача-</w:t>
      </w:r>
      <w:r>
        <w:br/>
        <w:t>ється його в’язкістю і швидкістю повітря, а швидкість руху</w:t>
      </w:r>
      <w:r>
        <w:br/>
        <w:t>повітря в апараті — розміром камери і кількістю таблеток, шо</w:t>
      </w:r>
      <w:r>
        <w:br/>
        <w:t>знаходяться в ній. Тривалість процесу нанесення покриття за-</w:t>
      </w:r>
      <w:r>
        <w:br/>
        <w:t>лежить від необхідної товщини оболонки і коливається від 15</w:t>
      </w:r>
      <w:r>
        <w:br/>
        <w:t>до 45 хв. Після закінчення пульверизації розчину швидкість</w:t>
      </w:r>
      <w:r>
        <w:br/>
        <w:t>руху повітря трохи збільшують, при цьому утворення плівкової</w:t>
      </w:r>
      <w:r>
        <w:br/>
        <w:t>оболонки відбувається найбільш ефективно, процес висушу-</w:t>
      </w:r>
      <w:r>
        <w:br/>
        <w:t>вання покриття значно скорочується порівняно з попереднім</w:t>
      </w:r>
      <w:r>
        <w:br/>
        <w:t>способом.</w:t>
      </w:r>
    </w:p>
    <w:p w:rsidR="0071392E" w:rsidRDefault="00313673">
      <w:pPr>
        <w:pStyle w:val="45"/>
        <w:framePr w:wrap="none" w:vAnchor="page" w:hAnchor="page" w:x="4232" w:y="12925"/>
        <w:shd w:val="clear" w:color="auto" w:fill="auto"/>
        <w:spacing w:line="220" w:lineRule="exact"/>
      </w:pPr>
      <w:r>
        <w:rPr>
          <w:rStyle w:val="41pt0"/>
        </w:rPr>
        <w:t>121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3" w:y="668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1568" w:hRule="exact" w:wrap="none" w:vAnchor="page" w:hAnchor="page" w:x="687" w:y="1234"/>
        <w:shd w:val="clear" w:color="auto" w:fill="auto"/>
        <w:spacing w:after="0" w:line="283" w:lineRule="exact"/>
        <w:ind w:firstLine="460"/>
        <w:jc w:val="both"/>
      </w:pPr>
      <w:r>
        <w:t>Більш рівномірне покриття на таблетках отримують в апа-</w:t>
      </w:r>
      <w:r>
        <w:br/>
        <w:t>ратах псевдозрідженого шару з розташуванням форсунок біля</w:t>
      </w:r>
      <w:r>
        <w:br/>
        <w:t>дниша продуктового резервуара. При цьому використовують</w:t>
      </w:r>
      <w:r>
        <w:br/>
        <w:t>установки з резервуаром конструкції Вурстера різних фірм.</w:t>
      </w:r>
      <w:r>
        <w:br/>
        <w:t>Установка типу «Вурстер» відрізняється від іншого устаткуван-</w:t>
      </w:r>
      <w:r>
        <w:br/>
        <w:t>ня псевдозрідженого шару наявністю циліндрового відділення,</w:t>
      </w:r>
      <w:r>
        <w:br/>
        <w:t>розмішеного в продуктовому резервуарі, і конструкцією плас-</w:t>
      </w:r>
      <w:r>
        <w:br/>
        <w:t>тини з отворами для розподілу повітря (рис. 3.12). Пластина</w:t>
      </w:r>
      <w:r>
        <w:br/>
        <w:t>сконструйована таким чином, шо дозволяє більшій частині</w:t>
      </w:r>
      <w:r>
        <w:br/>
        <w:t>псевдозрідженого повітря проходити з високою швидкістю нав-</w:t>
      </w:r>
      <w:r>
        <w:br/>
        <w:t>коло форсунки і через циліндричне відділення, піднімаючи</w:t>
      </w:r>
      <w:r>
        <w:br/>
        <w:t>таблетки, на які наноситься оболонка. Як тільки таблетки ви-</w:t>
      </w:r>
      <w:r>
        <w:br/>
        <w:t>ходять із відділення, вони потрапляють в розширену частину</w:t>
      </w:r>
      <w:r>
        <w:br/>
        <w:t>продуктового резервуара, де швидкість повітря нижча за швид-</w:t>
      </w:r>
      <w:r>
        <w:br/>
        <w:t>кість захоплення, і таблетки падають навколо відділення. Тут</w:t>
      </w:r>
      <w:r>
        <w:br/>
        <w:t>таблетки продувають зниженим потоком повітря, яке прохо-</w:t>
      </w:r>
      <w:r>
        <w:br/>
        <w:t>дить у маленькі отвори на периферії перфорованої пластини.</w:t>
      </w:r>
      <w:r>
        <w:br/>
        <w:t>При цьому на таблетках висихає шар покриття. Далі таблетки</w:t>
      </w:r>
      <w:r>
        <w:br/>
        <w:t>перемішаються горизонтально через проміжок між пласти-</w:t>
      </w:r>
    </w:p>
    <w:p w:rsidR="0071392E" w:rsidRDefault="00313673">
      <w:pPr>
        <w:pStyle w:val="20"/>
        <w:framePr w:w="7469" w:h="11568" w:hRule="exact" w:wrap="none" w:vAnchor="page" w:hAnchor="page" w:x="687" w:y="1234"/>
        <w:shd w:val="clear" w:color="auto" w:fill="auto"/>
        <w:spacing w:after="0" w:line="283" w:lineRule="exact"/>
        <w:ind w:left="4719" w:firstLine="0"/>
        <w:jc w:val="both"/>
      </w:pPr>
      <w:r>
        <w:t>ною і циліндричним</w:t>
      </w:r>
      <w:r>
        <w:br/>
        <w:t>відділенням за допомо-</w:t>
      </w:r>
      <w:r>
        <w:br/>
        <w:t>гою всмоктування, шо</w:t>
      </w:r>
      <w:r>
        <w:br/>
        <w:t>отримується різницею</w:t>
      </w:r>
      <w:r>
        <w:br/>
        <w:t>швидкостей повітря:</w:t>
      </w:r>
      <w:r>
        <w:br/>
        <w:t>високої — навколо</w:t>
      </w:r>
      <w:r>
        <w:br/>
        <w:t>форсунки і низької —</w:t>
      </w:r>
      <w:r>
        <w:br/>
        <w:t>навколо відділення.</w:t>
      </w:r>
      <w:r>
        <w:br/>
        <w:t>Оскільки напрямок</w:t>
      </w:r>
      <w:r>
        <w:br/>
        <w:t>розпилювання суспен-</w:t>
      </w:r>
      <w:r>
        <w:br/>
        <w:t>зії паралельний рухові</w:t>
      </w:r>
      <w:r>
        <w:br/>
        <w:t>таблеток, досягається</w:t>
      </w:r>
      <w:r>
        <w:br/>
        <w:t>рівномірне нанесення</w:t>
      </w:r>
      <w:r>
        <w:br/>
        <w:t>оболонки.</w:t>
      </w:r>
    </w:p>
    <w:p w:rsidR="0071392E" w:rsidRDefault="00313673">
      <w:pPr>
        <w:pStyle w:val="20"/>
        <w:framePr w:w="7469" w:h="11568" w:hRule="exact" w:wrap="none" w:vAnchor="page" w:hAnchor="page" w:x="687" w:y="1234"/>
        <w:shd w:val="clear" w:color="auto" w:fill="auto"/>
        <w:spacing w:after="0" w:line="283" w:lineRule="exact"/>
        <w:ind w:left="4719" w:firstLine="460"/>
        <w:jc w:val="both"/>
      </w:pPr>
      <w:r>
        <w:t>Таблетки можна та-</w:t>
      </w:r>
      <w:r>
        <w:br/>
        <w:t>кож покривати оболон-</w:t>
      </w:r>
      <w:r>
        <w:br/>
        <w:t xml:space="preserve">кою </w:t>
      </w:r>
      <w:r>
        <w:rPr>
          <w:rStyle w:val="26"/>
        </w:rPr>
        <w:t>зануренням</w:t>
      </w:r>
      <w:r>
        <w:t xml:space="preserve"> почер-</w:t>
      </w:r>
      <w:r>
        <w:br/>
        <w:t>гово, то одним, то ін-</w:t>
      </w:r>
      <w:r>
        <w:br/>
        <w:t>шим боком у розчин</w:t>
      </w:r>
      <w:r>
        <w:br/>
        <w:t>плівкоутворювальної</w:t>
      </w:r>
      <w:r>
        <w:br/>
        <w:t>речовини. Таблетки</w:t>
      </w:r>
    </w:p>
    <w:p w:rsidR="0071392E" w:rsidRDefault="00AE0CFA">
      <w:pPr>
        <w:framePr w:wrap="none" w:vAnchor="page" w:hAnchor="page" w:x="792" w:y="70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65425" cy="2604135"/>
            <wp:effectExtent l="0" t="0" r="0" b="0"/>
            <wp:docPr id="39" name="Рисунок 39" descr="D:\Home\e210677zav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Home\e210677zav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498" w:h="513" w:hRule="exact" w:wrap="none" w:vAnchor="page" w:hAnchor="page" w:x="682" w:y="11460"/>
        <w:shd w:val="clear" w:color="auto" w:fill="auto"/>
        <w:spacing w:line="245" w:lineRule="exact"/>
        <w:jc w:val="both"/>
      </w:pPr>
      <w:r>
        <w:rPr>
          <w:rStyle w:val="39"/>
        </w:rPr>
        <w:t>Рис. 3.12.</w:t>
      </w:r>
      <w:r>
        <w:t xml:space="preserve"> Схема продуктового резервуара</w:t>
      </w:r>
      <w:r>
        <w:br/>
        <w:t>установки типу «Вурстер»:</w:t>
      </w:r>
    </w:p>
    <w:p w:rsidR="0071392E" w:rsidRDefault="00313673">
      <w:pPr>
        <w:pStyle w:val="90"/>
        <w:framePr w:w="4498" w:h="692" w:hRule="exact" w:wrap="none" w:vAnchor="page" w:hAnchor="page" w:x="682" w:y="12054"/>
        <w:shd w:val="clear" w:color="auto" w:fill="auto"/>
        <w:spacing w:line="221" w:lineRule="exact"/>
      </w:pPr>
      <w:r>
        <w:rPr>
          <w:rStyle w:val="995pt1pt"/>
        </w:rPr>
        <w:t>1</w:t>
      </w:r>
      <w:r>
        <w:t xml:space="preserve"> — продуктовий резервуар; </w:t>
      </w:r>
      <w:r>
        <w:rPr>
          <w:rStyle w:val="995pt1pt"/>
        </w:rPr>
        <w:t>2—</w:t>
      </w:r>
      <w:r>
        <w:t xml:space="preserve"> циліндричне від-</w:t>
      </w:r>
      <w:r>
        <w:br/>
        <w:t xml:space="preserve">ділення; </w:t>
      </w:r>
      <w:r>
        <w:rPr>
          <w:rStyle w:val="995pt1pt"/>
        </w:rPr>
        <w:t>3—</w:t>
      </w:r>
      <w:r>
        <w:t xml:space="preserve"> форсунка; </w:t>
      </w:r>
      <w:r>
        <w:rPr>
          <w:rStyle w:val="995pt1pt"/>
        </w:rPr>
        <w:t>4</w:t>
      </w:r>
      <w:r>
        <w:t xml:space="preserve"> — перфорована пласти-</w:t>
      </w:r>
      <w:r>
        <w:br/>
        <w:t>на; 5—розширена частина резервуара</w:t>
      </w:r>
    </w:p>
    <w:p w:rsidR="0071392E" w:rsidRDefault="00313673">
      <w:pPr>
        <w:pStyle w:val="22"/>
        <w:framePr w:wrap="none" w:vAnchor="page" w:hAnchor="page" w:x="3850" w:y="12980"/>
        <w:shd w:val="clear" w:color="auto" w:fill="auto"/>
        <w:spacing w:line="240" w:lineRule="exact"/>
        <w:jc w:val="left"/>
      </w:pPr>
      <w:r>
        <w:t>— 122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90" w:y="565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16" w:hRule="exact" w:wrap="none" w:vAnchor="page" w:hAnchor="page" w:x="660" w:y="1095"/>
        <w:shd w:val="clear" w:color="auto" w:fill="auto"/>
        <w:spacing w:after="202" w:line="288" w:lineRule="exact"/>
        <w:ind w:firstLine="0"/>
        <w:jc w:val="both"/>
      </w:pPr>
      <w:r>
        <w:t>фіксуються за допомогою вакууму на металевому перфорова-</w:t>
      </w:r>
      <w:r>
        <w:br/>
        <w:t xml:space="preserve">ному листі спеціальної машини фірми </w:t>
      </w:r>
      <w:r>
        <w:rPr>
          <w:lang w:val="ru-RU" w:eastAsia="ru-RU" w:bidi="ru-RU"/>
        </w:rPr>
        <w:t xml:space="preserve">«Артур Колтон». </w:t>
      </w:r>
      <w:r>
        <w:t>Такий</w:t>
      </w:r>
      <w:r>
        <w:br/>
        <w:t>спосіб доволі складний і придатний лише для нанесення на</w:t>
      </w:r>
      <w:r>
        <w:br/>
        <w:t>таблетки в’язких, але не дуже клейких розчинів. Саме через</w:t>
      </w:r>
      <w:r>
        <w:br/>
        <w:t>недостатню продуктивність застосовують його рідко.</w:t>
      </w:r>
    </w:p>
    <w:p w:rsidR="0071392E" w:rsidRDefault="00313673">
      <w:pPr>
        <w:pStyle w:val="291"/>
        <w:framePr w:w="7522" w:h="11616" w:hRule="exact" w:wrap="none" w:vAnchor="page" w:hAnchor="page" w:x="660" w:y="1095"/>
        <w:numPr>
          <w:ilvl w:val="0"/>
          <w:numId w:val="82"/>
        </w:numPr>
        <w:shd w:val="clear" w:color="auto" w:fill="auto"/>
        <w:tabs>
          <w:tab w:val="left" w:pos="2914"/>
        </w:tabs>
        <w:spacing w:before="0" w:after="76" w:line="260" w:lineRule="exact"/>
        <w:ind w:left="2140"/>
      </w:pPr>
      <w:r>
        <w:t>Пресовані покриття</w:t>
      </w:r>
    </w:p>
    <w:p w:rsidR="0071392E" w:rsidRDefault="00313673">
      <w:pPr>
        <w:pStyle w:val="20"/>
        <w:framePr w:w="7522" w:h="11616" w:hRule="exact" w:wrap="none" w:vAnchor="page" w:hAnchor="page" w:x="660" w:y="1095"/>
        <w:shd w:val="clear" w:color="auto" w:fill="auto"/>
        <w:spacing w:after="0" w:line="293" w:lineRule="exact"/>
        <w:ind w:firstLine="460"/>
        <w:jc w:val="both"/>
      </w:pPr>
      <w:r>
        <w:t>Пресовані (напресовані) оболонки — це «сухі» покриття, які</w:t>
      </w:r>
      <w:r>
        <w:br/>
        <w:t>наносять на таблетки пресуванням на спеціальних таблеткових</w:t>
      </w:r>
      <w:r>
        <w:br/>
        <w:t>машинах типу «Драйкота» англійської фірми «Манесті» або</w:t>
      </w:r>
      <w:r>
        <w:br/>
        <w:t>РТМ-24 Д (МЗТО). Машина являє собою здвоєний агрегат, що</w:t>
      </w:r>
      <w:r>
        <w:br/>
        <w:t>складається з двох роторів.</w:t>
      </w:r>
    </w:p>
    <w:p w:rsidR="0071392E" w:rsidRDefault="00313673">
      <w:pPr>
        <w:pStyle w:val="20"/>
        <w:framePr w:w="7522" w:h="11616" w:hRule="exact" w:wrap="none" w:vAnchor="page" w:hAnchor="page" w:x="660" w:y="1095"/>
        <w:shd w:val="clear" w:color="auto" w:fill="auto"/>
        <w:spacing w:after="0" w:line="293" w:lineRule="exact"/>
        <w:ind w:firstLine="460"/>
        <w:jc w:val="both"/>
      </w:pPr>
      <w:r>
        <w:t>На першому роторі звичайним способом пресуються таблет-</w:t>
      </w:r>
      <w:r>
        <w:br/>
        <w:t>ки-ядра, двоопуклої форми, які за допомогою спеціального транс-</w:t>
      </w:r>
      <w:r>
        <w:br/>
        <w:t>портуючого пристрою передаються на другий ротор, де й відбу-</w:t>
      </w:r>
      <w:r>
        <w:br/>
        <w:t>вається нанесення покриття. Схема нанесення покриття пресу-</w:t>
      </w:r>
      <w:r>
        <w:br/>
        <w:t>ванням виглядає так. Спочатку гніздо матриці заповнюють</w:t>
      </w:r>
      <w:r>
        <w:br/>
        <w:t xml:space="preserve">порцією </w:t>
      </w:r>
      <w:r>
        <w:rPr>
          <w:lang w:val="ru-RU" w:eastAsia="ru-RU" w:bidi="ru-RU"/>
        </w:rPr>
        <w:t xml:space="preserve">грануляту, </w:t>
      </w:r>
      <w:r>
        <w:t>необхідного для утворення нижньої частини</w:t>
      </w:r>
      <w:r>
        <w:br/>
        <w:t xml:space="preserve">(половини) покриття, потім на </w:t>
      </w:r>
      <w:r>
        <w:rPr>
          <w:lang w:val="ru-RU" w:eastAsia="ru-RU" w:bidi="ru-RU"/>
        </w:rPr>
        <w:t xml:space="preserve">гранулят </w:t>
      </w:r>
      <w:r>
        <w:t>по спеціальних напрям-</w:t>
      </w:r>
      <w:r>
        <w:br/>
        <w:t>них з першого ротора подається таблетка-ядро, на яку нано-</w:t>
      </w:r>
      <w:r>
        <w:br/>
        <w:t>ситься покриття. Зафіксувавши таблетку точно по центру гнізда</w:t>
      </w:r>
      <w:r>
        <w:br/>
        <w:t>матриці, нижній пуансон трохи опускається, після чого опуска-</w:t>
      </w:r>
      <w:r>
        <w:br/>
        <w:t>ється верхній пуансон, який легко впресовує таблетку-ядро</w:t>
      </w:r>
      <w:r>
        <w:br/>
        <w:t xml:space="preserve">в порцію </w:t>
      </w:r>
      <w:r>
        <w:rPr>
          <w:lang w:val="ru-RU" w:eastAsia="ru-RU" w:bidi="ru-RU"/>
        </w:rPr>
        <w:t xml:space="preserve">грануляту, </w:t>
      </w:r>
      <w:r>
        <w:t>шо знаходиться під нею, і створює над таб-</w:t>
      </w:r>
      <w:r>
        <w:br/>
        <w:t xml:space="preserve">леткою простір для заповнення другою порцією </w:t>
      </w:r>
      <w:r>
        <w:rPr>
          <w:lang w:val="ru-RU" w:eastAsia="ru-RU" w:bidi="ru-RU"/>
        </w:rPr>
        <w:t xml:space="preserve">грануляту. </w:t>
      </w:r>
      <w:r>
        <w:t>За</w:t>
      </w:r>
      <w:r>
        <w:br/>
        <w:t>подачею цієї порції завершується формування покриття — одно-</w:t>
      </w:r>
      <w:r>
        <w:br/>
        <w:t>часно верхнім і нижнім пуансонами. На останній стадії здійс-</w:t>
      </w:r>
      <w:r>
        <w:br/>
        <w:t>нюється виштовхування таблетки, покритої оболонкою.</w:t>
      </w:r>
    </w:p>
    <w:p w:rsidR="0071392E" w:rsidRDefault="00313673">
      <w:pPr>
        <w:pStyle w:val="20"/>
        <w:framePr w:w="7522" w:h="11616" w:hRule="exact" w:wrap="none" w:vAnchor="page" w:hAnchor="page" w:x="660" w:y="1095"/>
        <w:shd w:val="clear" w:color="auto" w:fill="auto"/>
        <w:spacing w:after="0" w:line="293" w:lineRule="exact"/>
        <w:ind w:firstLine="460"/>
        <w:jc w:val="both"/>
      </w:pPr>
      <w:r>
        <w:t>Нанесення пресованих оболонок на таблетки не набуло по-</w:t>
      </w:r>
      <w:r>
        <w:br/>
        <w:t>ширення, оскільки цей метод має істотні вади: значні витрати</w:t>
      </w:r>
      <w:r>
        <w:br/>
        <w:t>матеріалу для покриття; збільшення маси і розміру таблеток;</w:t>
      </w:r>
      <w:r>
        <w:br/>
        <w:t>нерівномірність оболонки за товщиною; порушення центруван-</w:t>
      </w:r>
      <w:r>
        <w:br/>
        <w:t>ня ядра; значна пористість покриття. Останній недолік призво-</w:t>
      </w:r>
      <w:r>
        <w:br/>
        <w:t>дить до збільшення об’єму внаслідок набухання таблеток-ядер</w:t>
      </w:r>
      <w:r>
        <w:br/>
        <w:t>при поглинанні ними вологи з повітря, яке проникає крізь пори</w:t>
      </w:r>
      <w:r>
        <w:br/>
        <w:t>оболонки; при цьому відбувається утворення тріщин у пресова-</w:t>
      </w:r>
      <w:r>
        <w:br/>
        <w:t>ній оболонці або навіть її відшарування.</w:t>
      </w:r>
    </w:p>
    <w:p w:rsidR="0071392E" w:rsidRDefault="00313673">
      <w:pPr>
        <w:pStyle w:val="20"/>
        <w:framePr w:w="7522" w:h="11616" w:hRule="exact" w:wrap="none" w:vAnchor="page" w:hAnchor="page" w:x="660" w:y="1095"/>
        <w:shd w:val="clear" w:color="auto" w:fill="auto"/>
        <w:spacing w:after="0" w:line="293" w:lineRule="exact"/>
        <w:ind w:firstLine="460"/>
        <w:jc w:val="both"/>
      </w:pPr>
      <w:r>
        <w:t>Однак головною перевагою цього методу є відмова від роз-</w:t>
      </w:r>
      <w:r>
        <w:br/>
        <w:t>чинників. Тому пресовані покриття раціонально застосовувати</w:t>
      </w:r>
    </w:p>
    <w:p w:rsidR="0071392E" w:rsidRDefault="00313673">
      <w:pPr>
        <w:pStyle w:val="22"/>
        <w:framePr w:wrap="none" w:vAnchor="page" w:hAnchor="page" w:x="3862" w:y="12922"/>
        <w:shd w:val="clear" w:color="auto" w:fill="auto"/>
        <w:spacing w:line="240" w:lineRule="exact"/>
        <w:jc w:val="left"/>
      </w:pPr>
      <w:r>
        <w:t>— 123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9" w:y="716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1516" w:hRule="exact" w:wrap="none" w:vAnchor="page" w:hAnchor="page" w:x="687" w:y="1266"/>
        <w:shd w:val="clear" w:color="auto" w:fill="auto"/>
        <w:spacing w:after="0" w:line="302" w:lineRule="exact"/>
        <w:ind w:firstLine="0"/>
        <w:jc w:val="both"/>
      </w:pPr>
      <w:r>
        <w:t>для гігроскопічних і чутливих до дії вологи таблеток (антибіо-</w:t>
      </w:r>
      <w:r>
        <w:br/>
        <w:t>тиків).</w:t>
      </w:r>
    </w:p>
    <w:p w:rsidR="0071392E" w:rsidRDefault="00313673">
      <w:pPr>
        <w:pStyle w:val="20"/>
        <w:framePr w:w="7469" w:h="11516" w:hRule="exact" w:wrap="none" w:vAnchor="page" w:hAnchor="page" w:x="687" w:y="1266"/>
        <w:shd w:val="clear" w:color="auto" w:fill="auto"/>
        <w:spacing w:after="259" w:line="283" w:lineRule="exact"/>
        <w:ind w:firstLine="440"/>
        <w:jc w:val="both"/>
      </w:pPr>
      <w:r>
        <w:t>З метою пролонгації ефекту діючої речовини її вводять до</w:t>
      </w:r>
      <w:r>
        <w:br/>
        <w:t>складу як ядра, так і покриття. Покриття швидко розпадається</w:t>
      </w:r>
      <w:r>
        <w:br/>
        <w:t>в шлунку (початкова доза), а ядро (таблетка) поступово розпа-</w:t>
      </w:r>
      <w:r>
        <w:br/>
        <w:t>дається, підтримуючи певну сталу концентрацію речовини</w:t>
      </w:r>
      <w:r>
        <w:br/>
        <w:t>в організмі. Цей метод дозволяє подолати несумісність різних</w:t>
      </w:r>
      <w:r>
        <w:br/>
        <w:t>речовин, шо містяться в одній таблетці, вводячи їх до складу</w:t>
      </w:r>
      <w:r>
        <w:br/>
        <w:t>і оболонки, і ядра таблеток.</w:t>
      </w:r>
    </w:p>
    <w:p w:rsidR="0071392E" w:rsidRDefault="00313673">
      <w:pPr>
        <w:pStyle w:val="180"/>
        <w:framePr w:w="7469" w:h="11516" w:hRule="exact" w:wrap="none" w:vAnchor="page" w:hAnchor="page" w:x="687" w:y="1266"/>
        <w:numPr>
          <w:ilvl w:val="1"/>
          <w:numId w:val="82"/>
        </w:numPr>
        <w:shd w:val="clear" w:color="auto" w:fill="auto"/>
        <w:tabs>
          <w:tab w:val="left" w:pos="1908"/>
        </w:tabs>
        <w:spacing w:after="144" w:line="260" w:lineRule="exact"/>
        <w:ind w:left="1360"/>
        <w:jc w:val="both"/>
      </w:pPr>
      <w:r>
        <w:t>КОНТРОЛЬ ЯКОСТІ ТАБЛЕТОК</w:t>
      </w:r>
    </w:p>
    <w:p w:rsidR="0071392E" w:rsidRDefault="00313673">
      <w:pPr>
        <w:pStyle w:val="20"/>
        <w:framePr w:w="7469" w:h="11516" w:hRule="exact" w:wrap="none" w:vAnchor="page" w:hAnchor="page" w:x="687" w:y="1266"/>
        <w:shd w:val="clear" w:color="auto" w:fill="auto"/>
        <w:spacing w:after="0" w:line="283" w:lineRule="exact"/>
        <w:ind w:firstLine="440"/>
        <w:jc w:val="both"/>
      </w:pPr>
      <w:r>
        <w:t>Однією з основних умов промислового виробництва табле-</w:t>
      </w:r>
      <w:r>
        <w:br/>
        <w:t>ток є відповідність готової продукції вимогам чинної НД.</w:t>
      </w:r>
    </w:p>
    <w:p w:rsidR="0071392E" w:rsidRDefault="00313673">
      <w:pPr>
        <w:pStyle w:val="221"/>
        <w:framePr w:w="7469" w:h="11516" w:hRule="exact" w:wrap="none" w:vAnchor="page" w:hAnchor="page" w:x="687" w:y="1266"/>
        <w:shd w:val="clear" w:color="auto" w:fill="auto"/>
        <w:spacing w:line="283" w:lineRule="exact"/>
        <w:ind w:firstLine="440"/>
      </w:pPr>
      <w:r>
        <w:rPr>
          <w:rStyle w:val="222"/>
        </w:rPr>
        <w:t>Контроль якості готових таблеток проводять згідно з вимо-</w:t>
      </w:r>
      <w:r>
        <w:rPr>
          <w:rStyle w:val="222"/>
        </w:rPr>
        <w:br/>
        <w:t>гами фармакопейної статті «Таблетки», а також окремими НД</w:t>
      </w:r>
      <w:r>
        <w:rPr>
          <w:rStyle w:val="222"/>
        </w:rPr>
        <w:br/>
        <w:t xml:space="preserve">за такими показниками: </w:t>
      </w:r>
      <w:r>
        <w:t>опис (органолептичні властивості); іден-</w:t>
      </w:r>
      <w:r>
        <w:br/>
        <w:t>тифікація</w:t>
      </w:r>
      <w:r>
        <w:rPr>
          <w:rStyle w:val="2215pt"/>
        </w:rPr>
        <w:t xml:space="preserve">; </w:t>
      </w:r>
      <w:r>
        <w:t>середня маса таблетки</w:t>
      </w:r>
      <w:r>
        <w:rPr>
          <w:rStyle w:val="2215pt"/>
        </w:rPr>
        <w:t xml:space="preserve"> </w:t>
      </w:r>
      <w:r>
        <w:rPr>
          <w:rStyle w:val="222"/>
        </w:rPr>
        <w:t xml:space="preserve">(ДФУ, п. 2.9.5) і </w:t>
      </w:r>
      <w:r>
        <w:t>однорідність</w:t>
      </w:r>
      <w:r>
        <w:br/>
        <w:t>дозованих одиниць</w:t>
      </w:r>
      <w:r>
        <w:rPr>
          <w:rStyle w:val="2215pt"/>
        </w:rPr>
        <w:t xml:space="preserve"> </w:t>
      </w:r>
      <w:r>
        <w:rPr>
          <w:rStyle w:val="222"/>
        </w:rPr>
        <w:t xml:space="preserve">(ДФУ, п. 2.9.40) або </w:t>
      </w:r>
      <w:r>
        <w:t>однорідність маси</w:t>
      </w:r>
      <w:r>
        <w:rPr>
          <w:rStyle w:val="2215pt"/>
        </w:rPr>
        <w:t xml:space="preserve"> </w:t>
      </w:r>
      <w:r>
        <w:rPr>
          <w:rStyle w:val="222"/>
        </w:rPr>
        <w:t>(ДФУ,</w:t>
      </w:r>
      <w:r>
        <w:rPr>
          <w:rStyle w:val="222"/>
        </w:rPr>
        <w:br/>
        <w:t xml:space="preserve">гі. 2.9.5) і </w:t>
      </w:r>
      <w:r>
        <w:t>однорідність вмісту діючої речовини</w:t>
      </w:r>
      <w:r>
        <w:rPr>
          <w:rStyle w:val="2215pt"/>
        </w:rPr>
        <w:t xml:space="preserve"> </w:t>
      </w:r>
      <w:r>
        <w:rPr>
          <w:rStyle w:val="222"/>
        </w:rPr>
        <w:t>(ДФУ, п. 2.9.6);</w:t>
      </w:r>
      <w:r>
        <w:rPr>
          <w:rStyle w:val="222"/>
        </w:rPr>
        <w:br/>
      </w:r>
      <w:r>
        <w:t>стираність</w:t>
      </w:r>
      <w:r>
        <w:rPr>
          <w:rStyle w:val="2215pt"/>
        </w:rPr>
        <w:t xml:space="preserve"> </w:t>
      </w:r>
      <w:r>
        <w:rPr>
          <w:rStyle w:val="222"/>
        </w:rPr>
        <w:t xml:space="preserve">(ДФУ, п. 2.9.7); </w:t>
      </w:r>
      <w:r>
        <w:t>стійкість до роздавлювання</w:t>
      </w:r>
      <w:r>
        <w:rPr>
          <w:rStyle w:val="2215pt"/>
        </w:rPr>
        <w:t xml:space="preserve"> </w:t>
      </w:r>
      <w:r>
        <w:rPr>
          <w:rStyle w:val="222"/>
        </w:rPr>
        <w:t>(ДФУ,</w:t>
      </w:r>
      <w:r>
        <w:rPr>
          <w:rStyle w:val="222"/>
        </w:rPr>
        <w:br/>
        <w:t xml:space="preserve">п. 2.9.8); </w:t>
      </w:r>
      <w:r>
        <w:t>розпадання</w:t>
      </w:r>
      <w:r>
        <w:rPr>
          <w:rStyle w:val="2215pt"/>
        </w:rPr>
        <w:t xml:space="preserve"> </w:t>
      </w:r>
      <w:r>
        <w:rPr>
          <w:rStyle w:val="222"/>
        </w:rPr>
        <w:t xml:space="preserve">(ДФУ, п. 2.9.1); </w:t>
      </w:r>
      <w:r>
        <w:t>розчинення</w:t>
      </w:r>
      <w:r>
        <w:rPr>
          <w:rStyle w:val="2215pt"/>
        </w:rPr>
        <w:t xml:space="preserve"> </w:t>
      </w:r>
      <w:r>
        <w:rPr>
          <w:rStyle w:val="222"/>
        </w:rPr>
        <w:t>(ДФУ, п. 2.9.3);</w:t>
      </w:r>
      <w:r>
        <w:rPr>
          <w:rStyle w:val="222"/>
        </w:rPr>
        <w:br/>
      </w:r>
      <w:r>
        <w:t>визначення кількості тальку, аеросилу</w:t>
      </w:r>
      <w:r>
        <w:rPr>
          <w:rStyle w:val="2215pt"/>
        </w:rPr>
        <w:t xml:space="preserve">; </w:t>
      </w:r>
      <w:r>
        <w:t>втрата в масі при вису-</w:t>
      </w:r>
      <w:r>
        <w:br/>
        <w:t>шуванні</w:t>
      </w:r>
      <w:r>
        <w:rPr>
          <w:rStyle w:val="2215pt"/>
        </w:rPr>
        <w:t xml:space="preserve"> </w:t>
      </w:r>
      <w:r>
        <w:rPr>
          <w:rStyle w:val="222"/>
        </w:rPr>
        <w:t xml:space="preserve">або </w:t>
      </w:r>
      <w:r>
        <w:t>вміст води\ супутні домішки</w:t>
      </w:r>
      <w:r>
        <w:rPr>
          <w:rStyle w:val="2215pt"/>
        </w:rPr>
        <w:t xml:space="preserve">; </w:t>
      </w:r>
      <w:r>
        <w:t>залишкові кількості</w:t>
      </w:r>
      <w:r>
        <w:br/>
        <w:t>органічних розчинників</w:t>
      </w:r>
      <w:r>
        <w:rPr>
          <w:rStyle w:val="2215pt"/>
        </w:rPr>
        <w:t xml:space="preserve"> </w:t>
      </w:r>
      <w:r>
        <w:rPr>
          <w:rStyle w:val="222"/>
        </w:rPr>
        <w:t xml:space="preserve">(якщо їх використано в технології); </w:t>
      </w:r>
      <w:r>
        <w:t>мік-</w:t>
      </w:r>
      <w:r>
        <w:br/>
        <w:t>робіологічна чистота</w:t>
      </w:r>
      <w:r>
        <w:rPr>
          <w:rStyle w:val="2215pt"/>
        </w:rPr>
        <w:t xml:space="preserve"> </w:t>
      </w:r>
      <w:r>
        <w:rPr>
          <w:rStyle w:val="222"/>
        </w:rPr>
        <w:t xml:space="preserve">(ДФУ, п. 5.1.4); </w:t>
      </w:r>
      <w:r>
        <w:t>кількісне визначення дію-</w:t>
      </w:r>
      <w:r>
        <w:br/>
        <w:t>чих речовин.</w:t>
      </w:r>
    </w:p>
    <w:p w:rsidR="0071392E" w:rsidRDefault="00313673">
      <w:pPr>
        <w:pStyle w:val="20"/>
        <w:framePr w:w="7469" w:h="11516" w:hRule="exact" w:wrap="none" w:vAnchor="page" w:hAnchor="page" w:x="687" w:y="1266"/>
        <w:shd w:val="clear" w:color="auto" w:fill="auto"/>
        <w:spacing w:after="0" w:line="283" w:lineRule="exact"/>
        <w:ind w:firstLine="440"/>
        <w:jc w:val="both"/>
      </w:pPr>
      <w:r>
        <w:t>Визначення якості таблеток починається з оцінки їх зовніш-</w:t>
      </w:r>
      <w:r>
        <w:br/>
        <w:t>нього вигляду (органолептичних властивостей). Переглядають</w:t>
      </w:r>
      <w:r>
        <w:br/>
        <w:t>20 таблеток, визначають їх форму, геометричний вигляд поверх-</w:t>
      </w:r>
      <w:r>
        <w:br/>
        <w:t>ні, а також колір, наявність розділової риски, знаків або напи-</w:t>
      </w:r>
      <w:r>
        <w:br/>
        <w:t>сів, і роблять висновок про дефекти поверхні або їх відсут-</w:t>
      </w:r>
      <w:r>
        <w:br/>
        <w:t>ність. Визначають за допомогою штангенциркуля або автома-</w:t>
      </w:r>
      <w:r>
        <w:br/>
        <w:t>тичного приладу (з представленням результатів на цифровому</w:t>
      </w:r>
      <w:r>
        <w:br/>
        <w:t>дисплеї) лінійні розміри таблетки (діаметр, висоту), відношен-</w:t>
      </w:r>
      <w:r>
        <w:br/>
        <w:t>ня товщини до діаметра і тип таблетки.</w:t>
      </w:r>
    </w:p>
    <w:p w:rsidR="0071392E" w:rsidRDefault="00313673">
      <w:pPr>
        <w:pStyle w:val="20"/>
        <w:framePr w:w="7469" w:h="11516" w:hRule="exact" w:wrap="none" w:vAnchor="page" w:hAnchor="page" w:x="687" w:y="1266"/>
        <w:shd w:val="clear" w:color="auto" w:fill="auto"/>
        <w:spacing w:after="0" w:line="283" w:lineRule="exact"/>
        <w:ind w:firstLine="440"/>
        <w:jc w:val="both"/>
      </w:pPr>
      <w:r>
        <w:t>Таблетки повинні мати круглу або іншу форму з плоскими</w:t>
      </w:r>
      <w:r>
        <w:br/>
        <w:t>або двоопуклими поверхнями, цілими краями, поверхня має</w:t>
      </w:r>
      <w:r>
        <w:br/>
        <w:t>бути гладкою і однорідною, колір — рівномірним, якщо в окре-</w:t>
      </w:r>
      <w:r>
        <w:br/>
        <w:t>мій НД немає інших указівок.</w:t>
      </w:r>
    </w:p>
    <w:p w:rsidR="0071392E" w:rsidRDefault="00313673">
      <w:pPr>
        <w:pStyle w:val="22"/>
        <w:framePr w:wrap="none" w:vAnchor="page" w:hAnchor="page" w:x="3860" w:y="13042"/>
        <w:shd w:val="clear" w:color="auto" w:fill="auto"/>
        <w:spacing w:line="240" w:lineRule="exact"/>
        <w:jc w:val="left"/>
      </w:pPr>
      <w:r>
        <w:t>— 124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0" w:y="559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31" w:h="11593" w:hRule="exact" w:wrap="none" w:vAnchor="page" w:hAnchor="page" w:x="656" w:y="1085"/>
        <w:shd w:val="clear" w:color="auto" w:fill="auto"/>
        <w:spacing w:after="281" w:line="283" w:lineRule="exact"/>
        <w:ind w:firstLine="460"/>
        <w:jc w:val="both"/>
      </w:pPr>
      <w:r>
        <w:t>При цьому на таблетках не повинно бути таких дефектів</w:t>
      </w:r>
      <w:r>
        <w:br/>
        <w:t>розміру, кольору, покриття, шрифту напису, розділового рис-</w:t>
      </w:r>
      <w:r>
        <w:br/>
        <w:t>ки: виступи (поверхня у виступах, прилиплих частинках поро-</w:t>
      </w:r>
      <w:r>
        <w:br/>
        <w:t>шку); заглибини (лунки, викришені частини таблеток); бруд,</w:t>
      </w:r>
      <w:r>
        <w:br/>
        <w:t>пил або металеві включення на таблетках; мармуровість (нерів-</w:t>
      </w:r>
      <w:r>
        <w:br/>
        <w:t>номірний колір, плямистість, локальна чи місцева зміна ко-</w:t>
      </w:r>
      <w:r>
        <w:br/>
        <w:t>льору); відколи (відшарування або відколи таблетки, зменшен-</w:t>
      </w:r>
      <w:r>
        <w:br/>
        <w:t>ня товщини); злипання (злипання двох таблеток разом або їх</w:t>
      </w:r>
      <w:r>
        <w:br/>
        <w:t>з’єднання зруйнованими поверхнями); кришіння; деформація</w:t>
      </w:r>
      <w:r>
        <w:br/>
        <w:t>(порушення округлості форми); подряпини на поверхні табле-</w:t>
      </w:r>
      <w:r>
        <w:br/>
        <w:t>ток; дефект покриття (поверхня покриття нерівномірна, різної</w:t>
      </w:r>
      <w:r>
        <w:br/>
        <w:t>товщини, зміщена відносно ядра).</w:t>
      </w:r>
    </w:p>
    <w:p w:rsidR="0071392E" w:rsidRDefault="00313673">
      <w:pPr>
        <w:pStyle w:val="721"/>
        <w:framePr w:w="7531" w:h="11593" w:hRule="exact" w:wrap="none" w:vAnchor="page" w:hAnchor="page" w:x="656" w:y="1085"/>
        <w:numPr>
          <w:ilvl w:val="1"/>
          <w:numId w:val="82"/>
        </w:numPr>
        <w:shd w:val="clear" w:color="auto" w:fill="auto"/>
        <w:tabs>
          <w:tab w:val="left" w:pos="1531"/>
        </w:tabs>
        <w:spacing w:after="135" w:line="307" w:lineRule="exact"/>
        <w:ind w:left="2120" w:hanging="1160"/>
      </w:pPr>
      <w:bookmarkStart w:id="29" w:name="bookmark28"/>
      <w:r>
        <w:t>ФАСУВАННЯ, ПАКУВАННЯ І УМОВИ</w:t>
      </w:r>
      <w:r>
        <w:br/>
        <w:t>ЗБЕРІГАННЯ ТАБЛЕТОК</w:t>
      </w:r>
      <w:bookmarkEnd w:id="29"/>
    </w:p>
    <w:p w:rsidR="0071392E" w:rsidRDefault="00313673">
      <w:pPr>
        <w:pStyle w:val="20"/>
        <w:framePr w:w="7531" w:h="11593" w:hRule="exact" w:wrap="none" w:vAnchor="page" w:hAnchor="page" w:x="656" w:y="1085"/>
        <w:shd w:val="clear" w:color="auto" w:fill="auto"/>
        <w:spacing w:after="0" w:line="288" w:lineRule="exact"/>
        <w:ind w:firstLine="460"/>
        <w:jc w:val="both"/>
      </w:pPr>
      <w:r>
        <w:t>У виробництві таблеток використовують такі види пако-</w:t>
      </w:r>
      <w:r>
        <w:br/>
        <w:t>вання, як скляні флакони, закупорені нагвинчуваними криш-</w:t>
      </w:r>
      <w:r>
        <w:br/>
        <w:t>ками з контролем першого розкриття, пластмасові контейнери</w:t>
      </w:r>
      <w:r>
        <w:br/>
        <w:t>з поліетилену, поліпропілену, полівінілхлориду (ПВХ), полі-</w:t>
      </w:r>
      <w:r>
        <w:br/>
        <w:t>етилентерефталату, кополімерів етилену і вінілацетату, закупо-</w:t>
      </w:r>
      <w:r>
        <w:br/>
        <w:t>рені нагвинчуваними або натягуваними кришками з контро-</w:t>
      </w:r>
      <w:r>
        <w:br/>
        <w:t>лем першого розкриття, металеві банки, пенали, плівкові кон-</w:t>
      </w:r>
      <w:r>
        <w:br/>
        <w:t>турні паковання, які отримують на основі комбінованих</w:t>
      </w:r>
      <w:r>
        <w:br/>
        <w:t xml:space="preserve">матеріалів методом термозварювання: </w:t>
      </w:r>
      <w:r>
        <w:rPr>
          <w:rStyle w:val="26"/>
        </w:rPr>
        <w:t>безкоміркове</w:t>
      </w:r>
      <w:r>
        <w:rPr>
          <w:rStyle w:val="215pt"/>
        </w:rPr>
        <w:t xml:space="preserve"> </w:t>
      </w:r>
      <w:r>
        <w:t>(стрипове)</w:t>
      </w:r>
      <w:r>
        <w:br/>
        <w:t xml:space="preserve">і </w:t>
      </w:r>
      <w:r>
        <w:rPr>
          <w:rStyle w:val="26"/>
        </w:rPr>
        <w:t>коміркове</w:t>
      </w:r>
      <w:r>
        <w:rPr>
          <w:rStyle w:val="215pt"/>
        </w:rPr>
        <w:t xml:space="preserve"> </w:t>
      </w:r>
      <w:r>
        <w:t>(блістерне).</w:t>
      </w:r>
    </w:p>
    <w:p w:rsidR="0071392E" w:rsidRDefault="00313673">
      <w:pPr>
        <w:pStyle w:val="20"/>
        <w:framePr w:w="7531" w:h="11593" w:hRule="exact" w:wrap="none" w:vAnchor="page" w:hAnchor="page" w:x="656" w:y="108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Контурне коміркове паковання</w:t>
      </w:r>
      <w:r>
        <w:rPr>
          <w:rStyle w:val="215pt"/>
        </w:rPr>
        <w:t xml:space="preserve"> </w:t>
      </w:r>
      <w:r>
        <w:t>набуло найбільшого поширен-</w:t>
      </w:r>
      <w:r>
        <w:br/>
        <w:t>ня, оскільки воно зручне при прийманні лікарського засобу,</w:t>
      </w:r>
      <w:r>
        <w:br/>
        <w:t>гігієнічне, підвищує збереженість таблеток у процесі транспор-</w:t>
      </w:r>
      <w:r>
        <w:br/>
        <w:t>тування і зберігання, має привабливий вигляд. Для пакування</w:t>
      </w:r>
      <w:r>
        <w:br/>
        <w:t>таблеток у блістерне паковання слугують лінії фірм «Ульманн»,</w:t>
      </w:r>
      <w:r>
        <w:br/>
        <w:t xml:space="preserve">«Роберт Бош» (Німеччина), «ІМА», </w:t>
      </w:r>
      <w:r>
        <w:rPr>
          <w:lang w:val="en-US" w:eastAsia="en-US" w:bidi="en-US"/>
        </w:rPr>
        <w:t xml:space="preserve">«Marchesini Group» </w:t>
      </w:r>
      <w:r>
        <w:t>(Італія)</w:t>
      </w:r>
      <w:r>
        <w:br/>
        <w:t>та інші, шо складаються з автомата пакування в блістери, карто-</w:t>
      </w:r>
      <w:r>
        <w:br/>
        <w:t>нажного автомата і автомата групового пакування.</w:t>
      </w:r>
    </w:p>
    <w:p w:rsidR="0071392E" w:rsidRDefault="00313673">
      <w:pPr>
        <w:pStyle w:val="20"/>
        <w:framePr w:w="7531" w:h="11593" w:hRule="exact" w:wrap="none" w:vAnchor="page" w:hAnchor="page" w:x="656" w:y="108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Для контурного безкоміркового паковання</w:t>
      </w:r>
      <w:r>
        <w:rPr>
          <w:rStyle w:val="215pt"/>
        </w:rPr>
        <w:t xml:space="preserve"> </w:t>
      </w:r>
      <w:r>
        <w:t>застосовуються</w:t>
      </w:r>
      <w:r>
        <w:br/>
        <w:t>в різних поєднаннях алюмінієва фольга, ламінований папір.</w:t>
      </w:r>
      <w:r>
        <w:br/>
        <w:t>Більш детально види паковання таблеток розглянуті в главі 2.</w:t>
      </w:r>
      <w:r>
        <w:br/>
        <w:t>На всі види паковання наносять відповідне марковання.</w:t>
      </w:r>
    </w:p>
    <w:p w:rsidR="0071392E" w:rsidRDefault="00313673">
      <w:pPr>
        <w:pStyle w:val="20"/>
        <w:framePr w:w="7531" w:h="11593" w:hRule="exact" w:wrap="none" w:vAnchor="page" w:hAnchor="page" w:x="656" w:y="1085"/>
        <w:shd w:val="clear" w:color="auto" w:fill="auto"/>
        <w:spacing w:after="0" w:line="288" w:lineRule="exact"/>
        <w:ind w:firstLine="460"/>
        <w:jc w:val="both"/>
      </w:pPr>
      <w:r>
        <w:t>Умови зберігання дуже впливають на стабільність Л Р у таб-</w:t>
      </w:r>
      <w:r>
        <w:br/>
        <w:t>летках і на фізико-хімічні показники останніх (міцність, роз-</w:t>
      </w:r>
    </w:p>
    <w:p w:rsidR="0071392E" w:rsidRDefault="00313673">
      <w:pPr>
        <w:pStyle w:val="22"/>
        <w:framePr w:wrap="none" w:vAnchor="page" w:hAnchor="page" w:x="3881" w:y="12913"/>
        <w:shd w:val="clear" w:color="auto" w:fill="auto"/>
        <w:spacing w:line="240" w:lineRule="exact"/>
        <w:jc w:val="left"/>
      </w:pPr>
      <w:r>
        <w:t>— 125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3" w:y="577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259" w:line="283" w:lineRule="exact"/>
        <w:ind w:firstLine="0"/>
        <w:jc w:val="both"/>
      </w:pPr>
      <w:r>
        <w:t>падання). При зберіганні в надмірно сухому повітрі таблетки</w:t>
      </w:r>
      <w:r>
        <w:br/>
        <w:t>втрачають вологу, шо є однією з основних причин їх цемента-</w:t>
      </w:r>
      <w:r>
        <w:br/>
        <w:t>ції і, як наслідок,— майже повної втрати здатності розпадати-</w:t>
      </w:r>
      <w:r>
        <w:br/>
        <w:t>ся. В умовах підвищеної вологості повітря зазвичай зменшу-</w:t>
      </w:r>
      <w:r>
        <w:br/>
        <w:t>ється міцність таблеток, час розпадання при цьому може як</w:t>
      </w:r>
      <w:r>
        <w:br/>
        <w:t>збільшуватися, так і зменшуватися. Негативно позначаються</w:t>
      </w:r>
      <w:r>
        <w:br/>
        <w:t>на якості таблеток також підвищення температури навколиш-</w:t>
      </w:r>
      <w:r>
        <w:br/>
        <w:t>нього середовиша і дія прямих сонячних променів. Тому таб-</w:t>
      </w:r>
      <w:r>
        <w:br/>
        <w:t>летки зберігають при кімнатній температурі в сухому, захище-</w:t>
      </w:r>
      <w:r>
        <w:br/>
        <w:t>ному від світла місці.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140" w:line="260" w:lineRule="exact"/>
        <w:ind w:firstLine="0"/>
      </w:pPr>
      <w:r>
        <w:t>ЗЛО. ГРАНУЛИ. ПЕЛЕТИ. ДРАЖЕ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0" w:line="283" w:lineRule="exact"/>
        <w:ind w:firstLine="460"/>
        <w:jc w:val="both"/>
      </w:pPr>
      <w:r>
        <w:t>Гранули (</w:t>
      </w:r>
      <w:r>
        <w:rPr>
          <w:rStyle w:val="211pt2"/>
          <w:lang w:val="de-DE" w:eastAsia="de-DE" w:bidi="de-DE"/>
        </w:rPr>
        <w:t>Granula</w:t>
      </w:r>
      <w:r>
        <w:t>) — ТЛФ, яка складається з твердих, сухих,</w:t>
      </w:r>
      <w:r>
        <w:br/>
        <w:t>достатньо міцних агрегатів частинок порошку. Гранули мають</w:t>
      </w:r>
      <w:r>
        <w:br/>
        <w:t>вигляд крупинок (зерняток) круглої, циліндричної або непра-</w:t>
      </w:r>
      <w:r>
        <w:br/>
        <w:t>вильної форми і призначені для внутрішнього застосування:</w:t>
      </w:r>
      <w:r>
        <w:br/>
        <w:t>для проковтування, розжовування, розчинення, диспергуван-</w:t>
      </w:r>
      <w:r>
        <w:br/>
        <w:t>ня у воді або в іншій відповідній рідині перед прийманням.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0" w:line="283" w:lineRule="exact"/>
        <w:ind w:firstLine="460"/>
        <w:jc w:val="both"/>
      </w:pPr>
      <w:r>
        <w:t>Гранули містять лікарські (окрім сильнодіючих) і допоміж-</w:t>
      </w:r>
      <w:r>
        <w:br/>
        <w:t>ні речовини. Як допоміжні речовини використовують сахаро-</w:t>
      </w:r>
      <w:r>
        <w:br/>
        <w:t>зу, лактози моногідрат, натрій гідрокарбонат, кислоту лимон-</w:t>
      </w:r>
      <w:r>
        <w:br/>
        <w:t>ну безводну, кислоту винну, кальцій дифосфат двозамішений,</w:t>
      </w:r>
      <w:r>
        <w:br/>
        <w:t>крохмаль, декстрин, мальтодекстрин, глюкозу, кетомакро-</w:t>
      </w:r>
      <w:r>
        <w:br/>
        <w:t>гол 1000, тальк, сироп цукровий, спирт, воду, харчові барвни-</w:t>
      </w:r>
      <w:r>
        <w:br/>
        <w:t>ки, ароматизатори, коригенти смаку, консерванти тощо. Гра-</w:t>
      </w:r>
      <w:r>
        <w:br/>
        <w:t xml:space="preserve">нули бувають </w:t>
      </w:r>
      <w:r>
        <w:rPr>
          <w:rStyle w:val="26"/>
        </w:rPr>
        <w:t>«шипучі», покриті оболонкою, кишково-розчинні або</w:t>
      </w:r>
      <w:r>
        <w:rPr>
          <w:rStyle w:val="26"/>
        </w:rPr>
        <w:br/>
        <w:t>з модифікованим вивільненням.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0" w:line="283" w:lineRule="exact"/>
        <w:ind w:firstLine="460"/>
        <w:jc w:val="both"/>
      </w:pPr>
      <w:r>
        <w:t>Гранулювання підвищує стійкість речовин, що відволожу-</w:t>
      </w:r>
      <w:r>
        <w:br/>
        <w:t>ються, а також сприяє швидшому розчиненню і поліпшенню</w:t>
      </w:r>
      <w:r>
        <w:br/>
        <w:t>смаку деяких складних порошків. За допомогою гранул можна</w:t>
      </w:r>
      <w:r>
        <w:br/>
        <w:t>поєднати речовини, шо реагують між собою. Все це дає мож-</w:t>
      </w:r>
      <w:r>
        <w:br/>
        <w:t>ливість застосовувати їх у педіатрії.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0" w:line="283" w:lineRule="exact"/>
        <w:ind w:firstLine="460"/>
        <w:jc w:val="both"/>
      </w:pPr>
      <w:r>
        <w:t>Виробництво гранул здійснюється так само, як і виробни-</w:t>
      </w:r>
      <w:r>
        <w:br/>
        <w:t>цтво грануляту для таблеток,— сухим, вологим способами, гра-</w:t>
      </w:r>
      <w:r>
        <w:br/>
        <w:t>нуляцією у високошвидкісному змішувачі-грануляторі і струк-</w:t>
      </w:r>
      <w:r>
        <w:br/>
        <w:t>турною грануляцією.</w:t>
      </w:r>
    </w:p>
    <w:p w:rsidR="0071392E" w:rsidRDefault="00313673">
      <w:pPr>
        <w:pStyle w:val="20"/>
        <w:framePr w:w="7469" w:h="11630" w:hRule="exact" w:wrap="none" w:vAnchor="page" w:hAnchor="page" w:x="687" w:y="1152"/>
        <w:shd w:val="clear" w:color="auto" w:fill="auto"/>
        <w:spacing w:after="0" w:line="283" w:lineRule="exact"/>
        <w:ind w:firstLine="460"/>
        <w:jc w:val="both"/>
      </w:pPr>
      <w:r>
        <w:t>Готові гранули мають бути однорідні за забарвленням і за</w:t>
      </w:r>
      <w:r>
        <w:br/>
        <w:t>розмірами. Розмір гранул (визначається ситовим аналізом) має</w:t>
      </w:r>
      <w:r>
        <w:br/>
        <w:t>перебувати в межах 0,2—3,0 мм. Відхилення в розмірі гранул</w:t>
      </w:r>
      <w:r>
        <w:br/>
        <w:t xml:space="preserve">не повинно перевищувати сумарно 5 </w:t>
      </w:r>
      <w:r>
        <w:rPr>
          <w:rStyle w:val="26"/>
        </w:rPr>
        <w:t>%.</w:t>
      </w:r>
    </w:p>
    <w:p w:rsidR="0071392E" w:rsidRDefault="00313673">
      <w:pPr>
        <w:pStyle w:val="22"/>
        <w:framePr w:wrap="none" w:vAnchor="page" w:hAnchor="page" w:x="3864" w:y="12908"/>
        <w:shd w:val="clear" w:color="auto" w:fill="auto"/>
        <w:spacing w:line="240" w:lineRule="exact"/>
        <w:jc w:val="left"/>
      </w:pPr>
      <w:r>
        <w:t>— 126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9" w:y="650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31" w:h="11612" w:hRule="exact" w:wrap="none" w:vAnchor="page" w:hAnchor="page" w:x="656" w:y="1176"/>
        <w:shd w:val="clear" w:color="auto" w:fill="auto"/>
        <w:spacing w:after="0" w:line="283" w:lineRule="exact"/>
        <w:ind w:firstLine="480"/>
        <w:jc w:val="both"/>
      </w:pPr>
      <w:r>
        <w:t>Гранули мають розпадатися не більш ніж за 15хв; покриті</w:t>
      </w:r>
      <w:r>
        <w:br/>
        <w:t>оболонкою —не більш ніж за ЗО хв. Визначення розпадання</w:t>
      </w:r>
      <w:r>
        <w:br/>
        <w:t>гранул проводять у наважці 0,5 г з використанням приладу із</w:t>
      </w:r>
      <w:r>
        <w:br/>
        <w:t>кошиком, який оснащений сіткою з розміром отворів 0,5 мм</w:t>
      </w:r>
      <w:r>
        <w:br/>
        <w:t>(опис приладу дано в підрозділі «Контроль якості таблеток»),</w:t>
      </w:r>
      <w:r>
        <w:br/>
        <w:t>У разі необхідності проводять випробування на розчинність.</w:t>
      </w:r>
      <w:r>
        <w:br/>
        <w:t>Допустимі відхилення у вмісті ЛР в гранулах не повинні пере-</w:t>
      </w:r>
      <w:r>
        <w:br/>
        <w:t>вищувати ±10 %.</w:t>
      </w:r>
    </w:p>
    <w:p w:rsidR="0071392E" w:rsidRDefault="00313673">
      <w:pPr>
        <w:pStyle w:val="20"/>
        <w:framePr w:w="7531" w:h="11612" w:hRule="exact" w:wrap="none" w:vAnchor="page" w:hAnchor="page" w:x="656" w:y="1176"/>
        <w:shd w:val="clear" w:color="auto" w:fill="auto"/>
        <w:spacing w:after="236" w:line="283" w:lineRule="exact"/>
        <w:ind w:firstLine="480"/>
        <w:jc w:val="both"/>
      </w:pPr>
      <w:r>
        <w:t>Гранули випускають в однодозових пакетах з багатошарово-</w:t>
      </w:r>
      <w:r>
        <w:br/>
        <w:t>го матеріалу, шо складається із паперу і фольги, покритої з двох</w:t>
      </w:r>
      <w:r>
        <w:br/>
        <w:t>сторін поліетиленом, у пакетах із ламінованого паперу («саше»),</w:t>
      </w:r>
      <w:r>
        <w:br/>
        <w:t>багатодозових полімерних контейнерах або скляних флаконах</w:t>
      </w:r>
      <w:r>
        <w:br/>
        <w:t>з мірною ложкою в пачках. Зберігають гранули в пакованні в су-</w:t>
      </w:r>
      <w:r>
        <w:br/>
        <w:t>хому, і якщо необхідно, захищеному від світла місці.</w:t>
      </w:r>
    </w:p>
    <w:p w:rsidR="0071392E" w:rsidRDefault="00313673">
      <w:pPr>
        <w:pStyle w:val="20"/>
        <w:framePr w:w="7531" w:h="11612" w:hRule="exact" w:wrap="none" w:vAnchor="page" w:hAnchor="page" w:x="656" w:y="1176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Пелети </w:t>
      </w:r>
      <w:r>
        <w:t xml:space="preserve">(англ. </w:t>
      </w:r>
      <w:r>
        <w:rPr>
          <w:rStyle w:val="26"/>
          <w:lang w:val="en-US" w:eastAsia="en-US" w:bidi="en-US"/>
        </w:rPr>
        <w:t>pellet</w:t>
      </w:r>
      <w:r>
        <w:rPr>
          <w:lang w:val="en-US" w:eastAsia="en-US" w:bidi="en-US"/>
        </w:rPr>
        <w:t xml:space="preserve"> </w:t>
      </w:r>
      <w:r>
        <w:t>— кулька,) — це маленькі, сипкі, сферич-</w:t>
      </w:r>
      <w:r>
        <w:br/>
        <w:t>ні частинки, що складаються з порошків лікарських і допоміж-</w:t>
      </w:r>
      <w:r>
        <w:br/>
        <w:t>них речовин, які на відміну від гранул мають гладку поверх-</w:t>
      </w:r>
      <w:r>
        <w:br/>
        <w:t>ню і вищу стабільну плинність. Пелети пресують у мультипар-</w:t>
      </w:r>
      <w:r>
        <w:br/>
        <w:t>тикулярні таблетки або дозують у капсули, причому такі сфе-</w:t>
      </w:r>
      <w:r>
        <w:br/>
        <w:t>ричні частинки розширюють можливості щодо створення пе-</w:t>
      </w:r>
      <w:r>
        <w:br/>
        <w:t>роральних ЛФ. Пелети можуть містити необхідну дозу однієї</w:t>
      </w:r>
      <w:r>
        <w:br/>
        <w:t>ЛР, можуть бути покриті оболонкою і змішані в лікарській формі</w:t>
      </w:r>
      <w:r>
        <w:br/>
        <w:t>для доставки несумісних АФІ з одночасним вивільненням або</w:t>
      </w:r>
      <w:r>
        <w:br/>
        <w:t>з різним часом вивільнення в одній або різних ділянках ШКТ.</w:t>
      </w:r>
      <w:r>
        <w:br/>
        <w:t>Крім того, пелети, спресовані в таблетки або дозовані в капсу-</w:t>
      </w:r>
      <w:r>
        <w:br/>
        <w:t>ли, прийняті перорально, добре розподіляються в ШКТ, збіль-</w:t>
      </w:r>
      <w:r>
        <w:br/>
        <w:t>шуючи всмоктування препарату і знижуючи місцеве подраз-</w:t>
      </w:r>
      <w:r>
        <w:br/>
        <w:t>нення слизової оболонки деякими подразнювальними ЛР.</w:t>
      </w:r>
    </w:p>
    <w:p w:rsidR="0071392E" w:rsidRDefault="00313673">
      <w:pPr>
        <w:pStyle w:val="20"/>
        <w:framePr w:w="7531" w:h="11612" w:hRule="exact" w:wrap="none" w:vAnchor="page" w:hAnchor="page" w:x="656" w:y="1176"/>
        <w:shd w:val="clear" w:color="auto" w:fill="auto"/>
        <w:spacing w:after="0" w:line="288" w:lineRule="exact"/>
        <w:ind w:firstLine="480"/>
        <w:jc w:val="both"/>
      </w:pPr>
      <w:r>
        <w:t>Найпоширеніші способи одержання пелет — це нашарову-</w:t>
      </w:r>
      <w:r>
        <w:br/>
        <w:t>вання порошку, нашаровування речовин розпиленням їх роз-</w:t>
      </w:r>
      <w:r>
        <w:br/>
        <w:t>чину або суспензії та екструзія-сферонізація. Існують інші спо-</w:t>
      </w:r>
      <w:r>
        <w:br/>
        <w:t>соби одержання пелет, які не набули поширення або перебу-</w:t>
      </w:r>
      <w:r>
        <w:br/>
        <w:t>вають у стадії розроблення. Це сферична агломерація (або</w:t>
      </w:r>
      <w:r>
        <w:br/>
        <w:t>кулеутворення), розпилювальне висушування (або твердіння),</w:t>
      </w:r>
      <w:r>
        <w:br/>
        <w:t>кріопелетизаиія та сферонізація плавленням.</w:t>
      </w:r>
    </w:p>
    <w:p w:rsidR="0071392E" w:rsidRDefault="00313673">
      <w:pPr>
        <w:pStyle w:val="20"/>
        <w:framePr w:w="7531" w:h="11612" w:hRule="exact" w:wrap="none" w:vAnchor="page" w:hAnchor="page" w:x="656" w:y="1176"/>
        <w:shd w:val="clear" w:color="auto" w:fill="auto"/>
        <w:spacing w:after="0" w:line="288" w:lineRule="exact"/>
        <w:ind w:firstLine="480"/>
        <w:jc w:val="both"/>
      </w:pPr>
      <w:r>
        <w:t xml:space="preserve">Спосіб </w:t>
      </w:r>
      <w:r>
        <w:rPr>
          <w:rStyle w:val="26"/>
        </w:rPr>
        <w:t>нашаровування порошку</w:t>
      </w:r>
      <w:r>
        <w:t xml:space="preserve"> полягає в нанесенні послі-</w:t>
      </w:r>
      <w:r>
        <w:br/>
        <w:t>довних шарів сухого порошку ЛР з наповнювачами або без них</w:t>
      </w:r>
      <w:r>
        <w:br/>
        <w:t>за допомогою зв’язувальної рідини на попередньо сформовані</w:t>
      </w:r>
      <w:r>
        <w:br/>
        <w:t>ядра сферичної форми (найчастіше цукрову крупку). Для одер-</w:t>
      </w:r>
    </w:p>
    <w:p w:rsidR="0071392E" w:rsidRDefault="00313673">
      <w:pPr>
        <w:pStyle w:val="22"/>
        <w:framePr w:wrap="none" w:vAnchor="page" w:hAnchor="page" w:x="4241" w:y="13004"/>
        <w:shd w:val="clear" w:color="auto" w:fill="auto"/>
        <w:spacing w:line="240" w:lineRule="exact"/>
        <w:jc w:val="left"/>
      </w:pPr>
      <w:r>
        <w:t>127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8" w:y="682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1543" w:hRule="exact" w:wrap="none" w:vAnchor="page" w:hAnchor="page" w:x="687" w:y="1244"/>
        <w:shd w:val="clear" w:color="auto" w:fill="auto"/>
        <w:spacing w:after="0" w:line="283" w:lineRule="exact"/>
        <w:ind w:left="10" w:firstLine="0"/>
        <w:jc w:val="both"/>
      </w:pPr>
      <w:r>
        <w:t>жання пелет у такий спосіб використовують дражувальний ко-</w:t>
      </w:r>
      <w:r>
        <w:br/>
        <w:t>тел і відцентровий гранулятор з псевдозрідженим шаром.</w:t>
      </w:r>
    </w:p>
    <w:p w:rsidR="0071392E" w:rsidRDefault="00313673">
      <w:pPr>
        <w:pStyle w:val="20"/>
        <w:framePr w:w="7469" w:h="11543" w:hRule="exact" w:wrap="none" w:vAnchor="page" w:hAnchor="page" w:x="687" w:y="1244"/>
        <w:shd w:val="clear" w:color="auto" w:fill="auto"/>
        <w:spacing w:after="0" w:line="283" w:lineRule="exact"/>
        <w:ind w:left="10" w:firstLine="440"/>
        <w:jc w:val="both"/>
      </w:pPr>
      <w:r>
        <w:t>Пелети найбільш правильної сферичної форми одержують</w:t>
      </w:r>
      <w:r>
        <w:br/>
        <w:t>у відцентровому або роторному грануляторі із псевдозрідже-</w:t>
      </w:r>
      <w:r>
        <w:br/>
        <w:t>ним шаром (рис. 3.13). У грануляторі є обертовий диск, на який</w:t>
      </w:r>
      <w:r>
        <w:br/>
        <w:t>подаються ядра. У щілину між краєм диска і стінками апарата</w:t>
      </w:r>
      <w:r>
        <w:br/>
        <w:t>знизу надходить повітря. У процесі нашаровування за рахунок</w:t>
      </w:r>
    </w:p>
    <w:p w:rsidR="0071392E" w:rsidRDefault="00313673">
      <w:pPr>
        <w:pStyle w:val="20"/>
        <w:framePr w:w="7469" w:h="11543" w:hRule="exact" w:wrap="none" w:vAnchor="page" w:hAnchor="page" w:x="687" w:y="1244"/>
        <w:shd w:val="clear" w:color="auto" w:fill="auto"/>
        <w:spacing w:after="0" w:line="283" w:lineRule="exact"/>
        <w:ind w:left="4690" w:firstLine="0"/>
        <w:jc w:val="both"/>
      </w:pPr>
      <w:r>
        <w:t>відцентрової сили, си-</w:t>
      </w:r>
      <w:r>
        <w:br/>
        <w:t>ли тяжіння і псевдозрі-</w:t>
      </w:r>
      <w:r>
        <w:br/>
        <w:t>джувального повітря</w:t>
      </w:r>
      <w:r>
        <w:br/>
        <w:t>в продуктовому резер-</w:t>
      </w:r>
      <w:r>
        <w:br/>
        <w:t>вуарі виходить спіраль-</w:t>
      </w:r>
      <w:r>
        <w:br/>
        <w:t>ний, петлеподібний рух</w:t>
      </w:r>
      <w:r>
        <w:br/>
        <w:t>ядер. Обертовий диск</w:t>
      </w:r>
      <w:r>
        <w:br/>
        <w:t>створює відцентрову</w:t>
      </w:r>
      <w:r>
        <w:br/>
        <w:t>силу, яка виштовхує яд-</w:t>
      </w:r>
      <w:r>
        <w:br/>
        <w:t>ра з шару до вертикаль-</w:t>
      </w:r>
      <w:r>
        <w:br/>
        <w:t>ної стінки продуктово-</w:t>
      </w:r>
      <w:r>
        <w:br/>
        <w:t>го резервуару. Псевдо-</w:t>
      </w:r>
      <w:r>
        <w:br/>
        <w:t>зріджувальне повітря</w:t>
      </w:r>
      <w:r>
        <w:br/>
        <w:t>підхоплює ядра і несе їх</w:t>
      </w:r>
      <w:r>
        <w:br/>
        <w:t>вгору біля стінки про-</w:t>
      </w:r>
      <w:r>
        <w:br/>
        <w:t>дуктового контейнера,</w:t>
      </w:r>
      <w:r>
        <w:br/>
        <w:t>поки під дією сили тя-</w:t>
      </w:r>
      <w:r>
        <w:br/>
        <w:t>жіння вони не впадуть</w:t>
      </w:r>
      <w:r>
        <w:br/>
        <w:t>униз, до центру диска.</w:t>
      </w:r>
    </w:p>
    <w:p w:rsidR="0071392E" w:rsidRDefault="00313673">
      <w:pPr>
        <w:pStyle w:val="20"/>
        <w:framePr w:w="7469" w:h="11543" w:hRule="exact" w:wrap="none" w:vAnchor="page" w:hAnchor="page" w:x="687" w:y="1244"/>
        <w:shd w:val="clear" w:color="auto" w:fill="auto"/>
        <w:spacing w:after="0" w:line="283" w:lineRule="exact"/>
        <w:ind w:firstLine="0"/>
        <w:jc w:val="both"/>
      </w:pPr>
      <w:r>
        <w:t>Потім цикл повторюється, викликаючи повне перемішування</w:t>
      </w:r>
      <w:r>
        <w:br/>
        <w:t>частинок. У рухомий шар ядер по дотичній подається струмінь</w:t>
      </w:r>
      <w:r>
        <w:br/>
        <w:t>порошку і розпилюється зв'язувальна рідина. Відбувається на-</w:t>
      </w:r>
      <w:r>
        <w:br/>
        <w:t>кочення порошку на ядра.</w:t>
      </w:r>
    </w:p>
    <w:p w:rsidR="0071392E" w:rsidRDefault="00313673">
      <w:pPr>
        <w:pStyle w:val="20"/>
        <w:framePr w:w="7469" w:h="11543" w:hRule="exact" w:wrap="none" w:vAnchor="page" w:hAnchor="page" w:x="687" w:y="1244"/>
        <w:shd w:val="clear" w:color="auto" w:fill="auto"/>
        <w:spacing w:after="0" w:line="283" w:lineRule="exact"/>
        <w:ind w:firstLine="440"/>
        <w:jc w:val="both"/>
      </w:pPr>
      <w:r>
        <w:t xml:space="preserve">Одержання пелет способом </w:t>
      </w:r>
      <w:r>
        <w:rPr>
          <w:rStyle w:val="26"/>
        </w:rPr>
        <w:t>нашаровування речовин розпилен-</w:t>
      </w:r>
      <w:r>
        <w:rPr>
          <w:rStyle w:val="26"/>
        </w:rPr>
        <w:br/>
        <w:t>ням їх розчину або суспензії</w:t>
      </w:r>
      <w:r>
        <w:t xml:space="preserve"> доречне при невеликому дозуванні</w:t>
      </w:r>
      <w:r>
        <w:br/>
        <w:t>АФІ. Суть цього способу полягає в нанесенні послідовних ша-</w:t>
      </w:r>
      <w:r>
        <w:br/>
        <w:t>рів лікарських і зв’язувальних речовин із розчинів або суспензій</w:t>
      </w:r>
      <w:r>
        <w:br/>
        <w:t>на сферичних ядрах, якими можуть бути кристали (гранули)</w:t>
      </w:r>
      <w:r>
        <w:br/>
        <w:t>допоміжних або ЛР. Для одержання пелет цим способом вико-</w:t>
      </w:r>
      <w:r>
        <w:br/>
        <w:t>ристовують дражувальні котли, відцентрові гранулятори з псев-</w:t>
      </w:r>
      <w:r>
        <w:br/>
        <w:t>дозрідженим шаром і установки для покриття оболонкою типу</w:t>
      </w:r>
      <w:r>
        <w:br/>
        <w:t>«Вурстер». Останні дозволяють отримувати пелети найбільш</w:t>
      </w:r>
      <w:r>
        <w:br/>
        <w:t>правильної сферичної форми і покривати їх оболонкою.</w:t>
      </w:r>
    </w:p>
    <w:p w:rsidR="0071392E" w:rsidRDefault="00AE0CFA">
      <w:pPr>
        <w:framePr w:wrap="none" w:vAnchor="page" w:hAnchor="page" w:x="735" w:y="348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70175" cy="2275205"/>
            <wp:effectExtent l="0" t="0" r="0" b="0"/>
            <wp:docPr id="40" name="Рисунок 40" descr="D:\Home\e210677zav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Home\e210677zav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474" w:h="1319" w:hRule="exact" w:wrap="none" w:vAnchor="page" w:hAnchor="page" w:x="696" w:y="7159"/>
        <w:shd w:val="clear" w:color="auto" w:fill="auto"/>
        <w:spacing w:line="245" w:lineRule="exact"/>
        <w:jc w:val="both"/>
      </w:pPr>
      <w:r>
        <w:rPr>
          <w:rStyle w:val="39"/>
        </w:rPr>
        <w:t>Рис. 3.13.</w:t>
      </w:r>
      <w:r>
        <w:t xml:space="preserve"> Схема роторного гранулятора фір-</w:t>
      </w:r>
      <w:r>
        <w:br/>
        <w:t>ми «Глатт» типу СРСв і процесу одержання</w:t>
      </w:r>
      <w:r>
        <w:br/>
        <w:t>пелет:</w:t>
      </w:r>
    </w:p>
    <w:p w:rsidR="0071392E" w:rsidRDefault="00313673">
      <w:pPr>
        <w:pStyle w:val="ac"/>
        <w:framePr w:w="4474" w:h="1319" w:hRule="exact" w:wrap="none" w:vAnchor="page" w:hAnchor="page" w:x="696" w:y="7159"/>
        <w:shd w:val="clear" w:color="auto" w:fill="auto"/>
        <w:spacing w:line="221" w:lineRule="exact"/>
        <w:jc w:val="both"/>
      </w:pPr>
      <w:r>
        <w:rPr>
          <w:rStyle w:val="2pt"/>
        </w:rPr>
        <w:t>/—шар</w:t>
      </w:r>
      <w:r>
        <w:t xml:space="preserve"> пелет: </w:t>
      </w:r>
      <w:r>
        <w:rPr>
          <w:rStyle w:val="95pt1pt0"/>
        </w:rPr>
        <w:t>2—</w:t>
      </w:r>
      <w:r>
        <w:t xml:space="preserve"> шілина; і—обертовий диск;</w:t>
      </w:r>
      <w:r>
        <w:br/>
      </w:r>
      <w:r>
        <w:rPr>
          <w:rStyle w:val="95pt1pt0"/>
        </w:rPr>
        <w:t>4</w:t>
      </w:r>
      <w:r>
        <w:t xml:space="preserve"> — форсунка</w:t>
      </w:r>
    </w:p>
    <w:p w:rsidR="0071392E" w:rsidRDefault="00313673">
      <w:pPr>
        <w:pStyle w:val="22"/>
        <w:framePr w:wrap="none" w:vAnchor="page" w:hAnchor="page" w:x="3864" w:y="1298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85" w:y="555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596" w:hRule="exact" w:wrap="none" w:vAnchor="page" w:hAnchor="page" w:x="660" w:y="1087"/>
        <w:shd w:val="clear" w:color="auto" w:fill="auto"/>
        <w:spacing w:after="0" w:line="293" w:lineRule="exact"/>
        <w:ind w:firstLine="460"/>
        <w:jc w:val="both"/>
      </w:pPr>
      <w:r>
        <w:t>Для виробництва пелет обома описаними способами ЛР має</w:t>
      </w:r>
      <w:r>
        <w:br/>
        <w:t>бути тонкоподрібненою, інакше знадобиться значна кількість</w:t>
      </w:r>
      <w:r>
        <w:br/>
        <w:t>зв’язувальної речовини для закріплення частинок на ядрах,</w:t>
      </w:r>
      <w:r>
        <w:br/>
        <w:t>отже, будуть отримані пелети з низьким вмістом АФІ в «тов-</w:t>
      </w:r>
      <w:r>
        <w:br/>
        <w:t>стому» шарі допоміжних речовин. Поверхня сформованих пе-</w:t>
      </w:r>
      <w:r>
        <w:br/>
        <w:t>лет при цьому може бути грубошорсткою, частинки легко від-</w:t>
      </w:r>
      <w:r>
        <w:br/>
        <w:t>ділятимуться від ядра через тертя, що негативно вплине на</w:t>
      </w:r>
      <w:r>
        <w:br/>
        <w:t>процес подальшого покривання оболонкою.</w:t>
      </w:r>
    </w:p>
    <w:p w:rsidR="0071392E" w:rsidRDefault="00313673">
      <w:pPr>
        <w:pStyle w:val="20"/>
        <w:framePr w:w="7522" w:h="11596" w:hRule="exact" w:wrap="none" w:vAnchor="page" w:hAnchor="page" w:x="660" w:y="1087"/>
        <w:shd w:val="clear" w:color="auto" w:fill="auto"/>
        <w:spacing w:after="0" w:line="293" w:lineRule="exact"/>
        <w:ind w:firstLine="460"/>
        <w:jc w:val="both"/>
      </w:pPr>
      <w:r>
        <w:t>Для одержання пелет з високим вмістом ЛР і пелет з про-</w:t>
      </w:r>
      <w:r>
        <w:br/>
        <w:t>лонгованим вивільненням без подальшого покривання оболон-</w:t>
      </w:r>
      <w:r>
        <w:br/>
        <w:t xml:space="preserve">кою (матричного типу) можна застосовувати </w:t>
      </w:r>
      <w:r>
        <w:rPr>
          <w:rStyle w:val="26"/>
        </w:rPr>
        <w:t>екструзію-сферо-</w:t>
      </w:r>
      <w:r>
        <w:rPr>
          <w:rStyle w:val="26"/>
        </w:rPr>
        <w:br/>
        <w:t>нізацію.</w:t>
      </w:r>
      <w:r>
        <w:t xml:space="preserve"> Це багатокроковий процес, що включає сухе змішу-</w:t>
      </w:r>
      <w:r>
        <w:br/>
        <w:t>вання лікарських і допоміжний речовин у змішувачах,</w:t>
      </w:r>
      <w:r>
        <w:br/>
        <w:t>зволоження суміші, екструзію (або продавлювання вологої пла-</w:t>
      </w:r>
      <w:r>
        <w:br/>
        <w:t>стичної маси через отвори гранулятора), сферонізацію, вису-</w:t>
      </w:r>
      <w:r>
        <w:br/>
        <w:t>шування і калібрування (просіювання). Сферонізапія полягає</w:t>
      </w:r>
      <w:r>
        <w:br/>
        <w:t>в тому, шо видавлені довгасті гранули піддаються обкачуванню</w:t>
      </w:r>
      <w:r>
        <w:br/>
        <w:t>до сферичної форми у сферонізері (марумеризері, пелетайзері),</w:t>
      </w:r>
      <w:r>
        <w:br/>
        <w:t>що складається з нерухомого вертикального циліндра і оберто-</w:t>
      </w:r>
      <w:r>
        <w:br/>
        <w:t>вого всередині нього, біля основи, рифленого диска, поверхня</w:t>
      </w:r>
      <w:r>
        <w:br/>
        <w:t>якого вкрита квадратними поглибленнями. Гранули, що пода-</w:t>
      </w:r>
      <w:r>
        <w:br/>
        <w:t>ються у сферонізер, вермішелеподібні, швидко ламаються на</w:t>
      </w:r>
      <w:r>
        <w:br/>
        <w:t>короткі циліндри при контакті із стираючим обертовим диском</w:t>
      </w:r>
      <w:r>
        <w:br/>
        <w:t>та зіткненні зі стінкою продуктової камери і за 2— 15 хв набува-</w:t>
      </w:r>
      <w:r>
        <w:br/>
        <w:t>ють кулястої форми. Щоб не допустити проникнення пилу між</w:t>
      </w:r>
      <w:r>
        <w:br/>
        <w:t>диском і стінками апарата, зазор ущільнюється за допомогою</w:t>
      </w:r>
      <w:r>
        <w:br/>
        <w:t>потоку повітря, шо підтримує також круговий рух гранул. Отри-</w:t>
      </w:r>
      <w:r>
        <w:br/>
        <w:t>мані пелети мають велику залишкову вологість і тому проходять</w:t>
      </w:r>
      <w:r>
        <w:br/>
        <w:t>операцію сушіння в камерних сушарках або в сушарках із псев-</w:t>
      </w:r>
      <w:r>
        <w:br/>
        <w:t>дозрідженим шаром.</w:t>
      </w:r>
    </w:p>
    <w:p w:rsidR="0071392E" w:rsidRDefault="00313673">
      <w:pPr>
        <w:pStyle w:val="20"/>
        <w:framePr w:w="7522" w:h="11596" w:hRule="exact" w:wrap="none" w:vAnchor="page" w:hAnchor="page" w:x="660" w:y="1087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Сферична агломерація, або кулеутворення,—</w:t>
      </w:r>
      <w:r>
        <w:t xml:space="preserve"> це процес одер-</w:t>
      </w:r>
      <w:r>
        <w:br/>
        <w:t>жання пелет, при якому порошки з додаванням відповідної</w:t>
      </w:r>
      <w:r>
        <w:br/>
        <w:t>кількості рідини або піддані розплавленню перетворюються на</w:t>
      </w:r>
      <w:r>
        <w:br/>
        <w:t>сферичні частинки тривалим обертанням з подальшим вису-</w:t>
      </w:r>
      <w:r>
        <w:br/>
        <w:t>шуванням або твердінням. Відповідно, сферична агломерація</w:t>
      </w:r>
      <w:r>
        <w:br/>
        <w:t xml:space="preserve">може бути розділена на два види: </w:t>
      </w:r>
      <w:r>
        <w:rPr>
          <w:rStyle w:val="26"/>
        </w:rPr>
        <w:t>агломерація зволоженням</w:t>
      </w:r>
      <w:r>
        <w:rPr>
          <w:rStyle w:val="26"/>
        </w:rPr>
        <w:br/>
      </w:r>
      <w:r>
        <w:t xml:space="preserve">і </w:t>
      </w:r>
      <w:r>
        <w:rPr>
          <w:rStyle w:val="26"/>
        </w:rPr>
        <w:t>агломерація плавленням.</w:t>
      </w:r>
      <w:r>
        <w:t xml:space="preserve"> Для виробництва пелет цим способом</w:t>
      </w:r>
      <w:r>
        <w:br/>
        <w:t>використовуються роторні гранулятори із псевдозрідженим</w:t>
      </w:r>
      <w:r>
        <w:br/>
        <w:t>шаром і високошвидкісні змішувачі-гранулятори.</w:t>
      </w:r>
    </w:p>
    <w:p w:rsidR="0071392E" w:rsidRDefault="00313673">
      <w:pPr>
        <w:pStyle w:val="a8"/>
        <w:framePr w:wrap="none" w:vAnchor="page" w:hAnchor="page" w:x="3867" w:y="12924"/>
        <w:shd w:val="clear" w:color="auto" w:fill="auto"/>
        <w:spacing w:line="220" w:lineRule="exact"/>
      </w:pPr>
      <w:r>
        <w:t>— 129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688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34" w:hRule="exact" w:wrap="none" w:vAnchor="page" w:hAnchor="page" w:x="689" w:y="1245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Розпилювальне сушіння і розпилювальне твердіння</w:t>
      </w:r>
      <w:r>
        <w:t xml:space="preserve"> включа-</w:t>
      </w:r>
      <w:r>
        <w:br/>
        <w:t>ють розпилювання гарячих розчинів, суспензій або розплавле-</w:t>
      </w:r>
      <w:r>
        <w:br/>
        <w:t>них речовин для одержання пелет. Розмір крапельок у цих про-</w:t>
      </w:r>
      <w:r>
        <w:br/>
        <w:t>цесах дуже малий. Це збільшує швидкість випаровування або</w:t>
      </w:r>
      <w:r>
        <w:br/>
        <w:t xml:space="preserve">твердіння, і пелети виходять дуже дрібні. Під час </w:t>
      </w:r>
      <w:r>
        <w:rPr>
          <w:rStyle w:val="26"/>
        </w:rPr>
        <w:t>розпзиюваль-</w:t>
      </w:r>
      <w:r>
        <w:rPr>
          <w:rStyle w:val="26"/>
        </w:rPr>
        <w:br/>
        <w:t>ного сушіння</w:t>
      </w:r>
      <w:r>
        <w:t xml:space="preserve"> лікарські препарати у вигляді розчину або суспен-</w:t>
      </w:r>
      <w:r>
        <w:br/>
        <w:t>зії розпилюють з допоміжними речовинами або без них у гаря-</w:t>
      </w:r>
      <w:r>
        <w:br/>
        <w:t>чий потік повітря і в результаті отримують сухі і правильні</w:t>
      </w:r>
      <w:r>
        <w:br/>
        <w:t>сферичні частинки. Зазвичай пелети, отримані розпилюваль-</w:t>
      </w:r>
      <w:r>
        <w:br/>
        <w:t>ним сушінням, мають пористу структуру.</w:t>
      </w:r>
    </w:p>
    <w:p w:rsidR="0071392E" w:rsidRDefault="00313673">
      <w:pPr>
        <w:pStyle w:val="20"/>
        <w:framePr w:w="7464" w:h="11534" w:hRule="exact" w:wrap="none" w:vAnchor="page" w:hAnchor="page" w:x="689" w:y="1245"/>
        <w:shd w:val="clear" w:color="auto" w:fill="auto"/>
        <w:spacing w:after="0" w:line="293" w:lineRule="exact"/>
        <w:ind w:firstLine="440"/>
        <w:jc w:val="both"/>
      </w:pPr>
      <w:r>
        <w:t xml:space="preserve">У процесі </w:t>
      </w:r>
      <w:r>
        <w:rPr>
          <w:rStyle w:val="26"/>
        </w:rPr>
        <w:t>розпилювального твердіння</w:t>
      </w:r>
      <w:r>
        <w:t xml:space="preserve"> лікарську субстанцію</w:t>
      </w:r>
      <w:r>
        <w:br/>
        <w:t>розплавляють, диспергують або розчиняють в гарячих розпла-</w:t>
      </w:r>
      <w:r>
        <w:br/>
        <w:t>вах воску чи жирних кислот і розпилюють у повітряну камеру,</w:t>
      </w:r>
      <w:r>
        <w:br/>
        <w:t>де температура нижча за температуру плавлення компонентів</w:t>
      </w:r>
      <w:r>
        <w:br/>
        <w:t>складу. При цьому утворюються щільні, непористі і тверді пе-</w:t>
      </w:r>
      <w:r>
        <w:br/>
        <w:t>лети. Щоб отримати пелети в такий спосіб, їх компоненти по-</w:t>
      </w:r>
      <w:r>
        <w:br/>
        <w:t>винні мати чіткі точки або вузькі зони плавлення.</w:t>
      </w:r>
    </w:p>
    <w:p w:rsidR="0071392E" w:rsidRDefault="00313673">
      <w:pPr>
        <w:pStyle w:val="20"/>
        <w:framePr w:w="7464" w:h="11534" w:hRule="exact" w:wrap="none" w:vAnchor="page" w:hAnchor="page" w:x="689" w:y="1245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Кріопелетизація</w:t>
      </w:r>
      <w:r>
        <w:t xml:space="preserve"> — процес, при якому крапельки рідини пе-</w:t>
      </w:r>
      <w:r>
        <w:br/>
        <w:t>реходять у тверді пелети в присутності рідкого азоту при мінус</w:t>
      </w:r>
      <w:r>
        <w:br/>
        <w:t>160 °С. Потім пелети висушують у ліофільних сушарках.</w:t>
      </w:r>
    </w:p>
    <w:p w:rsidR="0071392E" w:rsidRDefault="00313673">
      <w:pPr>
        <w:pStyle w:val="20"/>
        <w:framePr w:w="7464" w:h="11534" w:hRule="exact" w:wrap="none" w:vAnchor="page" w:hAnchor="page" w:x="689" w:y="1245"/>
        <w:shd w:val="clear" w:color="auto" w:fill="auto"/>
        <w:spacing w:after="240" w:line="293" w:lineRule="exact"/>
        <w:ind w:firstLine="440"/>
        <w:jc w:val="both"/>
      </w:pPr>
      <w:r>
        <w:rPr>
          <w:rStyle w:val="26"/>
        </w:rPr>
        <w:t>Сферонізація плавленням —</w:t>
      </w:r>
      <w:r>
        <w:t xml:space="preserve"> процес, в якому лікарські й до-</w:t>
      </w:r>
      <w:r>
        <w:br/>
        <w:t>поміжні речовини переводять у розплавлений або напівроз-</w:t>
      </w:r>
      <w:r>
        <w:br/>
        <w:t>плавлений стан і формують у тверді пелети з використанням</w:t>
      </w:r>
      <w:r>
        <w:br/>
        <w:t>спеціального обладнання. Лікарські речовини спочатку змішу-</w:t>
      </w:r>
      <w:r>
        <w:br/>
        <w:t>ють з полімерами та воском і продавлюють крізь перфоровані</w:t>
      </w:r>
      <w:r>
        <w:br/>
        <w:t>пластини грануляторів за певної температури, при якій один</w:t>
      </w:r>
      <w:r>
        <w:br/>
        <w:t>або кілька компонентів складу плавляться. Екструдат розріза-</w:t>
      </w:r>
      <w:r>
        <w:br/>
        <w:t>ють на однорідні циліндрові гранули за допомогою різака. Гра-</w:t>
      </w:r>
      <w:r>
        <w:br/>
        <w:t>нули перетворюють на рівномірні за розміром кульки у сферо-</w:t>
      </w:r>
      <w:r>
        <w:br/>
        <w:t>нізері з підігріванням.</w:t>
      </w:r>
    </w:p>
    <w:p w:rsidR="0071392E" w:rsidRDefault="00313673">
      <w:pPr>
        <w:pStyle w:val="20"/>
        <w:framePr w:w="7464" w:h="11534" w:hRule="exact" w:wrap="none" w:vAnchor="page" w:hAnchor="page" w:x="689" w:y="1245"/>
        <w:shd w:val="clear" w:color="auto" w:fill="auto"/>
        <w:spacing w:after="0" w:line="293" w:lineRule="exact"/>
        <w:ind w:firstLine="440"/>
        <w:jc w:val="both"/>
      </w:pPr>
      <w:r>
        <w:t>Драже (</w:t>
      </w:r>
      <w:r>
        <w:rPr>
          <w:rStyle w:val="26"/>
        </w:rPr>
        <w:t>О^ае)</w:t>
      </w:r>
      <w:r>
        <w:t xml:space="preserve"> — тверда дозована форма для внутрішнього</w:t>
      </w:r>
      <w:r>
        <w:br/>
        <w:t>застосування, одержана багатократним нашаровуванням (дра-</w:t>
      </w:r>
      <w:r>
        <w:br/>
        <w:t>жуванням) лікарських і допоміжних речовин на цукрові грану-</w:t>
      </w:r>
      <w:r>
        <w:br/>
        <w:t>ли (крупку).</w:t>
      </w:r>
    </w:p>
    <w:p w:rsidR="0071392E" w:rsidRDefault="00313673">
      <w:pPr>
        <w:pStyle w:val="20"/>
        <w:framePr w:w="7464" w:h="11534" w:hRule="exact" w:wrap="none" w:vAnchor="page" w:hAnchor="page" w:x="689" w:y="1245"/>
        <w:shd w:val="clear" w:color="auto" w:fill="auto"/>
        <w:spacing w:after="0" w:line="293" w:lineRule="exact"/>
        <w:ind w:firstLine="440"/>
        <w:jc w:val="both"/>
      </w:pPr>
      <w:r>
        <w:t>У вигляді драже можна випускати АФ1, шо важко таблету-</w:t>
      </w:r>
      <w:r>
        <w:br/>
        <w:t>ються. Драже дозволяє приховати неприємний смак ЛР, змен-</w:t>
      </w:r>
      <w:r>
        <w:br/>
        <w:t>шити їх подразливу дію, зберегти від дії зовнішніх чинників.</w:t>
      </w:r>
      <w:r>
        <w:br/>
        <w:t>Проте в цій лікарській формі важко забезпечити точність дозу-</w:t>
      </w:r>
    </w:p>
    <w:p w:rsidR="0071392E" w:rsidRDefault="00313673">
      <w:pPr>
        <w:pStyle w:val="22"/>
        <w:framePr w:wrap="none" w:vAnchor="page" w:hAnchor="page" w:x="3872" w:y="1300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0" w:y="55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12" w:h="11601" w:hRule="exact" w:wrap="none" w:vAnchor="page" w:hAnchor="page" w:x="665" w:y="1082"/>
        <w:shd w:val="clear" w:color="auto" w:fill="auto"/>
        <w:spacing w:after="0" w:line="293" w:lineRule="exact"/>
        <w:ind w:firstLine="0"/>
        <w:jc w:val="both"/>
      </w:pPr>
      <w:r>
        <w:t>вання, розпадання в необхідні терміни, швидке вивільнення</w:t>
      </w:r>
      <w:r>
        <w:br/>
        <w:t>ЛР. Драже не рекомендується призначати дітям.</w:t>
      </w:r>
    </w:p>
    <w:p w:rsidR="0071392E" w:rsidRDefault="00313673">
      <w:pPr>
        <w:pStyle w:val="20"/>
        <w:framePr w:w="7512" w:h="11601" w:hRule="exact" w:wrap="none" w:vAnchor="page" w:hAnchor="page" w:x="665" w:y="1082"/>
        <w:shd w:val="clear" w:color="auto" w:fill="auto"/>
        <w:spacing w:after="0" w:line="293" w:lineRule="exact"/>
        <w:ind w:firstLine="460"/>
        <w:jc w:val="both"/>
      </w:pPr>
      <w:r>
        <w:t>Промислове виробництво драже здійснюється в дражуваль-</w:t>
      </w:r>
      <w:r>
        <w:br/>
        <w:t>них котлах, в які завантажують крупнокристалічний цукор. При</w:t>
      </w:r>
      <w:r>
        <w:br/>
        <w:t>обертанні котла крупинки зволожують цукровим сиропом пев-</w:t>
      </w:r>
      <w:r>
        <w:br/>
        <w:t>ної концентрації до рівномірного змочування, обсипають цук-</w:t>
      </w:r>
      <w:r>
        <w:br/>
        <w:t>ровою пудрою і сушать потоком повітря. Ці операції повторю-</w:t>
      </w:r>
      <w:r>
        <w:br/>
        <w:t>ють багаторазово, до формування глобул (кулястих гранул). Для</w:t>
      </w:r>
      <w:r>
        <w:br/>
        <w:t>одержання глобул однакового розміру їх фракціонують за до-</w:t>
      </w:r>
      <w:r>
        <w:br/>
        <w:t>помогою барабанних сит із розрахунку, щоб в 1 г містилося</w:t>
      </w:r>
      <w:r>
        <w:br/>
        <w:t>близько 40 гранул. Отримані таким чином глобули є ядрами</w:t>
      </w:r>
      <w:r>
        <w:br/>
        <w:t>для подальшого нарощування АФІ і допоміжних речовин. Для</w:t>
      </w:r>
      <w:r>
        <w:br/>
        <w:t>цього в обертовому дражувальному. котлі глобули зволожують</w:t>
      </w:r>
      <w:r>
        <w:br/>
        <w:t>цукровим сиропом і обсипають сумішшю лікарських і допо-</w:t>
      </w:r>
      <w:r>
        <w:br/>
        <w:t>міжних речовин. Після нашаровування речовин проводять</w:t>
      </w:r>
      <w:r>
        <w:br/>
        <w:t>сушіння теплим повітрям (40—45 °С). Операції зволоження, об-</w:t>
      </w:r>
      <w:r>
        <w:br/>
        <w:t>сипання і сушіння повторюють багаторазово, до одержання</w:t>
      </w:r>
      <w:r>
        <w:br/>
        <w:t>певної маси драже, тобто до нашарування розрахованої кіль-</w:t>
      </w:r>
      <w:r>
        <w:br/>
        <w:t>кості ЛР. Потім проводять полірування драже за допомогою</w:t>
      </w:r>
      <w:r>
        <w:br/>
        <w:t>цукрового сиропу. Для забарвлення драже до складу цукрового</w:t>
      </w:r>
      <w:r>
        <w:br/>
        <w:t>сиропу вводять барвники. Після цього здійснюють глянсу-</w:t>
      </w:r>
      <w:r>
        <w:br/>
        <w:t>вання — аналогічно глянсуванню таблеток із дражованою обо-</w:t>
      </w:r>
      <w:r>
        <w:br/>
        <w:t>лонкою.</w:t>
      </w:r>
    </w:p>
    <w:p w:rsidR="0071392E" w:rsidRDefault="00313673">
      <w:pPr>
        <w:pStyle w:val="20"/>
        <w:framePr w:w="7512" w:h="11601" w:hRule="exact" w:wrap="none" w:vAnchor="page" w:hAnchor="page" w:x="665" w:y="1082"/>
        <w:shd w:val="clear" w:color="auto" w:fill="auto"/>
        <w:spacing w:after="0" w:line="293" w:lineRule="exact"/>
        <w:ind w:firstLine="460"/>
        <w:jc w:val="both"/>
      </w:pPr>
      <w:r>
        <w:t>Драже мають правильну форму. Маса їх коливається від 0,1</w:t>
      </w:r>
      <w:r>
        <w:br/>
        <w:t>до 0,5 г. Драже, які містять однакову ЛР, забарвлюють у різні</w:t>
      </w:r>
      <w:r>
        <w:br/>
        <w:t>кольори залежно від дозування.</w:t>
      </w:r>
    </w:p>
    <w:p w:rsidR="0071392E" w:rsidRDefault="00313673">
      <w:pPr>
        <w:pStyle w:val="20"/>
        <w:framePr w:w="7512" w:h="11601" w:hRule="exact" w:wrap="none" w:vAnchor="page" w:hAnchor="page" w:x="665" w:y="1082"/>
        <w:shd w:val="clear" w:color="auto" w:fill="auto"/>
        <w:spacing w:after="0" w:line="293" w:lineRule="exact"/>
        <w:ind w:firstLine="460"/>
        <w:jc w:val="both"/>
      </w:pPr>
      <w:r>
        <w:t>Для виробництва драже як допоміжні речовини використо-</w:t>
      </w:r>
      <w:r>
        <w:br/>
        <w:t>вують сахарозу, лактози моногідрат, сироп глюкози, крохмаль,</w:t>
      </w:r>
      <w:r>
        <w:br/>
        <w:t>кальцій карбонат, магній карбонат основний, ЕЦ, ацетилце-</w:t>
      </w:r>
      <w:r>
        <w:br/>
        <w:t>люлозу, №-КМЦ, жири гідрогенізовані, кислоту стеаринову,</w:t>
      </w:r>
      <w:r>
        <w:br/>
        <w:t>магній стеарат, желатин білий, повідон, гуміарабік, харчові</w:t>
      </w:r>
      <w:r>
        <w:br/>
        <w:t>барвники і лаки. Тальку має бути не більше 3 %, кислоти сте-</w:t>
      </w:r>
      <w:r>
        <w:br/>
        <w:t>аринової — 1%. Для захисту ДР від дії шлункового соку драже</w:t>
      </w:r>
      <w:r>
        <w:br/>
        <w:t>покривають кишково-розчинною оболонкою.</w:t>
      </w:r>
    </w:p>
    <w:p w:rsidR="0071392E" w:rsidRDefault="00313673">
      <w:pPr>
        <w:pStyle w:val="20"/>
        <w:framePr w:w="7512" w:h="11601" w:hRule="exact" w:wrap="none" w:vAnchor="page" w:hAnchor="page" w:x="665" w:y="1082"/>
        <w:shd w:val="clear" w:color="auto" w:fill="auto"/>
        <w:spacing w:after="0" w:line="293" w:lineRule="exact"/>
        <w:ind w:firstLine="460"/>
        <w:jc w:val="both"/>
      </w:pPr>
      <w:r>
        <w:t>Контроль якості драже проводять згідно НД. Зовнішній</w:t>
      </w:r>
      <w:r>
        <w:br/>
        <w:t>вигляд оцінюють, оглядаючи неозброєним оком 20 драже. Ко-</w:t>
      </w:r>
      <w:r>
        <w:br/>
        <w:t>ливання маси окремих драже не повинні перевищувати 10%</w:t>
      </w:r>
      <w:r>
        <w:br/>
        <w:t>від середньої маси. Драже мають розпадатися не більше ніж за</w:t>
      </w:r>
      <w:r>
        <w:br/>
        <w:t>ЗОхв, якшо немає інших указівок.</w:t>
      </w:r>
    </w:p>
    <w:p w:rsidR="0071392E" w:rsidRDefault="00313673">
      <w:pPr>
        <w:pStyle w:val="22"/>
        <w:framePr w:wrap="none" w:vAnchor="page" w:hAnchor="page" w:x="3876" w:y="1292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634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9" w:h="11586" w:hRule="exact" w:wrap="none" w:vAnchor="page" w:hAnchor="page" w:x="687" w:y="1192"/>
        <w:shd w:val="clear" w:color="auto" w:fill="auto"/>
        <w:spacing w:after="341" w:line="293" w:lineRule="exact"/>
        <w:ind w:firstLine="440"/>
        <w:jc w:val="both"/>
      </w:pPr>
      <w:r>
        <w:t>Драже випускаються в блістерах, скляних флаконах з на-</w:t>
      </w:r>
      <w:r>
        <w:br/>
        <w:t>гвинчуваними кришками або пластмасових контейнерах з на-</w:t>
      </w:r>
      <w:r>
        <w:br/>
        <w:t>тягуваними кришками, шо оберігають їх віл дії зовнішнього</w:t>
      </w:r>
      <w:r>
        <w:br/>
        <w:t>середовища і забезпечують стабільність протягом встановлено-</w:t>
      </w:r>
      <w:r>
        <w:br/>
        <w:t>го терміну придатності.</w:t>
      </w:r>
    </w:p>
    <w:p w:rsidR="0071392E" w:rsidRDefault="00313673">
      <w:pPr>
        <w:pStyle w:val="72"/>
        <w:framePr w:w="7469" w:h="11586" w:hRule="exact" w:wrap="none" w:vAnchor="page" w:hAnchor="page" w:x="687" w:y="1192"/>
        <w:shd w:val="clear" w:color="auto" w:fill="auto"/>
        <w:spacing w:before="0" w:after="139" w:line="317" w:lineRule="exact"/>
        <w:ind w:firstLine="0"/>
        <w:jc w:val="center"/>
      </w:pPr>
      <w:bookmarkStart w:id="30" w:name="bookmark29"/>
      <w:r>
        <w:t>3.11. ШЛЯХИ ВДОСКОНАЛЕННЯ</w:t>
      </w:r>
      <w:r>
        <w:br/>
        <w:t>ТВЕРДИХ ЛІКАРСЬКИХ ФОРМ</w:t>
      </w:r>
      <w:bookmarkEnd w:id="30"/>
    </w:p>
    <w:p w:rsidR="0071392E" w:rsidRDefault="00313673">
      <w:pPr>
        <w:pStyle w:val="20"/>
        <w:framePr w:w="7469" w:h="11586" w:hRule="exact" w:wrap="none" w:vAnchor="page" w:hAnchor="page" w:x="687" w:y="1192"/>
        <w:shd w:val="clear" w:color="auto" w:fill="auto"/>
        <w:spacing w:after="0" w:line="293" w:lineRule="exact"/>
        <w:ind w:firstLine="440"/>
        <w:jc w:val="both"/>
      </w:pPr>
      <w:r>
        <w:t>Винайдення технологічних прийомів і нових допоміжних</w:t>
      </w:r>
      <w:r>
        <w:br/>
        <w:t>речовин значно розширило можливості таблетування і відкри-</w:t>
      </w:r>
      <w:r>
        <w:br/>
        <w:t>ло шляхи для вдосконалення ТЛФ і створення нових препара-</w:t>
      </w:r>
      <w:r>
        <w:br/>
        <w:t>тів пролонгованої дії.</w:t>
      </w:r>
    </w:p>
    <w:p w:rsidR="0071392E" w:rsidRDefault="00313673">
      <w:pPr>
        <w:pStyle w:val="20"/>
        <w:framePr w:w="7469" w:h="11586" w:hRule="exact" w:wrap="none" w:vAnchor="page" w:hAnchor="page" w:x="687" w:y="1192"/>
        <w:shd w:val="clear" w:color="auto" w:fill="auto"/>
        <w:spacing w:after="0" w:line="293" w:lineRule="exact"/>
        <w:ind w:firstLine="440"/>
        <w:jc w:val="both"/>
      </w:pPr>
      <w:r>
        <w:t xml:space="preserve">ЛФ з </w:t>
      </w:r>
      <w:r>
        <w:rPr>
          <w:rStyle w:val="2b"/>
        </w:rPr>
        <w:t xml:space="preserve">пролонгованою дією </w:t>
      </w:r>
      <w:r>
        <w:t>(синоніми — пролонговані ЛЗ,</w:t>
      </w:r>
      <w:r>
        <w:br/>
        <w:t>ЛФ з пролонгованим вивільненням) забезпечують терапевтич-</w:t>
      </w:r>
      <w:r>
        <w:br/>
        <w:t>ну концентрацію ЛР в організмі протягом тривалого періоду</w:t>
      </w:r>
      <w:r>
        <w:br/>
        <w:t>часу за рахунок вивільнення АФІ поволі і рівномірно або кіль-</w:t>
      </w:r>
      <w:r>
        <w:br/>
        <w:t>кома порціями.</w:t>
      </w:r>
    </w:p>
    <w:p w:rsidR="0071392E" w:rsidRDefault="00313673">
      <w:pPr>
        <w:pStyle w:val="170"/>
        <w:framePr w:w="7469" w:h="11586" w:hRule="exact" w:wrap="none" w:vAnchor="page" w:hAnchor="page" w:x="687" w:y="1192"/>
        <w:shd w:val="clear" w:color="auto" w:fill="auto"/>
        <w:spacing w:line="293" w:lineRule="exact"/>
      </w:pPr>
      <w:r>
        <w:t>Основними перевагами</w:t>
      </w:r>
      <w:r>
        <w:rPr>
          <w:rStyle w:val="171"/>
        </w:rPr>
        <w:t xml:space="preserve"> цих ЛФ є:</w:t>
      </w:r>
    </w:p>
    <w:p w:rsidR="0071392E" w:rsidRDefault="00313673">
      <w:pPr>
        <w:pStyle w:val="20"/>
        <w:framePr w:w="7469" w:h="11586" w:hRule="exact" w:wrap="none" w:vAnchor="page" w:hAnchor="page" w:x="687" w:y="1192"/>
        <w:numPr>
          <w:ilvl w:val="0"/>
          <w:numId w:val="87"/>
        </w:numPr>
        <w:shd w:val="clear" w:color="auto" w:fill="auto"/>
        <w:tabs>
          <w:tab w:val="left" w:pos="757"/>
        </w:tabs>
        <w:spacing w:after="0" w:line="293" w:lineRule="exact"/>
        <w:ind w:firstLine="440"/>
        <w:jc w:val="both"/>
      </w:pPr>
      <w:r>
        <w:t>скорочення частоти прийомів ЛЗ до 1—2 разів протягом</w:t>
      </w:r>
      <w:r>
        <w:br/>
        <w:t>доби (тижня, місяця);</w:t>
      </w:r>
    </w:p>
    <w:p w:rsidR="0071392E" w:rsidRDefault="00313673">
      <w:pPr>
        <w:pStyle w:val="20"/>
        <w:framePr w:w="7469" w:h="11586" w:hRule="exact" w:wrap="none" w:vAnchor="page" w:hAnchor="page" w:x="687" w:y="1192"/>
        <w:numPr>
          <w:ilvl w:val="0"/>
          <w:numId w:val="87"/>
        </w:numPr>
        <w:shd w:val="clear" w:color="auto" w:fill="auto"/>
        <w:tabs>
          <w:tab w:val="left" w:pos="757"/>
        </w:tabs>
        <w:spacing w:after="0" w:line="293" w:lineRule="exact"/>
        <w:ind w:firstLine="440"/>
        <w:jc w:val="both"/>
      </w:pPr>
      <w:r>
        <w:t>зменшення загальної кількості ЛР, необхідної для досяг-</w:t>
      </w:r>
      <w:r>
        <w:br/>
        <w:t>нення терапевтичного ефекту шляхом повнішого його вико-</w:t>
      </w:r>
      <w:r>
        <w:br/>
        <w:t>ристання;</w:t>
      </w:r>
    </w:p>
    <w:p w:rsidR="0071392E" w:rsidRDefault="00313673">
      <w:pPr>
        <w:pStyle w:val="20"/>
        <w:framePr w:w="7469" w:h="11586" w:hRule="exact" w:wrap="none" w:vAnchor="page" w:hAnchor="page" w:x="687" w:y="1192"/>
        <w:numPr>
          <w:ilvl w:val="0"/>
          <w:numId w:val="87"/>
        </w:numPr>
        <w:shd w:val="clear" w:color="auto" w:fill="auto"/>
        <w:tabs>
          <w:tab w:val="left" w:pos="786"/>
        </w:tabs>
        <w:spacing w:after="0" w:line="293" w:lineRule="exact"/>
        <w:ind w:firstLine="440"/>
        <w:jc w:val="both"/>
      </w:pPr>
      <w:r>
        <w:t>усунення подразливої дії багатьох АФІ на ШКТ;</w:t>
      </w:r>
    </w:p>
    <w:p w:rsidR="0071392E" w:rsidRDefault="00313673">
      <w:pPr>
        <w:pStyle w:val="20"/>
        <w:framePr w:w="7469" w:h="11586" w:hRule="exact" w:wrap="none" w:vAnchor="page" w:hAnchor="page" w:x="687" w:y="1192"/>
        <w:numPr>
          <w:ilvl w:val="0"/>
          <w:numId w:val="87"/>
        </w:numPr>
        <w:shd w:val="clear" w:color="auto" w:fill="auto"/>
        <w:tabs>
          <w:tab w:val="left" w:pos="786"/>
        </w:tabs>
        <w:spacing w:after="0" w:line="293" w:lineRule="exact"/>
        <w:ind w:firstLine="440"/>
        <w:jc w:val="both"/>
      </w:pPr>
      <w:r>
        <w:t>зменшення або усунення прояву побічних ефектів;</w:t>
      </w:r>
    </w:p>
    <w:p w:rsidR="0071392E" w:rsidRDefault="00313673">
      <w:pPr>
        <w:pStyle w:val="20"/>
        <w:framePr w:w="7469" w:h="11586" w:hRule="exact" w:wrap="none" w:vAnchor="page" w:hAnchor="page" w:x="687" w:y="1192"/>
        <w:numPr>
          <w:ilvl w:val="0"/>
          <w:numId w:val="87"/>
        </w:numPr>
        <w:shd w:val="clear" w:color="auto" w:fill="auto"/>
        <w:tabs>
          <w:tab w:val="left" w:pos="757"/>
        </w:tabs>
        <w:spacing w:after="0" w:line="293" w:lineRule="exact"/>
        <w:ind w:firstLine="440"/>
        <w:jc w:val="both"/>
      </w:pPr>
      <w:r>
        <w:t>економія часу обслуговуючого персоналу шляхом замі-</w:t>
      </w:r>
      <w:r>
        <w:br/>
        <w:t>ни 3—7 разових доз однією щоденною, що має практичне зна-</w:t>
      </w:r>
      <w:r>
        <w:br/>
        <w:t>чення для лікування хворих у клініках.</w:t>
      </w:r>
    </w:p>
    <w:p w:rsidR="0071392E" w:rsidRDefault="00313673">
      <w:pPr>
        <w:pStyle w:val="20"/>
        <w:framePr w:w="7469" w:h="11586" w:hRule="exact" w:wrap="none" w:vAnchor="page" w:hAnchor="page" w:x="687" w:y="1192"/>
        <w:shd w:val="clear" w:color="auto" w:fill="auto"/>
        <w:spacing w:after="0" w:line="293" w:lineRule="exact"/>
        <w:ind w:firstLine="440"/>
        <w:jc w:val="both"/>
      </w:pPr>
      <w:r>
        <w:t>Найбільшого поширення набули пролонговані ЛЗ, вміст АФІ</w:t>
      </w:r>
      <w:r>
        <w:br/>
        <w:t>в яких у кілька раз перевищує разову дозу, але завдяки пролон-</w:t>
      </w:r>
      <w:r>
        <w:br/>
        <w:t>гованому вивільненню, одноразовий прийом препарату на добу</w:t>
      </w:r>
      <w:r>
        <w:br/>
        <w:t>замінює три-чотириразовий прийом звичайного препарату, а оп-</w:t>
      </w:r>
      <w:r>
        <w:br/>
        <w:t>тимальна терапевтична концентрація стабільно підтримується</w:t>
      </w:r>
      <w:r>
        <w:br/>
        <w:t>протягом 8—24 год без пікових навантажень на організм.</w:t>
      </w:r>
    </w:p>
    <w:p w:rsidR="0071392E" w:rsidRDefault="00313673">
      <w:pPr>
        <w:pStyle w:val="20"/>
        <w:framePr w:w="7469" w:h="11586" w:hRule="exact" w:wrap="none" w:vAnchor="page" w:hAnchor="page" w:x="687" w:y="1192"/>
        <w:shd w:val="clear" w:color="auto" w:fill="auto"/>
        <w:spacing w:after="0" w:line="293" w:lineRule="exact"/>
        <w:ind w:firstLine="440"/>
        <w:jc w:val="both"/>
      </w:pPr>
      <w:r>
        <w:t xml:space="preserve">До пролонгованих ЛФ висуваються такі </w:t>
      </w:r>
      <w:r>
        <w:rPr>
          <w:rStyle w:val="26"/>
        </w:rPr>
        <w:t>вимоги:</w:t>
      </w:r>
    </w:p>
    <w:p w:rsidR="0071392E" w:rsidRDefault="00313673">
      <w:pPr>
        <w:pStyle w:val="20"/>
        <w:framePr w:w="7469" w:h="11586" w:hRule="exact" w:wrap="none" w:vAnchor="page" w:hAnchor="page" w:x="687" w:y="1192"/>
        <w:numPr>
          <w:ilvl w:val="0"/>
          <w:numId w:val="87"/>
        </w:numPr>
        <w:shd w:val="clear" w:color="auto" w:fill="auto"/>
        <w:tabs>
          <w:tab w:val="left" w:pos="757"/>
        </w:tabs>
        <w:spacing w:after="0" w:line="293" w:lineRule="exact"/>
        <w:ind w:firstLine="440"/>
        <w:jc w:val="both"/>
      </w:pPr>
      <w:r>
        <w:t>концентрація АФІ при вивільненні з препарату не по-</w:t>
      </w:r>
      <w:r>
        <w:br/>
        <w:t>винна піддаватися значним коливанням і повинна бути в орга-</w:t>
      </w:r>
      <w:r>
        <w:br/>
        <w:t>нізмі оптимальною протягом певного періоду часу;</w:t>
      </w:r>
    </w:p>
    <w:p w:rsidR="0071392E" w:rsidRDefault="00313673">
      <w:pPr>
        <w:pStyle w:val="22"/>
        <w:framePr w:wrap="none" w:vAnchor="page" w:hAnchor="page" w:x="3864" w:y="1295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2" w:y="55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7"/>
        </w:numPr>
        <w:shd w:val="clear" w:color="auto" w:fill="auto"/>
        <w:tabs>
          <w:tab w:val="left" w:pos="747"/>
        </w:tabs>
        <w:spacing w:after="0" w:line="288" w:lineRule="exact"/>
        <w:ind w:firstLine="480"/>
        <w:jc w:val="both"/>
      </w:pPr>
      <w:r>
        <w:t>допоміжні речовини, уведені в ЛФ, мають повністю ви-</w:t>
      </w:r>
      <w:r>
        <w:br/>
        <w:t>водитися з організму або інактивуватися;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7"/>
        </w:numPr>
        <w:shd w:val="clear" w:color="auto" w:fill="auto"/>
        <w:tabs>
          <w:tab w:val="left" w:pos="750"/>
        </w:tabs>
        <w:spacing w:after="0" w:line="288" w:lineRule="exact"/>
        <w:ind w:firstLine="480"/>
        <w:jc w:val="both"/>
      </w:pPr>
      <w:r>
        <w:t>способи пролонгації мають бути простими і доступними</w:t>
      </w:r>
      <w:r>
        <w:br/>
        <w:t>у виконанні і не повинні негативно впливати на організм.</w:t>
      </w:r>
    </w:p>
    <w:p w:rsidR="0071392E" w:rsidRDefault="00313673">
      <w:pPr>
        <w:pStyle w:val="20"/>
        <w:framePr w:w="7517" w:h="11563" w:hRule="exact" w:wrap="none" w:vAnchor="page" w:hAnchor="page" w:x="663" w:y="1091"/>
        <w:shd w:val="clear" w:color="auto" w:fill="auto"/>
        <w:spacing w:after="0" w:line="288" w:lineRule="exact"/>
        <w:ind w:firstLine="480"/>
        <w:jc w:val="both"/>
      </w:pPr>
      <w:r>
        <w:t>Пролонгації дії ЛЗ можна досягти використанням різних</w:t>
      </w:r>
      <w:r>
        <w:br/>
        <w:t>способів: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7"/>
        </w:numPr>
        <w:shd w:val="clear" w:color="auto" w:fill="auto"/>
        <w:tabs>
          <w:tab w:val="left" w:pos="755"/>
        </w:tabs>
        <w:spacing w:after="0" w:line="288" w:lineRule="exact"/>
        <w:ind w:firstLine="480"/>
        <w:jc w:val="both"/>
      </w:pPr>
      <w:r>
        <w:rPr>
          <w:rStyle w:val="26"/>
        </w:rPr>
        <w:t>фізіологічного,</w:t>
      </w:r>
      <w:r>
        <w:rPr>
          <w:rStyle w:val="211pt3"/>
        </w:rPr>
        <w:t xml:space="preserve"> </w:t>
      </w:r>
      <w:r>
        <w:t>який забезпечує зміну швидкості всмок-</w:t>
      </w:r>
      <w:r>
        <w:br/>
        <w:t>тування або виведення речовини з організму;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7"/>
        </w:numPr>
        <w:shd w:val="clear" w:color="auto" w:fill="auto"/>
        <w:tabs>
          <w:tab w:val="left" w:pos="769"/>
        </w:tabs>
        <w:spacing w:after="0" w:line="288" w:lineRule="exact"/>
        <w:ind w:firstLine="480"/>
        <w:jc w:val="both"/>
      </w:pPr>
      <w:r>
        <w:rPr>
          <w:rStyle w:val="26"/>
        </w:rPr>
        <w:t>хімічних,</w:t>
      </w:r>
      <w:r>
        <w:rPr>
          <w:rStyle w:val="211pt3"/>
        </w:rPr>
        <w:t xml:space="preserve"> </w:t>
      </w:r>
      <w:r>
        <w:t>направлених на зміну хімічної структури ЛР</w:t>
      </w:r>
      <w:r>
        <w:br/>
        <w:t>шляхом комплексоутворення, полімеризації, іммобілізації або</w:t>
      </w:r>
      <w:r>
        <w:br/>
        <w:t xml:space="preserve">створення труднорозчинних солей і проліків. Термін </w:t>
      </w:r>
      <w:r>
        <w:rPr>
          <w:rStyle w:val="26"/>
        </w:rPr>
        <w:t>«проліки»</w:t>
      </w:r>
      <w:r>
        <w:rPr>
          <w:rStyle w:val="26"/>
        </w:rPr>
        <w:br/>
      </w:r>
      <w:r>
        <w:t>означає хімічну модифікацію субстанції, яка в організмі підда-</w:t>
      </w:r>
      <w:r>
        <w:br/>
        <w:t>ється дії (частіше ферментації) і вивільняється у вигляді немо-</w:t>
      </w:r>
      <w:r>
        <w:br/>
        <w:t>дифікованої форми.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7"/>
        </w:numPr>
        <w:shd w:val="clear" w:color="auto" w:fill="auto"/>
        <w:tabs>
          <w:tab w:val="left" w:pos="747"/>
        </w:tabs>
        <w:spacing w:after="0" w:line="288" w:lineRule="exact"/>
        <w:ind w:firstLine="480"/>
        <w:jc w:val="both"/>
      </w:pPr>
      <w:r>
        <w:rPr>
          <w:rStyle w:val="26"/>
        </w:rPr>
        <w:t>технологічних,</w:t>
      </w:r>
      <w:r>
        <w:rPr>
          <w:rStyle w:val="211pt3"/>
        </w:rPr>
        <w:t xml:space="preserve"> </w:t>
      </w:r>
      <w:r>
        <w:t>здійснюваних за рахунок підбору ЛФ, до-</w:t>
      </w:r>
      <w:r>
        <w:br/>
        <w:t>поміжних речовин або носія з певними властивостями, нане-</w:t>
      </w:r>
      <w:r>
        <w:br/>
        <w:t>сення полімерної оболонки, отримання резервуарних або мат-</w:t>
      </w:r>
      <w:r>
        <w:br/>
        <w:t>ричних систем та ін.</w:t>
      </w:r>
    </w:p>
    <w:p w:rsidR="0071392E" w:rsidRDefault="00313673">
      <w:pPr>
        <w:pStyle w:val="20"/>
        <w:framePr w:w="7517" w:h="11563" w:hRule="exact" w:wrap="none" w:vAnchor="page" w:hAnchor="page" w:x="663" w:y="1091"/>
        <w:shd w:val="clear" w:color="auto" w:fill="auto"/>
        <w:spacing w:after="0" w:line="288" w:lineRule="exact"/>
        <w:ind w:firstLine="480"/>
        <w:jc w:val="both"/>
      </w:pPr>
      <w:r>
        <w:t>Численною групою пролонгованих препаратів є ТЛФ. до</w:t>
      </w:r>
      <w:r>
        <w:br/>
        <w:t>яких належать: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8"/>
        </w:numPr>
        <w:shd w:val="clear" w:color="auto" w:fill="auto"/>
        <w:tabs>
          <w:tab w:val="left" w:pos="490"/>
        </w:tabs>
        <w:spacing w:after="0" w:line="288" w:lineRule="exact"/>
        <w:ind w:left="200" w:firstLine="0"/>
        <w:jc w:val="both"/>
      </w:pPr>
      <w:r>
        <w:t>таблетки, капсули, гранули і пелети з покриттям;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8"/>
        </w:numPr>
        <w:shd w:val="clear" w:color="auto" w:fill="auto"/>
        <w:tabs>
          <w:tab w:val="left" w:pos="490"/>
        </w:tabs>
        <w:spacing w:after="0" w:line="288" w:lineRule="exact"/>
        <w:ind w:left="200" w:firstLine="0"/>
        <w:jc w:val="both"/>
      </w:pPr>
      <w:r>
        <w:t>шаруваті (багатошарові) таблетки і драже;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8"/>
        </w:numPr>
        <w:shd w:val="clear" w:color="auto" w:fill="auto"/>
        <w:tabs>
          <w:tab w:val="left" w:pos="490"/>
        </w:tabs>
        <w:spacing w:after="0" w:line="288" w:lineRule="exact"/>
        <w:ind w:left="200" w:firstLine="0"/>
        <w:jc w:val="both"/>
      </w:pPr>
      <w:r>
        <w:t>«просвердлені» таблетки і драже;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8"/>
        </w:numPr>
        <w:shd w:val="clear" w:color="auto" w:fill="auto"/>
        <w:tabs>
          <w:tab w:val="left" w:pos="490"/>
        </w:tabs>
        <w:spacing w:after="0" w:line="288" w:lineRule="exact"/>
        <w:ind w:left="200" w:firstLine="0"/>
        <w:jc w:val="both"/>
      </w:pPr>
      <w:r>
        <w:t>таблетки з нерозчинним каркасом (скелетні);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8"/>
        </w:numPr>
        <w:shd w:val="clear" w:color="auto" w:fill="auto"/>
        <w:tabs>
          <w:tab w:val="left" w:pos="490"/>
        </w:tabs>
        <w:spacing w:after="0" w:line="288" w:lineRule="exact"/>
        <w:ind w:left="200" w:firstLine="0"/>
        <w:jc w:val="both"/>
      </w:pPr>
      <w:r>
        <w:t>таблетки з іонітами;</w:t>
      </w:r>
    </w:p>
    <w:p w:rsidR="0071392E" w:rsidRDefault="00313673">
      <w:pPr>
        <w:pStyle w:val="20"/>
        <w:framePr w:w="7517" w:h="11563" w:hRule="exact" w:wrap="none" w:vAnchor="page" w:hAnchor="page" w:x="663" w:y="1091"/>
        <w:numPr>
          <w:ilvl w:val="0"/>
          <w:numId w:val="88"/>
        </w:numPr>
        <w:shd w:val="clear" w:color="auto" w:fill="auto"/>
        <w:tabs>
          <w:tab w:val="left" w:pos="490"/>
        </w:tabs>
        <w:spacing w:after="0" w:line="288" w:lineRule="exact"/>
        <w:ind w:left="200" w:firstLine="0"/>
        <w:jc w:val="both"/>
      </w:pPr>
      <w:r>
        <w:t>таблетки, побудовані на принципі гідродинамічного балансу.</w:t>
      </w:r>
    </w:p>
    <w:p w:rsidR="0071392E" w:rsidRDefault="00313673">
      <w:pPr>
        <w:pStyle w:val="180"/>
        <w:framePr w:w="7517" w:h="11563" w:hRule="exact" w:wrap="none" w:vAnchor="page" w:hAnchor="page" w:x="663" w:y="1091"/>
        <w:shd w:val="clear" w:color="auto" w:fill="auto"/>
        <w:ind w:firstLine="480"/>
        <w:jc w:val="both"/>
      </w:pPr>
      <w:r>
        <w:t xml:space="preserve">Таблетки (капсули, гранули тощо) </w:t>
      </w:r>
      <w:r>
        <w:rPr>
          <w:rStyle w:val="181"/>
        </w:rPr>
        <w:t xml:space="preserve">з </w:t>
      </w:r>
      <w:r>
        <w:t xml:space="preserve">покриттям. </w:t>
      </w:r>
      <w:r>
        <w:rPr>
          <w:rStyle w:val="181"/>
        </w:rPr>
        <w:t>Вивільнення</w:t>
      </w:r>
    </w:p>
    <w:p w:rsidR="0071392E" w:rsidRDefault="00313673">
      <w:pPr>
        <w:pStyle w:val="20"/>
        <w:framePr w:w="7517" w:h="11563" w:hRule="exact" w:wrap="none" w:vAnchor="page" w:hAnchor="page" w:x="663" w:y="1091"/>
        <w:shd w:val="clear" w:color="auto" w:fill="auto"/>
        <w:spacing w:after="0" w:line="288" w:lineRule="exact"/>
        <w:ind w:firstLine="0"/>
        <w:jc w:val="both"/>
      </w:pPr>
      <w:r>
        <w:t>АФІ з таблеток, гранул, капсул пролонгують покриттям їх по-</w:t>
      </w:r>
      <w:r>
        <w:br/>
        <w:t>лімерною оболонкою. Використовуючи для покриття полімер-</w:t>
      </w:r>
      <w:r>
        <w:br/>
        <w:t>ні речовини і пластифікатор, можна так підібрати їх кількість,</w:t>
      </w:r>
      <w:r>
        <w:br/>
        <w:t>шоб здійснити запрограмовану швидкість вивільнення ЛР. Для</w:t>
      </w:r>
      <w:r>
        <w:br/>
        <w:t>цього використовують акрилові смоли разом з нітроцелюло-</w:t>
      </w:r>
      <w:r>
        <w:br/>
        <w:t>зою, полісилоксан, сополімер вінільного мономера і монокар-</w:t>
      </w:r>
      <w:r>
        <w:br/>
        <w:t>бонової або дикарбонової кислот, що полімеризуються, вініл-</w:t>
      </w:r>
      <w:r>
        <w:br/>
        <w:t>піролідон, вінілацетат; КМЦ з карбоксиметилкрохмалем; по-</w:t>
      </w:r>
      <w:r>
        <w:br/>
        <w:t>лівінілацетат і ЕЦ і т. ін.</w:t>
      </w:r>
    </w:p>
    <w:p w:rsidR="0071392E" w:rsidRDefault="00313673">
      <w:pPr>
        <w:pStyle w:val="20"/>
        <w:framePr w:w="7517" w:h="11563" w:hRule="exact" w:wrap="none" w:vAnchor="page" w:hAnchor="page" w:x="663" w:y="1091"/>
        <w:shd w:val="clear" w:color="auto" w:fill="auto"/>
        <w:spacing w:after="0" w:line="288" w:lineRule="exact"/>
        <w:ind w:firstLine="480"/>
        <w:jc w:val="both"/>
      </w:pPr>
      <w:r>
        <w:t>Для регулювання швидкості вивільнення АФІ можна ство-</w:t>
      </w:r>
      <w:r>
        <w:br/>
        <w:t>рювати нерозчинні оболонки з певним розміром і кількістю</w:t>
      </w:r>
      <w:r>
        <w:br/>
        <w:t>мікропор, через які здійснюється дифузія ЛР. Використання</w:t>
      </w:r>
      <w:r>
        <w:br/>
        <w:t>кишково-розчинного покриття певною мірою також пролон-</w:t>
      </w:r>
    </w:p>
    <w:p w:rsidR="0071392E" w:rsidRDefault="00313673">
      <w:pPr>
        <w:pStyle w:val="22"/>
        <w:framePr w:w="7517" w:h="269" w:hRule="exact" w:wrap="none" w:vAnchor="page" w:hAnchor="page" w:x="663" w:y="12941"/>
        <w:shd w:val="clear" w:color="auto" w:fill="auto"/>
        <w:spacing w:line="240" w:lineRule="exact"/>
      </w:pPr>
      <w:r>
        <w:rPr>
          <w:rStyle w:val="2c"/>
          <w:b/>
          <w:bCs/>
        </w:rPr>
        <w:t>— 133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8" w:y="692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59" w:h="11529" w:hRule="exact" w:wrap="none" w:vAnchor="page" w:hAnchor="page" w:x="692" w:y="1255"/>
        <w:shd w:val="clear" w:color="auto" w:fill="auto"/>
        <w:spacing w:after="0" w:line="293" w:lineRule="exact"/>
        <w:ind w:firstLine="0"/>
        <w:jc w:val="both"/>
      </w:pPr>
      <w:r>
        <w:t>гує дію ТЛФ. Останніми роками з’явилися препарати, шо ма-</w:t>
      </w:r>
      <w:r>
        <w:br/>
        <w:t>ють одночасно декілька типів оболонок, нанесених послідовно</w:t>
      </w:r>
      <w:r>
        <w:br/>
        <w:t>і що забезпечують бінарний ефект. Існують ТЛФ пролонгова-</w:t>
      </w:r>
      <w:r>
        <w:br/>
        <w:t>ної дії, до складу оболонки яких вводять ЛР, що забезпечують</w:t>
      </w:r>
      <w:r>
        <w:br/>
        <w:t>швидку (у разі однойменного АФІ) або диференційовану дію</w:t>
      </w:r>
      <w:r>
        <w:br/>
        <w:t>(у разі іншого АФІ, ніж в ядрі).</w:t>
      </w:r>
    </w:p>
    <w:p w:rsidR="0071392E" w:rsidRDefault="00313673">
      <w:pPr>
        <w:pStyle w:val="20"/>
        <w:framePr w:w="7459" w:h="11529" w:hRule="exact" w:wrap="none" w:vAnchor="page" w:hAnchor="page" w:x="692" w:y="1255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Шаруваті (багатошарові) таблетки і драже. </w:t>
      </w:r>
      <w:r>
        <w:t>У цих препаратах</w:t>
      </w:r>
      <w:r>
        <w:br/>
        <w:t>шари ЛР чергуються з шарами допоміжних речовин, які пере-</w:t>
      </w:r>
      <w:r>
        <w:br/>
        <w:t>шкоджають вивільненню ЛР до свого руйнування під дією різ-</w:t>
      </w:r>
      <w:r>
        <w:br/>
        <w:t xml:space="preserve">них чинників ШКТ </w:t>
      </w:r>
      <w:r>
        <w:rPr>
          <w:lang w:val="en-US" w:eastAsia="en-US" w:bidi="en-US"/>
        </w:rPr>
        <w:t xml:space="preserve">(pH, </w:t>
      </w:r>
      <w:r>
        <w:t>ферментів, температури тощо). Бага-</w:t>
      </w:r>
      <w:r>
        <w:br/>
        <w:t>тошарові таблетки і драже дають можливість поєднувати АФІ,</w:t>
      </w:r>
      <w:r>
        <w:br/>
        <w:t>несумісні за фізико-хімічними властивостями, пролонгувати дію</w:t>
      </w:r>
      <w:r>
        <w:br/>
        <w:t>ЛР і регулювати послідовність всмоктування їх у певні проміж-</w:t>
      </w:r>
      <w:r>
        <w:br/>
        <w:t>ки часу. Якщо в шарах таблетки знаходяться різні ЛР, то їх дія</w:t>
      </w:r>
      <w:r>
        <w:br/>
        <w:t>виявляється диференційовано, у порядку розчинення шарів.</w:t>
      </w:r>
      <w:r>
        <w:br/>
        <w:t>Розрізняють двошарові і тришарові таблетки. У багатошарових</w:t>
      </w:r>
      <w:r>
        <w:br/>
        <w:t>таблетках типу «рапід-ретард» спочатку вивільняється доза ре-</w:t>
      </w:r>
      <w:r>
        <w:br/>
        <w:t>човини з одного шару, а потім (наприклад, через 3 год) почи-</w:t>
      </w:r>
      <w:r>
        <w:br/>
        <w:t>нає діяти доза тієї ж ЛР, поміщена в другому шарі таблетки,</w:t>
      </w:r>
      <w:r>
        <w:br/>
        <w:t>шо містить пролонгатори.</w:t>
      </w:r>
    </w:p>
    <w:p w:rsidR="0071392E" w:rsidRDefault="00313673">
      <w:pPr>
        <w:pStyle w:val="20"/>
        <w:framePr w:w="7459" w:h="11529" w:hRule="exact" w:wrap="none" w:vAnchor="page" w:hAnchor="page" w:x="692" w:y="1255"/>
        <w:shd w:val="clear" w:color="auto" w:fill="auto"/>
        <w:spacing w:after="0" w:line="293" w:lineRule="exact"/>
        <w:ind w:firstLine="440"/>
        <w:jc w:val="both"/>
      </w:pPr>
      <w:r>
        <w:t xml:space="preserve">Різновидом шаруватих форм пролонгованої дії є </w:t>
      </w:r>
      <w:r>
        <w:rPr>
          <w:rStyle w:val="26"/>
        </w:rPr>
        <w:t>мульти-</w:t>
      </w:r>
      <w:r>
        <w:rPr>
          <w:rStyle w:val="26"/>
        </w:rPr>
        <w:br/>
        <w:t>партикулярні таблетки</w:t>
      </w:r>
      <w:r>
        <w:t>, які пресують з частинок (пелет, гра-</w:t>
      </w:r>
      <w:r>
        <w:br/>
        <w:t>нул, мікрокапсул) Л Р, шо мають полімерні покриття різної тов-</w:t>
      </w:r>
      <w:r>
        <w:br/>
        <w:t>щини для пролонгованого вивільнення активного компоненту.</w:t>
      </w:r>
      <w:r>
        <w:br/>
        <w:t>Покриття гранул, з яких пресуються таблетки, можуть розріз-</w:t>
      </w:r>
      <w:r>
        <w:br/>
        <w:t>нятися не своєю товщиною, а ступенем руйнування під дією</w:t>
      </w:r>
      <w:r>
        <w:br/>
        <w:t>різних чинників ШКТ.</w:t>
      </w:r>
    </w:p>
    <w:p w:rsidR="0071392E" w:rsidRDefault="00313673">
      <w:pPr>
        <w:pStyle w:val="20"/>
        <w:framePr w:w="7459" w:h="11529" w:hRule="exact" w:wrap="none" w:vAnchor="page" w:hAnchor="page" w:x="692" w:y="1255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Просвердлені таблетки і драже. </w:t>
      </w:r>
      <w:r>
        <w:t>Так звані «просвердлені» таб-</w:t>
      </w:r>
      <w:r>
        <w:br/>
        <w:t>летки і драже пролонгованої дії формуються з однією або дво-</w:t>
      </w:r>
      <w:r>
        <w:br/>
        <w:t>ма порожнинами на їх поверхні і містять розчинний у воді</w:t>
      </w:r>
      <w:r>
        <w:br/>
        <w:t>інгредієнт. «Просвердлення» отворів у таблетках створює додат-</w:t>
      </w:r>
      <w:r>
        <w:br/>
        <w:t>кову поверхню розділу між таблеткою і середовищем. Це обу-</w:t>
      </w:r>
      <w:r>
        <w:br/>
        <w:t>мовлює постійну швидкість вивільнення речовини, оскільки</w:t>
      </w:r>
      <w:r>
        <w:br/>
        <w:t>при поступовому розчиненні ЛР швидкість вивільнення зни-</w:t>
      </w:r>
      <w:r>
        <w:br/>
        <w:t>жується пропорційно зменшенню площі поверхні. Збільшення</w:t>
      </w:r>
      <w:r>
        <w:br/>
        <w:t>ж отворів протягом розчинення таблетки компенсує зменшен-</w:t>
      </w:r>
      <w:r>
        <w:br/>
        <w:t>ня площі таблетки і підтримує швидкість вивільнення ЛР по-</w:t>
      </w:r>
      <w:r>
        <w:br/>
        <w:t>стійною. На таблетку може наноситися покриття з речовини,</w:t>
      </w:r>
      <w:r>
        <w:br/>
        <w:t>яка не розчиняється у воді, але пропускає її.</w:t>
      </w:r>
    </w:p>
    <w:p w:rsidR="0071392E" w:rsidRDefault="00313673">
      <w:pPr>
        <w:pStyle w:val="22"/>
        <w:framePr w:wrap="none" w:vAnchor="page" w:hAnchor="page" w:x="3869" w:y="1300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7" w:y="674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498" w:h="11587" w:hRule="exact" w:wrap="none" w:vAnchor="page" w:hAnchor="page" w:x="672" w:y="1207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Таблетки з нерозчинним каркасом. </w:t>
      </w:r>
      <w:r>
        <w:t>Перспективні також таб-</w:t>
      </w:r>
      <w:r>
        <w:br/>
        <w:t>летки з нерозчинним каркасом, з якого АФІ поступово вивіль-</w:t>
      </w:r>
      <w:r>
        <w:br/>
        <w:t>няється вимиванням. Таку таблетку порівнюють з губкою, по-</w:t>
      </w:r>
      <w:r>
        <w:br/>
        <w:t>рожнини якої заповнені розчинною субстанцією (сумішшю ЛР</w:t>
      </w:r>
      <w:r>
        <w:br/>
        <w:t>з розчинним наповнювачем — цукром, лактозою, поліетилен-</w:t>
      </w:r>
      <w:r>
        <w:br/>
        <w:t>гліколем тощо). Таблетки не розпадаються в травному тракті</w:t>
      </w:r>
      <w:r>
        <w:br/>
        <w:t>і зберігають свою геометричну форму, а ЛР дифундує в ШКТ.</w:t>
      </w:r>
      <w:r>
        <w:br/>
        <w:t>Матеріалом для каркаса служать деякі неорганічні (барій суль-</w:t>
      </w:r>
      <w:r>
        <w:br/>
        <w:t>фат, гіпс, дво- і тризамішений кальцій фосфат, титан діоксид)</w:t>
      </w:r>
      <w:r>
        <w:br/>
        <w:t>і органічні (поліетилен, поліхлорвініл, віск туготопкий, мила</w:t>
      </w:r>
      <w:r>
        <w:br/>
        <w:t>алюмінієві і т. ін.) речовини. Каркасні таблетки можна отри-</w:t>
      </w:r>
      <w:r>
        <w:br/>
        <w:t>мати пресуванням ЛР, які утворюють каркас.</w:t>
      </w:r>
    </w:p>
    <w:p w:rsidR="0071392E" w:rsidRDefault="00313673">
      <w:pPr>
        <w:pStyle w:val="20"/>
        <w:framePr w:w="7498" w:h="11587" w:hRule="exact" w:wrap="none" w:vAnchor="page" w:hAnchor="page" w:x="672" w:y="1207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Таблетки </w:t>
      </w:r>
      <w:r>
        <w:t xml:space="preserve">з </w:t>
      </w:r>
      <w:r>
        <w:rPr>
          <w:rStyle w:val="2b"/>
        </w:rPr>
        <w:t xml:space="preserve">іонітами. </w:t>
      </w:r>
      <w:r>
        <w:t>Подовження дії ЛР можливе шляхом</w:t>
      </w:r>
      <w:r>
        <w:br/>
        <w:t>збільшення молекули ЛР осадженням її на іонообмінній смолі.</w:t>
      </w:r>
      <w:r>
        <w:br/>
        <w:t>Речовини, пов’язані з іонообмінною смолою, стають нероз-</w:t>
      </w:r>
      <w:r>
        <w:br/>
        <w:t>чинними; а вивільнення АФІ в травному тракті грунтується</w:t>
      </w:r>
      <w:r>
        <w:br/>
        <w:t>винятково на обміні іонів. Швидкість вивільнення ЛР зміню-</w:t>
      </w:r>
      <w:r>
        <w:br/>
        <w:t>ється залежно від ступеня подрібненості іоніту (найчастіше</w:t>
      </w:r>
      <w:r>
        <w:br/>
        <w:t>використовують зерна розміром 300—400 мкм), а також від кіль-</w:t>
      </w:r>
      <w:r>
        <w:br/>
        <w:t>кості розгалужених його ланцюгів. Речовини, що дають кислу</w:t>
      </w:r>
      <w:r>
        <w:br/>
        <w:t>реакцію (аніонну), наприклад похідні барбітурової кислоти зв'я-</w:t>
      </w:r>
      <w:r>
        <w:br/>
        <w:t>зуються з аніонітами, а в таблетках з алкалоїдами (ефедрин,</w:t>
      </w:r>
      <w:r>
        <w:br/>
        <w:t>атропін, резерпін та ін.) використовуються катіони (речовини</w:t>
      </w:r>
      <w:r>
        <w:br/>
        <w:t>з лужною реакцією). Таблетки з іонітами підтримують високий</w:t>
      </w:r>
      <w:r>
        <w:br/>
        <w:t>рівень ЛР у крові протягом 12 год.</w:t>
      </w:r>
    </w:p>
    <w:p w:rsidR="0071392E" w:rsidRDefault="00313673">
      <w:pPr>
        <w:pStyle w:val="20"/>
        <w:framePr w:w="7498" w:h="11587" w:hRule="exact" w:wrap="none" w:vAnchor="page" w:hAnchor="page" w:x="672" w:y="1207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>Таблетки пролонгованої дії, заснованої на принципі гідроди-</w:t>
      </w:r>
      <w:r>
        <w:rPr>
          <w:rStyle w:val="2b"/>
        </w:rPr>
        <w:br/>
        <w:t xml:space="preserve">намічного балансу. </w:t>
      </w:r>
      <w:r>
        <w:t>На цьому принципі створені таблетки, дія</w:t>
      </w:r>
      <w:r>
        <w:br/>
        <w:t>яких виявляється в шлунку. Ці препарати гідродинамічно зба-</w:t>
      </w:r>
      <w:r>
        <w:br/>
        <w:t>лансовані так, шо вони мають плавучість в шлунковому соку,</w:t>
      </w:r>
      <w:r>
        <w:br/>
        <w:t>завдяки певній густині шару таблетки, яку шар набуває при</w:t>
      </w:r>
      <w:r>
        <w:br/>
        <w:t>контакті з шлунковим соком. Таблетки зберігають плавучість</w:t>
      </w:r>
      <w:r>
        <w:br/>
        <w:t>аж до повного вивільнення з них АФІ.</w:t>
      </w:r>
    </w:p>
    <w:p w:rsidR="0071392E" w:rsidRDefault="00313673">
      <w:pPr>
        <w:pStyle w:val="20"/>
        <w:framePr w:w="7498" w:h="11587" w:hRule="exact" w:wrap="none" w:vAnchor="page" w:hAnchor="page" w:x="672" w:y="1207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Швидкорозчинні (ородисперсні) таблетки. </w:t>
      </w:r>
      <w:r>
        <w:t>Швидкорозчинні,</w:t>
      </w:r>
      <w:r>
        <w:br/>
        <w:t>або швидкорозпадні (ородисперсні) таблетки характеризують-</w:t>
      </w:r>
      <w:r>
        <w:br/>
        <w:t>ся вивільненням ЛР у ротовій порожнині протягом 3—60 с.</w:t>
      </w:r>
      <w:r>
        <w:br/>
        <w:t>Таблетки цього типу розроблені для дітей і літніх людей, у яких</w:t>
      </w:r>
      <w:r>
        <w:br/>
        <w:t>виникають труднощі під час проковтування таблеток. Смак ді-</w:t>
      </w:r>
      <w:r>
        <w:br/>
        <w:t>ючих речовин коригується підсолоджувачем або мікро- і нано-</w:t>
      </w:r>
      <w:r>
        <w:br/>
        <w:t>капсулюванням. До переваг швидкорозчинних таблеток відно-</w:t>
      </w:r>
    </w:p>
    <w:p w:rsidR="0071392E" w:rsidRDefault="00313673">
      <w:pPr>
        <w:pStyle w:val="22"/>
        <w:framePr w:wrap="none" w:vAnchor="page" w:hAnchor="page" w:x="3869" w:y="1302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0" w:y="721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 xml:space="preserve">ГЛАВА </w:t>
      </w:r>
      <w:r>
        <w:rPr>
          <w:rStyle w:val="31pt"/>
          <w:i/>
          <w:iCs/>
        </w:rPr>
        <w:t>З</w:t>
      </w:r>
    </w:p>
    <w:p w:rsidR="0071392E" w:rsidRDefault="00313673">
      <w:pPr>
        <w:pStyle w:val="20"/>
        <w:framePr w:w="7464" w:h="11500" w:hRule="exact" w:wrap="none" w:vAnchor="page" w:hAnchor="page" w:x="689" w:y="1293"/>
        <w:shd w:val="clear" w:color="auto" w:fill="auto"/>
        <w:spacing w:after="386" w:line="293" w:lineRule="exact"/>
        <w:ind w:firstLine="0"/>
        <w:jc w:val="both"/>
      </w:pPr>
      <w:r>
        <w:t>сять зручність приймання порівняно з рідкими пероральними</w:t>
      </w:r>
      <w:r>
        <w:br/>
        <w:t>лікарськими формами, і їх не обов’язково запивати водою на</w:t>
      </w:r>
      <w:r>
        <w:br/>
        <w:t>відміну від звичайних таблеток. До недоліків слід віднести труд-</w:t>
      </w:r>
      <w:r>
        <w:br/>
        <w:t>нощі при виробництві і проблему стабільності готової продук-</w:t>
      </w:r>
      <w:r>
        <w:br/>
        <w:t>ції (через гігроскопічність сировини), а також необхідність мас-</w:t>
      </w:r>
      <w:r>
        <w:br/>
        <w:t>кування смаку. Нині існують різні технології одержання таких</w:t>
      </w:r>
      <w:r>
        <w:br/>
        <w:t>таблеток із застосуванням легкорозчинних у воді допоміжних</w:t>
      </w:r>
      <w:r>
        <w:br/>
        <w:t>речовин.</w:t>
      </w:r>
    </w:p>
    <w:p w:rsidR="0071392E" w:rsidRDefault="00313673">
      <w:pPr>
        <w:pStyle w:val="72"/>
        <w:framePr w:w="7464" w:h="11500" w:hRule="exact" w:wrap="none" w:vAnchor="page" w:hAnchor="page" w:x="689" w:y="1293"/>
        <w:shd w:val="clear" w:color="auto" w:fill="auto"/>
        <w:spacing w:before="0" w:after="141" w:line="260" w:lineRule="exact"/>
        <w:ind w:right="20" w:firstLine="0"/>
        <w:jc w:val="center"/>
      </w:pPr>
      <w:bookmarkStart w:id="31" w:name="bookmark30"/>
      <w:r>
        <w:t>3.12. КОНДИТЕРСЬКІ ЛІКАРСЬКІ ФОРМИ</w:t>
      </w:r>
      <w:bookmarkEnd w:id="31"/>
    </w:p>
    <w:p w:rsidR="0071392E" w:rsidRDefault="00313673">
      <w:pPr>
        <w:pStyle w:val="20"/>
        <w:framePr w:w="7464" w:h="11500" w:hRule="exact" w:wrap="none" w:vAnchor="page" w:hAnchor="page" w:x="689" w:y="1293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Кондитерські ЛФ</w:t>
      </w:r>
      <w:r>
        <w:t xml:space="preserve"> (від лат. </w:t>
      </w:r>
      <w:r>
        <w:rPr>
          <w:rStyle w:val="26"/>
          <w:lang w:val="en-US" w:eastAsia="en-US" w:bidi="en-US"/>
        </w:rPr>
        <w:t>conditio</w:t>
      </w:r>
      <w:r>
        <w:rPr>
          <w:rStyle w:val="211pt3"/>
          <w:lang w:val="en-US" w:eastAsia="en-US" w:bidi="en-US"/>
        </w:rPr>
        <w:t xml:space="preserve"> </w:t>
      </w:r>
      <w:r>
        <w:t>— додати запах, смак, со-</w:t>
      </w:r>
      <w:r>
        <w:br/>
        <w:t>лодкість; приправляти) — це тверді ЛФ з великим вмістом цук-</w:t>
      </w:r>
      <w:r>
        <w:br/>
        <w:t>ру або його замінників, призначені найчастіше для орального</w:t>
      </w:r>
      <w:r>
        <w:br/>
        <w:t>(смоктання у ротовій порожнині), а також перорального шля-</w:t>
      </w:r>
      <w:r>
        <w:br/>
        <w:t>ху введення. Назва цієї групи ЛФ умовна і не є фармацевтич-</w:t>
      </w:r>
      <w:r>
        <w:br/>
        <w:t>ним терміном.</w:t>
      </w:r>
    </w:p>
    <w:p w:rsidR="0071392E" w:rsidRDefault="00313673">
      <w:pPr>
        <w:pStyle w:val="20"/>
        <w:framePr w:w="7464" w:h="11500" w:hRule="exact" w:wrap="none" w:vAnchor="page" w:hAnchor="page" w:x="689" w:y="1293"/>
        <w:shd w:val="clear" w:color="auto" w:fill="auto"/>
        <w:spacing w:after="0" w:line="293" w:lineRule="exact"/>
        <w:ind w:firstLine="460"/>
        <w:jc w:val="both"/>
      </w:pPr>
      <w:r>
        <w:t>Переваги даних ЛФ: можливість об’єднання кількох АФІ</w:t>
      </w:r>
      <w:r>
        <w:br/>
        <w:t>в одній ЛФ, маскування неприємного запаху, смаку, пролон-</w:t>
      </w:r>
      <w:r>
        <w:br/>
        <w:t xml:space="preserve">гація дії ЛВ, регулювання значення </w:t>
      </w:r>
      <w:r>
        <w:rPr>
          <w:lang w:val="en-US" w:eastAsia="en-US" w:bidi="en-US"/>
        </w:rPr>
        <w:t xml:space="preserve">pH </w:t>
      </w:r>
      <w:r>
        <w:t>ротової порожнини.</w:t>
      </w:r>
    </w:p>
    <w:p w:rsidR="0071392E" w:rsidRDefault="00313673">
      <w:pPr>
        <w:pStyle w:val="20"/>
        <w:framePr w:w="7464" w:h="11500" w:hRule="exact" w:wrap="none" w:vAnchor="page" w:hAnchor="page" w:x="689" w:y="1293"/>
        <w:shd w:val="clear" w:color="auto" w:fill="auto"/>
        <w:spacing w:after="0" w:line="293" w:lineRule="exact"/>
        <w:ind w:firstLine="460"/>
        <w:jc w:val="both"/>
      </w:pPr>
      <w:r>
        <w:t>Кондитерські ЛФ класифікуються за технологічною озна-</w:t>
      </w:r>
      <w:r>
        <w:br/>
        <w:t>кою на: карамель, льодяники, пастилки, гумки жувальні медич-</w:t>
      </w:r>
      <w:r>
        <w:br/>
        <w:t>ні, плитки.</w:t>
      </w:r>
    </w:p>
    <w:p w:rsidR="0071392E" w:rsidRDefault="00313673">
      <w:pPr>
        <w:pStyle w:val="20"/>
        <w:framePr w:w="7464" w:h="11500" w:hRule="exact" w:wrap="none" w:vAnchor="page" w:hAnchor="page" w:x="689" w:y="1293"/>
        <w:shd w:val="clear" w:color="auto" w:fill="auto"/>
        <w:spacing w:after="0" w:line="293" w:lineRule="exact"/>
        <w:ind w:firstLine="460"/>
        <w:jc w:val="both"/>
      </w:pPr>
      <w:r>
        <w:t>Карамель — тверда дозована ЛФ, шо одержується формуван-</w:t>
      </w:r>
      <w:r>
        <w:br/>
        <w:t>ням карамельної маси з увареного цукрового розчину з патокою</w:t>
      </w:r>
      <w:r>
        <w:br/>
        <w:t>або інвертним сиропом з додаванням лікарських і допоміжних</w:t>
      </w:r>
      <w:r>
        <w:br/>
        <w:t>речовин, смакових компонентів, ароматизаторів і барвників.</w:t>
      </w:r>
      <w:r>
        <w:br/>
        <w:t>Карамель призначена для перорального використання і для за-</w:t>
      </w:r>
      <w:r>
        <w:br/>
        <w:t>стосування в ротовій порожнині (розсмоктування) при лікуван-</w:t>
      </w:r>
      <w:r>
        <w:br/>
        <w:t>ні захворювань порожнини рота, горла або травного тракту.</w:t>
      </w:r>
    </w:p>
    <w:p w:rsidR="0071392E" w:rsidRDefault="00313673">
      <w:pPr>
        <w:pStyle w:val="20"/>
        <w:framePr w:w="7464" w:h="11500" w:hRule="exact" w:wrap="none" w:vAnchor="page" w:hAnchor="page" w:x="689" w:y="1293"/>
        <w:shd w:val="clear" w:color="auto" w:fill="auto"/>
        <w:spacing w:after="0" w:line="293" w:lineRule="exact"/>
        <w:ind w:firstLine="460"/>
        <w:jc w:val="both"/>
      </w:pPr>
      <w:r>
        <w:t>Карамель складається з оболонки, виготовленої з караме-</w:t>
      </w:r>
      <w:r>
        <w:br/>
        <w:t>левої маси і начинки, шо містить сухі соки, фруктово-ягідну</w:t>
      </w:r>
      <w:r>
        <w:br/>
        <w:t>масу, густі й сухі екстракти з ЛРС.</w:t>
      </w:r>
    </w:p>
    <w:p w:rsidR="0071392E" w:rsidRDefault="00313673">
      <w:pPr>
        <w:pStyle w:val="221"/>
        <w:framePr w:w="7464" w:h="11500" w:hRule="exact" w:wrap="none" w:vAnchor="page" w:hAnchor="page" w:x="689" w:y="1293"/>
        <w:shd w:val="clear" w:color="auto" w:fill="auto"/>
        <w:spacing w:line="293" w:lineRule="exact"/>
        <w:ind w:firstLine="460"/>
      </w:pPr>
      <w:r>
        <w:rPr>
          <w:rStyle w:val="222"/>
        </w:rPr>
        <w:t>Технологічний процес приготування карамелі складається</w:t>
      </w:r>
      <w:r>
        <w:rPr>
          <w:rStyle w:val="222"/>
        </w:rPr>
        <w:br/>
        <w:t xml:space="preserve">з таких стадій: </w:t>
      </w:r>
      <w:r>
        <w:t>приготування інвертного сиропу; одержання ка-</w:t>
      </w:r>
      <w:r>
        <w:br/>
        <w:t>рамельної маси; охолодження і обробка карамельної маси; приго-</w:t>
      </w:r>
      <w:r>
        <w:br/>
        <w:t>тування карамельної начинки; формування карамелі; охолоджен-</w:t>
      </w:r>
      <w:r>
        <w:br/>
        <w:t>ня карамелі; обробка поверхні карамелі (глянсування); фасування</w:t>
      </w:r>
      <w:r>
        <w:br/>
        <w:t>і пакування.</w:t>
      </w:r>
    </w:p>
    <w:p w:rsidR="0071392E" w:rsidRDefault="00313673">
      <w:pPr>
        <w:pStyle w:val="22"/>
        <w:framePr w:wrap="none" w:vAnchor="page" w:hAnchor="page" w:x="3862" w:y="1302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83" w:y="699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36" w:h="11563" w:hRule="exact" w:wrap="none" w:vAnchor="page" w:hAnchor="page" w:x="653" w:y="1231"/>
        <w:shd w:val="clear" w:color="auto" w:fill="auto"/>
        <w:spacing w:after="0" w:line="293" w:lineRule="exact"/>
        <w:ind w:firstLine="460"/>
        <w:jc w:val="both"/>
      </w:pPr>
      <w:r>
        <w:t>Карамельна маса при температурі понад 100 °С є в’язкою</w:t>
      </w:r>
      <w:r>
        <w:br/>
        <w:t>прозорою рідиною, зі зниженням температури в’язкість її знач-</w:t>
      </w:r>
      <w:r>
        <w:br/>
        <w:t>но зростає. При температурі 70—90 °С маса стає пластичною</w:t>
      </w:r>
      <w:r>
        <w:br/>
        <w:t>і добре формується. При подальшому охолодженні (нижче 50 °С)</w:t>
      </w:r>
      <w:r>
        <w:br/>
        <w:t>карамельна маса твердне. Залежно від способу обробки кара-</w:t>
      </w:r>
      <w:r>
        <w:br/>
        <w:t xml:space="preserve">мельної маси карамель можна виробляти з </w:t>
      </w:r>
      <w:r>
        <w:rPr>
          <w:rStyle w:val="26"/>
        </w:rPr>
        <w:t>прозорою</w:t>
      </w:r>
      <w:r>
        <w:rPr>
          <w:rStyle w:val="211pt3"/>
        </w:rPr>
        <w:t xml:space="preserve"> </w:t>
      </w:r>
      <w:r>
        <w:t>оболон-</w:t>
      </w:r>
      <w:r>
        <w:br/>
        <w:t xml:space="preserve">кою або </w:t>
      </w:r>
      <w:r>
        <w:rPr>
          <w:rStyle w:val="26"/>
        </w:rPr>
        <w:t>непрозорою</w:t>
      </w:r>
      <w:r>
        <w:rPr>
          <w:rStyle w:val="211pt3"/>
        </w:rPr>
        <w:t xml:space="preserve"> </w:t>
      </w:r>
      <w:r>
        <w:t>оболонкою, спеціально обробленою.</w:t>
      </w:r>
    </w:p>
    <w:p w:rsidR="0071392E" w:rsidRDefault="00313673">
      <w:pPr>
        <w:pStyle w:val="20"/>
        <w:framePr w:w="7536" w:h="11563" w:hRule="exact" w:wrap="none" w:vAnchor="page" w:hAnchor="page" w:x="653" w:y="1231"/>
        <w:shd w:val="clear" w:color="auto" w:fill="auto"/>
        <w:spacing w:after="0" w:line="293" w:lineRule="exact"/>
        <w:ind w:firstLine="460"/>
        <w:jc w:val="both"/>
      </w:pPr>
      <w:r>
        <w:t>На промислових підприємствах карамель виробляють на</w:t>
      </w:r>
      <w:r>
        <w:br/>
        <w:t>потоково-механізованих лініях, де в одному потоці здійсню-</w:t>
      </w:r>
      <w:r>
        <w:br/>
        <w:t>ються названі вище стадії виробництва.</w:t>
      </w:r>
    </w:p>
    <w:p w:rsidR="0071392E" w:rsidRDefault="00313673">
      <w:pPr>
        <w:pStyle w:val="221"/>
        <w:framePr w:w="7536" w:h="11563" w:hRule="exact" w:wrap="none" w:vAnchor="page" w:hAnchor="page" w:x="653" w:y="1231"/>
        <w:shd w:val="clear" w:color="auto" w:fill="auto"/>
        <w:spacing w:line="293" w:lineRule="exact"/>
        <w:ind w:firstLine="460"/>
      </w:pPr>
      <w:r>
        <w:rPr>
          <w:rStyle w:val="222"/>
        </w:rPr>
        <w:t>Стандартизацію карамелі проводять за такими параметра-</w:t>
      </w:r>
      <w:r>
        <w:rPr>
          <w:rStyle w:val="222"/>
        </w:rPr>
        <w:br/>
        <w:t xml:space="preserve">ми: </w:t>
      </w:r>
      <w:r>
        <w:t>зовнішній вигляд, запах, колір, ідентифікація, однорідність</w:t>
      </w:r>
      <w:r>
        <w:br/>
        <w:t>вмісту, кислотність, вологовміст, вміст сухих речовин, середня</w:t>
      </w:r>
      <w:r>
        <w:br/>
        <w:t>маса, вміст діючих речовин в одній карамелі, масова частка реду-</w:t>
      </w:r>
      <w:r>
        <w:br/>
        <w:t>куючих речовин (не більше 23 %), масова частка золи, нерозчинної</w:t>
      </w:r>
      <w:r>
        <w:br/>
        <w:t>в 10 %-вому розчині кислоти хлористоводневої, мікробіологічна</w:t>
      </w:r>
      <w:r>
        <w:br/>
        <w:t>чистота.</w:t>
      </w:r>
    </w:p>
    <w:p w:rsidR="0071392E" w:rsidRDefault="00313673">
      <w:pPr>
        <w:pStyle w:val="20"/>
        <w:framePr w:w="7536" w:h="11563" w:hRule="exact" w:wrap="none" w:vAnchor="page" w:hAnchor="page" w:x="653" w:y="1231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Льодяники </w:t>
      </w:r>
      <w:r>
        <w:t>— ТЛФ, що містить одну дозу однієї або більше</w:t>
      </w:r>
      <w:r>
        <w:br/>
        <w:t>ДР в ароматизованій, підсолодженій основі, яку необхідно роз-</w:t>
      </w:r>
      <w:r>
        <w:br/>
        <w:t>смоктувати для переважно місцевої дії в порожнині рота і гор-</w:t>
      </w:r>
      <w:r>
        <w:br/>
        <w:t>лі. Льодяники отримують формуванням або пресуванням.</w:t>
      </w:r>
    </w:p>
    <w:p w:rsidR="0071392E" w:rsidRDefault="00313673">
      <w:pPr>
        <w:pStyle w:val="20"/>
        <w:framePr w:w="7536" w:h="11563" w:hRule="exact" w:wrap="none" w:vAnchor="page" w:hAnchor="page" w:x="653" w:y="1231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Формовані льодяники</w:t>
      </w:r>
      <w:r>
        <w:t xml:space="preserve"> (</w:t>
      </w:r>
      <w:r>
        <w:rPr>
          <w:rStyle w:val="26"/>
        </w:rPr>
        <w:t>прозорі карамелі</w:t>
      </w:r>
      <w:r>
        <w:t>) готують з льодяни-</w:t>
      </w:r>
      <w:r>
        <w:br/>
        <w:t>кової карамельної маси, що одержується уварюванням цукро-</w:t>
      </w:r>
      <w:r>
        <w:br/>
        <w:t>вого сиропу з кукурудзяною,, крохмальною патокою або інверт-</w:t>
      </w:r>
      <w:r>
        <w:br/>
        <w:t>ним сиропом до вмісту вологи 1—3 %, подібно до виготовлен-</w:t>
      </w:r>
      <w:r>
        <w:br/>
        <w:t>ня карамелі. На відміну від карамелі льодяники виготовляють</w:t>
      </w:r>
      <w:r>
        <w:br/>
        <w:t>із суцільної льодяникової маси, в якій рівномірно розподілені</w:t>
      </w:r>
      <w:r>
        <w:br/>
        <w:t>ЛР. Льодяники відрізняються напівпрозорістю, а карамель зде-</w:t>
      </w:r>
      <w:r>
        <w:br/>
        <w:t>більшого має начинку. Процес виробництва льодяників прос-</w:t>
      </w:r>
      <w:r>
        <w:br/>
        <w:t>тіший.</w:t>
      </w:r>
    </w:p>
    <w:p w:rsidR="0071392E" w:rsidRDefault="00313673">
      <w:pPr>
        <w:pStyle w:val="20"/>
        <w:framePr w:w="7536" w:h="11563" w:hRule="exact" w:wrap="none" w:vAnchor="page" w:hAnchor="page" w:x="653" w:y="1231"/>
        <w:shd w:val="clear" w:color="auto" w:fill="auto"/>
        <w:spacing w:after="0" w:line="293" w:lineRule="exact"/>
        <w:ind w:firstLine="460"/>
        <w:jc w:val="both"/>
      </w:pPr>
      <w:r>
        <w:t>До більшості льодяників як ДР, окрім цукру і патоки, вхо-</w:t>
      </w:r>
      <w:r>
        <w:br/>
        <w:t>дить кислота кристалічна, барвник і ароматизатор. Кислоти,</w:t>
      </w:r>
      <w:r>
        <w:br/>
        <w:t>такі як лимонну, яблучну і винну, додають у льодяники, щоб</w:t>
      </w:r>
      <w:r>
        <w:br/>
        <w:t>надати їм приємного кислуватого смаку, а також з метою змі-</w:t>
      </w:r>
      <w:r>
        <w:br/>
        <w:t>ни рН для підтримання стабільності деяких АФІ. Деякі льодя-</w:t>
      </w:r>
      <w:r>
        <w:br/>
        <w:t>ники містять консерванти.</w:t>
      </w:r>
    </w:p>
    <w:p w:rsidR="0071392E" w:rsidRDefault="00313673">
      <w:pPr>
        <w:pStyle w:val="221"/>
        <w:framePr w:w="7536" w:h="11563" w:hRule="exact" w:wrap="none" w:vAnchor="page" w:hAnchor="page" w:x="653" w:y="1231"/>
        <w:shd w:val="clear" w:color="auto" w:fill="auto"/>
        <w:spacing w:line="293" w:lineRule="exact"/>
        <w:ind w:firstLine="460"/>
      </w:pPr>
      <w:r>
        <w:rPr>
          <w:rStyle w:val="222"/>
        </w:rPr>
        <w:t>Технологічний процес виготовлення формованих льодяни-</w:t>
      </w:r>
      <w:r>
        <w:rPr>
          <w:rStyle w:val="222"/>
        </w:rPr>
        <w:br/>
        <w:t xml:space="preserve">ків має такі стадії: </w:t>
      </w:r>
      <w:r>
        <w:t>приготування карамельного сиропу; приготу-</w:t>
      </w:r>
      <w:r>
        <w:br/>
        <w:t>вання льодяникової маси; охолодження і обробка льодяникової маси;</w:t>
      </w:r>
    </w:p>
    <w:p w:rsidR="0071392E" w:rsidRDefault="00313673">
      <w:pPr>
        <w:pStyle w:val="22"/>
        <w:framePr w:w="7536" w:h="269" w:hRule="exact" w:wrap="none" w:vAnchor="page" w:hAnchor="page" w:x="653" w:y="13081"/>
        <w:shd w:val="clear" w:color="auto" w:fill="auto"/>
        <w:spacing w:line="240" w:lineRule="exact"/>
      </w:pPr>
      <w:r>
        <w:rPr>
          <w:rStyle w:val="2c"/>
          <w:b/>
          <w:bCs/>
        </w:rPr>
        <w:t>— 137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3" w:y="692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21"/>
        <w:framePr w:w="7469" w:h="11534" w:hRule="exact" w:wrap="none" w:vAnchor="page" w:hAnchor="page" w:x="687" w:y="1259"/>
        <w:shd w:val="clear" w:color="auto" w:fill="auto"/>
        <w:spacing w:line="283" w:lineRule="exact"/>
        <w:ind w:firstLine="0"/>
      </w:pPr>
      <w:r>
        <w:t>формування льодяників; охолодження льодяників; глянсування;</w:t>
      </w:r>
      <w:r>
        <w:br/>
        <w:t>фасування і пакування.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t>Одержані льодяники зберігають у приміщенні з контрольо-</w:t>
      </w:r>
      <w:r>
        <w:br/>
        <w:t>ваною атмосферою при температурі 15—20 °С і відносною во-</w:t>
      </w:r>
      <w:r>
        <w:br/>
        <w:t xml:space="preserve">логістю 25—35 </w:t>
      </w:r>
      <w:r>
        <w:rPr>
          <w:rStyle w:val="26"/>
        </w:rPr>
        <w:t>%</w:t>
      </w:r>
      <w:r>
        <w:t xml:space="preserve"> до одержання дозволу відділу контролю якос-</w:t>
      </w:r>
      <w:r>
        <w:br/>
        <w:t>ті на фасування і пакування.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t>Останнім часом зростає випуск льодяників дія хворих на</w:t>
      </w:r>
      <w:r>
        <w:br/>
        <w:t>цукровий діабет, які не містять цукру. Замість цукру виробни-</w:t>
      </w:r>
      <w:r>
        <w:br/>
        <w:t>ки використовують сорбіт, ксиліт, маніт, низькокалорійний</w:t>
      </w:r>
      <w:r>
        <w:br/>
        <w:t>вуглевод нового покоління «Ізомальт» від компанії ‘</w:t>
      </w:r>
      <w:r>
        <w:rPr>
          <w:vertAlign w:val="superscript"/>
        </w:rPr>
        <w:t>t</w:t>
      </w:r>
      <w:r>
        <w:t>BENEO-</w:t>
      </w:r>
      <w:r>
        <w:br/>
        <w:t>РаІаПпії” (Німеччина), який одержують з бурякового цукру.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Пресовані льодяники</w:t>
      </w:r>
      <w:r>
        <w:t xml:space="preserve"> відрізняються від звичайних або від</w:t>
      </w:r>
      <w:r>
        <w:br/>
        <w:t>жувальних таблеток, лише повільнішою розчинністю при роз-</w:t>
      </w:r>
      <w:r>
        <w:br/>
        <w:t>смоктуванні. Більшість ЛР мають гіркий смак і неприємний</w:t>
      </w:r>
      <w:r>
        <w:br/>
        <w:t>запах, шо враховують розробники складу льодяників.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t>У виробництві пресованих льодяників застосовують як пряме</w:t>
      </w:r>
      <w:r>
        <w:br/>
        <w:t>пресування, так і вологу або суху грануляція. Проте переваж-</w:t>
      </w:r>
      <w:r>
        <w:br/>
        <w:t>ним методом є волога грануляція з використанням пролонгую-</w:t>
      </w:r>
      <w:r>
        <w:br/>
        <w:t>чих зв’язувальних речовин і без додавання розпушувачів, оскіль-</w:t>
      </w:r>
      <w:r>
        <w:br/>
        <w:t>ки льодяники мають не розпадатися, а поволі розчинятися.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t>Як зв’язувальні речовини застосовують желатин (у вигляді</w:t>
      </w:r>
      <w:r>
        <w:br/>
        <w:t>теплого 10%-вого водного розчину), камедь аравійську і смолу</w:t>
      </w:r>
      <w:r>
        <w:br/>
        <w:t>гуарову (у вигляді водного рослинного клею). Наповнювачами</w:t>
      </w:r>
      <w:r>
        <w:br/>
        <w:t>пресованих льодяників найчастіше є сахароза, декстроза, ма-</w:t>
      </w:r>
      <w:r>
        <w:br/>
        <w:t>ніт, сорбіт, ксиліт. Солодкості цукру буває недостатньо для</w:t>
      </w:r>
      <w:r>
        <w:br/>
        <w:t>маскування гіркоти або кислоти багатьох ЛР. Тому в льодяни-</w:t>
      </w:r>
      <w:r>
        <w:br/>
        <w:t>ки додають штучні підсолоджувачі, які мають солодкість наба-</w:t>
      </w:r>
      <w:r>
        <w:br/>
        <w:t>гато вищу, ніж у сахарози, шо дозволяє використовувати їх</w:t>
      </w:r>
      <w:r>
        <w:br/>
        <w:t>у концентрації менше 1 %.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t>Пресовані льодяники зазвичай виготовляють діаметром по-</w:t>
      </w:r>
      <w:r>
        <w:br/>
        <w:t>над 12,5 мм, з плоскою поверхнею і фаскою, масою більше</w:t>
      </w:r>
      <w:r>
        <w:br/>
        <w:t>700 мг і високою стійкістю до роздавлювання (понад 150 Н).</w:t>
      </w:r>
    </w:p>
    <w:p w:rsidR="0071392E" w:rsidRDefault="00313673">
      <w:pPr>
        <w:pStyle w:val="20"/>
        <w:framePr w:w="7469" w:h="11534" w:hRule="exact" w:wrap="none" w:vAnchor="page" w:hAnchor="page" w:x="687" w:y="125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Контроль якості льодяників.</w:t>
      </w:r>
      <w:r>
        <w:t xml:space="preserve"> Додатково до тестів контролю</w:t>
      </w:r>
      <w:r>
        <w:br/>
        <w:t xml:space="preserve">якості таблеток випробування льодяників включає тест на </w:t>
      </w:r>
      <w:r>
        <w:rPr>
          <w:rStyle w:val="26"/>
        </w:rPr>
        <w:t>зер-</w:t>
      </w:r>
      <w:r>
        <w:rPr>
          <w:rStyle w:val="26"/>
        </w:rPr>
        <w:br/>
        <w:t>нистість,</w:t>
      </w:r>
      <w:r>
        <w:t xml:space="preserve"> який полягає в частковому розчиненні льодяника</w:t>
      </w:r>
      <w:r>
        <w:br/>
        <w:t>під проточною водою до видалення від однієї його третини до</w:t>
      </w:r>
      <w:r>
        <w:br/>
        <w:t>половини, після чого не повинні відчуватися окремі частинки</w:t>
      </w:r>
      <w:r>
        <w:br/>
        <w:t>на поверхні льодяника. Тест «Розпадання» не проводиться.</w:t>
      </w:r>
      <w:r>
        <w:br/>
        <w:t xml:space="preserve">В описі тесту «Розчинення» слід вказувати </w:t>
      </w:r>
      <w:r>
        <w:rPr>
          <w:rStyle w:val="26"/>
        </w:rPr>
        <w:t>мінімальний і макси-</w:t>
      </w:r>
      <w:r>
        <w:rPr>
          <w:rStyle w:val="26"/>
        </w:rPr>
        <w:br/>
        <w:t>мальний час розчинення.</w:t>
      </w:r>
    </w:p>
    <w:p w:rsidR="0071392E" w:rsidRDefault="00313673">
      <w:pPr>
        <w:pStyle w:val="22"/>
        <w:framePr w:wrap="none" w:vAnchor="page" w:hAnchor="page" w:x="3860" w:y="1300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138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0" w:y="651"/>
        <w:shd w:val="clear" w:color="auto" w:fill="auto"/>
        <w:spacing w:line="220" w:lineRule="exact"/>
      </w:pPr>
      <w:r>
        <w:rPr>
          <w:lang w:val="ru-RU" w:eastAsia="ru-RU" w:bidi="ru-RU"/>
        </w:rPr>
        <w:t xml:space="preserve">Таблетки. </w:t>
      </w:r>
      <w:r>
        <w:t xml:space="preserve">Гранули. </w:t>
      </w:r>
      <w:r>
        <w:rPr>
          <w:lang w:val="ru-RU" w:eastAsia="ru-RU" w:bidi="ru-RU"/>
        </w:rPr>
        <w:t xml:space="preserve">Драже. Пелети. </w:t>
      </w:r>
      <w:r>
        <w:t>Льодяники. Гумки жувальні...</w:t>
      </w:r>
    </w:p>
    <w:p w:rsidR="0071392E" w:rsidRDefault="00313673">
      <w:pPr>
        <w:pStyle w:val="20"/>
        <w:framePr w:w="7541" w:h="11601" w:hRule="exact" w:wrap="none" w:vAnchor="page" w:hAnchor="page" w:x="651" w:y="1188"/>
        <w:shd w:val="clear" w:color="auto" w:fill="auto"/>
        <w:spacing w:after="0" w:line="293" w:lineRule="exact"/>
        <w:ind w:firstLine="500"/>
        <w:jc w:val="both"/>
      </w:pPr>
      <w:r>
        <w:rPr>
          <w:rStyle w:val="211pt3"/>
        </w:rPr>
        <w:t xml:space="preserve">Пастилки </w:t>
      </w:r>
      <w:r>
        <w:t xml:space="preserve">(лат. </w:t>
      </w:r>
      <w:r>
        <w:rPr>
          <w:rStyle w:val="26"/>
          <w:lang w:val="en-US" w:eastAsia="en-US" w:bidi="en-US"/>
        </w:rPr>
        <w:t>pastillae;</w:t>
      </w:r>
      <w:r>
        <w:rPr>
          <w:rStyle w:val="211pt3"/>
          <w:lang w:val="en-US" w:eastAsia="en-US" w:bidi="en-US"/>
        </w:rPr>
        <w:t xml:space="preserve"> </w:t>
      </w:r>
      <w:r>
        <w:rPr>
          <w:lang w:val="ru-RU" w:eastAsia="ru-RU" w:bidi="ru-RU"/>
        </w:rPr>
        <w:t xml:space="preserve">англ, </w:t>
      </w:r>
      <w:r>
        <w:rPr>
          <w:rStyle w:val="26"/>
          <w:lang w:val="en-US" w:eastAsia="en-US" w:bidi="en-US"/>
        </w:rPr>
        <w:t>pastille)</w:t>
      </w:r>
      <w:r>
        <w:rPr>
          <w:rStyle w:val="211pt3"/>
          <w:lang w:val="en-US" w:eastAsia="en-US" w:bidi="en-US"/>
        </w:rPr>
        <w:t xml:space="preserve"> </w:t>
      </w:r>
      <w:r>
        <w:t>— тверда ЛФ, яку одер-</w:t>
      </w:r>
      <w:r>
        <w:br/>
        <w:t>жують шляхом формування пластичної суміші ЛР з основою,</w:t>
      </w:r>
      <w:r>
        <w:br/>
        <w:t>що містить допоміжні гелеутворювачі (желатин з гліцерином,</w:t>
      </w:r>
      <w:r>
        <w:br/>
        <w:t>гуміарабік із сахарозою та інші), призначена для застосування</w:t>
      </w:r>
      <w:r>
        <w:br/>
        <w:t>на слизові оболонки рота і глотки, рідше —для прийому все-</w:t>
      </w:r>
      <w:r>
        <w:br/>
        <w:t>редину. Завдяки пластичності їх можна розжовувати. Пастил-</w:t>
      </w:r>
      <w:r>
        <w:br/>
        <w:t>ками іноді називають деякі формовані льодяники. Пастилки</w:t>
      </w:r>
      <w:r>
        <w:br/>
        <w:t>часто містять ароматизуючі та смакові добавки, бувають по-</w:t>
      </w:r>
      <w:r>
        <w:br/>
        <w:t>криті цукровою глазур’ю. Існують пастилки з цукром або його</w:t>
      </w:r>
      <w:r>
        <w:br/>
        <w:t>замінником. До складу пастилок включають (як і до карамелі)</w:t>
      </w:r>
      <w:r>
        <w:br/>
        <w:t>переважно антисептичні засоби, а також вітаміни або відхар-</w:t>
      </w:r>
      <w:r>
        <w:br/>
        <w:t>кувальні засоби.</w:t>
      </w:r>
    </w:p>
    <w:p w:rsidR="0071392E" w:rsidRDefault="00313673">
      <w:pPr>
        <w:pStyle w:val="221"/>
        <w:framePr w:w="7541" w:h="11601" w:hRule="exact" w:wrap="none" w:vAnchor="page" w:hAnchor="page" w:x="651" w:y="1188"/>
        <w:shd w:val="clear" w:color="auto" w:fill="auto"/>
        <w:spacing w:line="293" w:lineRule="exact"/>
        <w:ind w:firstLine="500"/>
      </w:pPr>
      <w:r>
        <w:rPr>
          <w:rStyle w:val="222"/>
        </w:rPr>
        <w:t xml:space="preserve">Розрізняють </w:t>
      </w:r>
      <w:r>
        <w:t>пастилки для розсмоктування</w:t>
      </w:r>
      <w:r>
        <w:rPr>
          <w:rStyle w:val="2211pt"/>
        </w:rPr>
        <w:t xml:space="preserve"> </w:t>
      </w:r>
      <w:r>
        <w:rPr>
          <w:rStyle w:val="222"/>
        </w:rPr>
        <w:t xml:space="preserve">і </w:t>
      </w:r>
      <w:r>
        <w:t>пастилки жу-</w:t>
      </w:r>
      <w:r>
        <w:br/>
        <w:t>вальні.</w:t>
      </w:r>
    </w:p>
    <w:p w:rsidR="0071392E" w:rsidRDefault="00313673">
      <w:pPr>
        <w:pStyle w:val="20"/>
        <w:framePr w:w="7541" w:h="11601" w:hRule="exact" w:wrap="none" w:vAnchor="page" w:hAnchor="page" w:x="651" w:y="1188"/>
        <w:shd w:val="clear" w:color="auto" w:fill="auto"/>
        <w:spacing w:after="0" w:line="293" w:lineRule="exact"/>
        <w:ind w:firstLine="500"/>
        <w:jc w:val="both"/>
      </w:pPr>
      <w:r>
        <w:t>Пастилки на основі природних загусників-гідроколоїдів (гу-</w:t>
      </w:r>
      <w:r>
        <w:br/>
        <w:t xml:space="preserve">міарабіку, желатину, </w:t>
      </w:r>
      <w:r>
        <w:rPr>
          <w:lang w:val="ru-RU" w:eastAsia="ru-RU" w:bidi="ru-RU"/>
        </w:rPr>
        <w:t xml:space="preserve">трагаканту </w:t>
      </w:r>
      <w:r>
        <w:t xml:space="preserve">тощо) відомі як </w:t>
      </w:r>
      <w:r>
        <w:rPr>
          <w:rStyle w:val="26"/>
        </w:rPr>
        <w:t>гумі-пастил-</w:t>
      </w:r>
      <w:r>
        <w:rPr>
          <w:rStyle w:val="26"/>
        </w:rPr>
        <w:br/>
        <w:t>ки.</w:t>
      </w:r>
      <w:r>
        <w:t xml:space="preserve"> До складу гумі-пастилок додатково вводять жири гідровані,</w:t>
      </w:r>
      <w:r>
        <w:br/>
        <w:t>парафін, кислоту стеаринову, коригенти смаку, кольору і запа-</w:t>
      </w:r>
      <w:r>
        <w:br/>
        <w:t>ху, олії ефірні. Дуже часто використовують гуміарабік, який</w:t>
      </w:r>
      <w:r>
        <w:br/>
        <w:t>забезпечує рівномірне танення пастилок у ротовій порожнині.</w:t>
      </w:r>
      <w:r>
        <w:br/>
        <w:t>Звідси походить їхня назва «гумі-пастилки».</w:t>
      </w:r>
    </w:p>
    <w:p w:rsidR="0071392E" w:rsidRDefault="00313673">
      <w:pPr>
        <w:pStyle w:val="20"/>
        <w:framePr w:w="7541" w:h="11601" w:hRule="exact" w:wrap="none" w:vAnchor="page" w:hAnchor="page" w:x="651" w:y="1188"/>
        <w:shd w:val="clear" w:color="auto" w:fill="auto"/>
        <w:spacing w:after="0" w:line="293" w:lineRule="exact"/>
        <w:ind w:firstLine="500"/>
        <w:jc w:val="both"/>
      </w:pPr>
      <w:r>
        <w:rPr>
          <w:rStyle w:val="26"/>
        </w:rPr>
        <w:t>Технологія гумі-пастилок</w:t>
      </w:r>
      <w:r>
        <w:t xml:space="preserve"> полягає в розчиненні водорозчин-</w:t>
      </w:r>
      <w:r>
        <w:br/>
        <w:t>них природних і синтетичних полімерів (наприклад, гуміарабі-</w:t>
      </w:r>
      <w:r>
        <w:br/>
        <w:t>ку, желатину) у воді з утворенням висококонцентрованих гелів</w:t>
      </w:r>
      <w:r>
        <w:br/>
        <w:t>або розчинів з великою в'язкістю. У реактор з розчином гідро-</w:t>
      </w:r>
      <w:r>
        <w:br/>
        <w:t>колоїду додають коригенти, барвники та інші добавки і пере-</w:t>
      </w:r>
      <w:r>
        <w:br/>
        <w:t>мішують. В одержаному розчині емульгують або суспендують</w:t>
      </w:r>
      <w:r>
        <w:br/>
        <w:t>ЛР, за допомогою мішалки з частотою обертання 120 об/с упро-</w:t>
      </w:r>
      <w:r>
        <w:br/>
        <w:t>довж 5—10 хв. Далі масу виливають у спеціальні «обпудрюваль-</w:t>
      </w:r>
      <w:r>
        <w:br/>
        <w:t>ні» форми, які виготовлені шляхом витискування отворів на</w:t>
      </w:r>
      <w:r>
        <w:br/>
        <w:t>підготовленій поверхні з цукрової пудри за допомогою штам-</w:t>
      </w:r>
      <w:r>
        <w:br/>
        <w:t>пувального пристрою. Після затвердіння маса не з’єднується</w:t>
      </w:r>
      <w:r>
        <w:br/>
        <w:t>з цукровою пудрою. Потім пастилки висушують при темпера-</w:t>
      </w:r>
      <w:r>
        <w:br/>
        <w:t>турі 30—40 °С протягом 3—4 діб до залишкової вологості 10 %,</w:t>
      </w:r>
      <w:r>
        <w:br/>
        <w:t>очищають від пудри і фасують у паковання з цефлену тощо.</w:t>
      </w:r>
    </w:p>
    <w:p w:rsidR="0071392E" w:rsidRDefault="00313673">
      <w:pPr>
        <w:pStyle w:val="221"/>
        <w:framePr w:w="7541" w:h="11601" w:hRule="exact" w:wrap="none" w:vAnchor="page" w:hAnchor="page" w:x="651" w:y="1188"/>
        <w:shd w:val="clear" w:color="auto" w:fill="auto"/>
        <w:spacing w:line="293" w:lineRule="exact"/>
        <w:ind w:firstLine="500"/>
      </w:pPr>
      <w:r>
        <w:t>Контроль якості</w:t>
      </w:r>
      <w:r>
        <w:rPr>
          <w:rStyle w:val="222"/>
        </w:rPr>
        <w:t xml:space="preserve"> гумі-пастилок проводять за такими показ-</w:t>
      </w:r>
      <w:r>
        <w:rPr>
          <w:rStyle w:val="222"/>
        </w:rPr>
        <w:br/>
        <w:t xml:space="preserve">никами: </w:t>
      </w:r>
      <w:r>
        <w:t>опис</w:t>
      </w:r>
      <w:r>
        <w:rPr>
          <w:rStyle w:val="2211pt"/>
        </w:rPr>
        <w:t xml:space="preserve">; </w:t>
      </w:r>
      <w:r>
        <w:t>ідентифікація діючої речовини', розчинність', одно-</w:t>
      </w:r>
      <w:r>
        <w:br/>
        <w:t>рідність вмісту в одній пастилці', кількісний вміст діючої речови-</w:t>
      </w:r>
      <w:r>
        <w:br/>
        <w:t>ни; мікробіологічна чистота.</w:t>
      </w:r>
    </w:p>
    <w:p w:rsidR="0071392E" w:rsidRDefault="00313673">
      <w:pPr>
        <w:pStyle w:val="a8"/>
        <w:framePr w:wrap="none" w:vAnchor="page" w:hAnchor="page" w:x="3881" w:y="13029"/>
        <w:shd w:val="clear" w:color="auto" w:fill="auto"/>
        <w:spacing w:line="220" w:lineRule="exact"/>
      </w:pPr>
      <w:r>
        <w:t>— 139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683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64" w:h="11533" w:hRule="exact" w:wrap="none" w:vAnchor="page" w:hAnchor="page" w:x="689" w:y="1245"/>
        <w:shd w:val="clear" w:color="auto" w:fill="auto"/>
        <w:spacing w:after="0" w:line="293" w:lineRule="exact"/>
        <w:ind w:firstLine="460"/>
        <w:jc w:val="both"/>
      </w:pPr>
      <w:r>
        <w:t>Гумки жувальні медичні — тверда дозована ЛФ у вигляді по-</w:t>
      </w:r>
      <w:r>
        <w:br/>
        <w:t>душечок або пластин з основою, шо складається переважно</w:t>
      </w:r>
      <w:r>
        <w:br/>
        <w:t>з гуми спеціального складу, призначена для жування. Еластич-</w:t>
      </w:r>
      <w:r>
        <w:br/>
        <w:t>на маса гумок містить одну або кілька діючих речовин, які</w:t>
      </w:r>
      <w:r>
        <w:br/>
        <w:t>вивільняються при жуванні, надаючи місцеву (у порожнині рота)</w:t>
      </w:r>
      <w:r>
        <w:br/>
        <w:t>або системну дію після всмоктування через слизову оболонку</w:t>
      </w:r>
      <w:r>
        <w:br/>
        <w:t>шік і ШКТ.</w:t>
      </w:r>
    </w:p>
    <w:p w:rsidR="0071392E" w:rsidRDefault="00313673">
      <w:pPr>
        <w:pStyle w:val="20"/>
        <w:framePr w:w="7464" w:h="11533" w:hRule="exact" w:wrap="none" w:vAnchor="page" w:hAnchor="page" w:x="689" w:y="1245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До переваг цієї лікарської форми</w:t>
      </w:r>
      <w:r>
        <w:rPr>
          <w:rStyle w:val="211pt3"/>
        </w:rPr>
        <w:t xml:space="preserve"> </w:t>
      </w:r>
      <w:r>
        <w:t>належить: зручність засто-</w:t>
      </w:r>
      <w:r>
        <w:br/>
        <w:t>сування, відсутність необхідності запивати водою; можливість</w:t>
      </w:r>
      <w:r>
        <w:br/>
        <w:t>пролонгованого вивільнення ЛР; використання для системної</w:t>
      </w:r>
      <w:r>
        <w:br/>
        <w:t>доставки ЛЗ, які руйнуються в ШКТ і печінці (добре розчинні</w:t>
      </w:r>
      <w:r>
        <w:br/>
        <w:t>у воді та ліпідах діючі речовини всмоктуються слизовою обо-</w:t>
      </w:r>
      <w:r>
        <w:br/>
        <w:t>лонкою рота і безпосередньо надходять у кров); надходження</w:t>
      </w:r>
      <w:r>
        <w:br/>
        <w:t>ЛР до ШКТ у розчиненому або суспендованому вигляді в сли-</w:t>
      </w:r>
      <w:r>
        <w:br/>
        <w:t>ні, тобто в біодоступній формі.</w:t>
      </w:r>
    </w:p>
    <w:p w:rsidR="0071392E" w:rsidRDefault="00313673">
      <w:pPr>
        <w:pStyle w:val="20"/>
        <w:framePr w:w="7464" w:h="11533" w:hRule="exact" w:wrap="none" w:vAnchor="page" w:hAnchor="page" w:x="689" w:y="1245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Серед вад жувальних медичних гумок</w:t>
      </w:r>
      <w:r>
        <w:rPr>
          <w:rStyle w:val="211pt3"/>
        </w:rPr>
        <w:t xml:space="preserve"> </w:t>
      </w:r>
      <w:r>
        <w:t>слід відмітити можливу</w:t>
      </w:r>
      <w:r>
        <w:br/>
        <w:t>адгезію до зубних протезів, коронок; біль у жувальних м’язах.</w:t>
      </w:r>
      <w:r>
        <w:br/>
        <w:t>Лікарські засоби у вигляді жувальних гумок не призначають</w:t>
      </w:r>
      <w:r>
        <w:br/>
        <w:t>людям, схильним до алергічних реакцій на ароматизатори і під-</w:t>
      </w:r>
      <w:r>
        <w:br/>
        <w:t>солоджу вач і.</w:t>
      </w:r>
    </w:p>
    <w:p w:rsidR="0071392E" w:rsidRDefault="00313673">
      <w:pPr>
        <w:pStyle w:val="20"/>
        <w:framePr w:w="7464" w:h="11533" w:hRule="exact" w:wrap="none" w:vAnchor="page" w:hAnchor="page" w:x="689" w:y="1245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Основа гумок</w:t>
      </w:r>
      <w:r>
        <w:rPr>
          <w:rStyle w:val="211pt3"/>
        </w:rPr>
        <w:t xml:space="preserve"> </w:t>
      </w:r>
      <w:r>
        <w:t>включає суміш еластомерів, пластифікаторів,</w:t>
      </w:r>
      <w:r>
        <w:br/>
        <w:t>пом'якшувачів, антиоксидантів, наповнювачів, ароматизаторів</w:t>
      </w:r>
      <w:r>
        <w:br/>
        <w:t>і смакових добавок, іноді додають барвники.</w:t>
      </w:r>
    </w:p>
    <w:p w:rsidR="0071392E" w:rsidRDefault="00313673">
      <w:pPr>
        <w:pStyle w:val="20"/>
        <w:framePr w:w="7464" w:h="11533" w:hRule="exact" w:wrap="none" w:vAnchor="page" w:hAnchor="page" w:x="689" w:y="1245"/>
        <w:shd w:val="clear" w:color="auto" w:fill="auto"/>
        <w:spacing w:after="0" w:line="293" w:lineRule="exact"/>
        <w:ind w:firstLine="460"/>
        <w:jc w:val="both"/>
      </w:pPr>
      <w:r>
        <w:t>Позбавлені смаку натуральні й синтетичні еластомери за-</w:t>
      </w:r>
      <w:r>
        <w:br/>
        <w:t>безпечують еластичність і когезію гумкам. Частіше використо-</w:t>
      </w:r>
      <w:r>
        <w:br/>
        <w:t>вуються синтетичні еластомери — такі як поліізобутилен і бу-</w:t>
      </w:r>
      <w:r>
        <w:br/>
        <w:t>тилкаучук. Як пластифікатори придатні смоли, що додають від-</w:t>
      </w:r>
      <w:r>
        <w:br/>
        <w:t>повідну пластичність еластичній гумовій основі, слугують також</w:t>
      </w:r>
      <w:r>
        <w:br/>
        <w:t>жувальними і зв’язувальними речовинами для еластомерів</w:t>
      </w:r>
      <w:r>
        <w:br/>
        <w:t>і наповнювачів. Вони знижують прилипання гумки до зубів</w:t>
      </w:r>
      <w:r>
        <w:br/>
        <w:t>і розділення її на шматочки в процесі жування. Використову-</w:t>
      </w:r>
      <w:r>
        <w:br/>
        <w:t>ються натуральні смоли, що мають слабкий смак і добру ста-</w:t>
      </w:r>
      <w:r>
        <w:br/>
        <w:t>більність (наприклад, естери гліцеринові зі смоли сосни), і син-</w:t>
      </w:r>
      <w:r>
        <w:br/>
        <w:t>тетичні (низькомолекулярний полі вінілацетат марки А). Для</w:t>
      </w:r>
      <w:r>
        <w:br/>
        <w:t>пом'якшення суміші, надання їй необхідної жувальної консис-</w:t>
      </w:r>
      <w:r>
        <w:br/>
        <w:t>тенції та певного відчуття в роті використовують емульгатори</w:t>
      </w:r>
      <w:r>
        <w:br/>
        <w:t>і жири, такі як моногліцериди, дигліцериди і частково гідроге-</w:t>
      </w:r>
      <w:r>
        <w:br/>
        <w:t>нізовані рослинні та тваринні жири. Емульгатори також спри-</w:t>
      </w:r>
      <w:r>
        <w:br/>
        <w:t>яють надходженню слини в жувальну гумку в процесі жування.</w:t>
      </w:r>
    </w:p>
    <w:p w:rsidR="0071392E" w:rsidRDefault="00313673">
      <w:pPr>
        <w:pStyle w:val="22"/>
        <w:framePr w:wrap="none" w:vAnchor="page" w:hAnchor="page" w:x="3867" w:y="1300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140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04" w:y="660"/>
        <w:shd w:val="clear" w:color="auto" w:fill="auto"/>
        <w:spacing w:line="220" w:lineRule="exact"/>
      </w:pPr>
      <w:r>
        <w:t>Таблетки. Гранули. Драже. Пелети. Льодяники. Гумки жувальні...</w:t>
      </w:r>
    </w:p>
    <w:p w:rsidR="0071392E" w:rsidRDefault="00313673">
      <w:pPr>
        <w:pStyle w:val="20"/>
        <w:framePr w:w="7522" w:h="11601" w:hRule="exact" w:wrap="none" w:vAnchor="page" w:hAnchor="page" w:x="660" w:y="1187"/>
        <w:shd w:val="clear" w:color="auto" w:fill="auto"/>
        <w:spacing w:after="0" w:line="293" w:lineRule="exact"/>
        <w:ind w:firstLine="460"/>
        <w:jc w:val="both"/>
      </w:pPr>
      <w:r>
        <w:t>Антиоксиданти (кислота аскорбінова, токоферол, бутил-</w:t>
      </w:r>
      <w:r>
        <w:br/>
        <w:t>гідрокситолуол, бутилгідроксіанізол) додають для захисту</w:t>
      </w:r>
      <w:r>
        <w:br/>
        <w:t>основи гумок і ароматизаторів від окиснення. Наповнювачі</w:t>
      </w:r>
      <w:r>
        <w:br/>
        <w:t>(тальк, кальцій і магній карбонати) надають необхідну тексту-</w:t>
      </w:r>
      <w:r>
        <w:br/>
        <w:t>ру (форму і жорсткість) основі гумки. Частинки ЛР, шо вхо-</w:t>
      </w:r>
      <w:r>
        <w:br/>
        <w:t>дять до складу жувальних гумок, мають бути меншими за</w:t>
      </w:r>
      <w:r>
        <w:br/>
        <w:t>100 мкм, щоб не виникало неприємного відчуття зернистості</w:t>
      </w:r>
      <w:r>
        <w:br/>
        <w:t>під час жування.</w:t>
      </w:r>
    </w:p>
    <w:p w:rsidR="0071392E" w:rsidRDefault="00313673">
      <w:pPr>
        <w:pStyle w:val="20"/>
        <w:framePr w:w="7522" w:h="11601" w:hRule="exact" w:wrap="none" w:vAnchor="page" w:hAnchor="page" w:x="660" w:y="1187"/>
        <w:shd w:val="clear" w:color="auto" w:fill="auto"/>
        <w:spacing w:after="0" w:line="293" w:lineRule="exact"/>
        <w:ind w:firstLine="460"/>
        <w:jc w:val="both"/>
      </w:pPr>
      <w:r>
        <w:t xml:space="preserve">Жувальні медичні гумки </w:t>
      </w:r>
      <w:r>
        <w:rPr>
          <w:rStyle w:val="26"/>
        </w:rPr>
        <w:t>у вигляді подушечок</w:t>
      </w:r>
      <w:r>
        <w:t xml:space="preserve"> складаються</w:t>
      </w:r>
      <w:r>
        <w:br/>
        <w:t>з ядра, які одержують із жувальної основи, та його оболонки</w:t>
      </w:r>
      <w:r>
        <w:br/>
        <w:t>з полімерів, воску, підсолоджувані в, цукру, ароматизаторів</w:t>
      </w:r>
      <w:r>
        <w:br/>
        <w:t>і барвників. Діюча речовина може входити до складу і ядра,</w:t>
      </w:r>
      <w:r>
        <w:br/>
        <w:t>і оболонки.</w:t>
      </w:r>
    </w:p>
    <w:p w:rsidR="0071392E" w:rsidRDefault="00313673">
      <w:pPr>
        <w:pStyle w:val="20"/>
        <w:framePr w:w="7522" w:h="11601" w:hRule="exact" w:wrap="none" w:vAnchor="page" w:hAnchor="page" w:x="660" w:y="1187"/>
        <w:shd w:val="clear" w:color="auto" w:fill="auto"/>
        <w:spacing w:after="0" w:line="293" w:lineRule="exact"/>
        <w:ind w:firstLine="460"/>
        <w:jc w:val="both"/>
      </w:pPr>
      <w:r>
        <w:t>Процес виробництва починається з розм’якшення еласто-</w:t>
      </w:r>
      <w:r>
        <w:br/>
        <w:t>мерів при температурі 50—60 °С у змішувачі з лопатями, що</w:t>
      </w:r>
      <w:r>
        <w:br/>
        <w:t>повільно обертаються. Потім додають підсолоджувані і сироп.</w:t>
      </w:r>
      <w:r>
        <w:br/>
        <w:t>Сироп підтримує певну вологість основи і сприяє рівномірно-</w:t>
      </w:r>
      <w:r>
        <w:br/>
        <w:t>му розподілу цукру в ній. Після цього вводять пластифікатори,</w:t>
      </w:r>
      <w:r>
        <w:br/>
        <w:t>пом’якшувачі, ароматизатори, антиоксиданти і лікарську ре-</w:t>
      </w:r>
      <w:r>
        <w:br/>
        <w:t>човину. Тепла маса зі змішувача подається на охолоджуваль-</w:t>
      </w:r>
      <w:r>
        <w:br/>
        <w:t>ний стрічковий транспортер, що повільно рухається і обдува-</w:t>
      </w:r>
      <w:r>
        <w:br/>
        <w:t>ється холодним повітрям. Далі гумова суміш надходить до спе-</w:t>
      </w:r>
      <w:r>
        <w:br/>
        <w:t>ціальної установки, де продавлюється в отвір і перемішається</w:t>
      </w:r>
      <w:r>
        <w:br/>
        <w:t>до ряду роликів, які прокатують масу з нанесенням захисного</w:t>
      </w:r>
      <w:r>
        <w:br/>
        <w:t>шару. Стрічку гумки розрізають на рівні частини, передають</w:t>
      </w:r>
      <w:r>
        <w:br/>
        <w:t>транспортером у приміщення з контрольованою температурою</w:t>
      </w:r>
      <w:r>
        <w:br/>
        <w:t>і вологістю для збереження стабільності продукції. Витримана</w:t>
      </w:r>
      <w:r>
        <w:br/>
        <w:t>протягом кількох днів гумка готова до покривання оболонкою.</w:t>
      </w:r>
      <w:r>
        <w:br/>
        <w:t>Якщо ЛР може руйнуватися в гумовій основі, то її вводять</w:t>
      </w:r>
      <w:r>
        <w:br/>
        <w:t>у процесі покривання.</w:t>
      </w:r>
    </w:p>
    <w:p w:rsidR="0071392E" w:rsidRDefault="00313673">
      <w:pPr>
        <w:pStyle w:val="20"/>
        <w:framePr w:w="7522" w:h="11601" w:hRule="exact" w:wrap="none" w:vAnchor="page" w:hAnchor="page" w:x="660" w:y="1187"/>
        <w:shd w:val="clear" w:color="auto" w:fill="auto"/>
        <w:spacing w:after="0" w:line="293" w:lineRule="exact"/>
        <w:ind w:firstLine="460"/>
        <w:jc w:val="both"/>
      </w:pPr>
      <w:r>
        <w:t>У виробництві жувальних гумок застосовують також грану-</w:t>
      </w:r>
      <w:r>
        <w:br/>
        <w:t>ляцію і пресування. Фірмою «БРІ фарма» (США) випускається</w:t>
      </w:r>
      <w:r>
        <w:br/>
        <w:t>призначена для прямого пресування гумова основа у вигляді</w:t>
      </w:r>
      <w:r>
        <w:br/>
        <w:t>порошку без запаху «Фармагум», до складу якої входять поліо-</w:t>
      </w:r>
      <w:r>
        <w:br/>
        <w:t>ли та цукор.</w:t>
      </w:r>
    </w:p>
    <w:p w:rsidR="0071392E" w:rsidRDefault="00313673">
      <w:pPr>
        <w:pStyle w:val="20"/>
        <w:framePr w:w="7522" w:h="11601" w:hRule="exact" w:wrap="none" w:vAnchor="page" w:hAnchor="page" w:x="660" w:y="1187"/>
        <w:shd w:val="clear" w:color="auto" w:fill="auto"/>
        <w:spacing w:after="0" w:line="293" w:lineRule="exact"/>
        <w:ind w:firstLine="460"/>
        <w:jc w:val="both"/>
      </w:pPr>
      <w:r>
        <w:t>Для дослідження розчинення і вивільнення ЛР з гумок (ДФУ,</w:t>
      </w:r>
      <w:r>
        <w:br/>
        <w:t>п. 2.9.25) застосовують прилад, який складається з жувальної</w:t>
      </w:r>
      <w:r>
        <w:br/>
        <w:t>камери, в яку заходить два поршні — вертикальний, шо здійс-</w:t>
      </w:r>
      <w:r>
        <w:br/>
        <w:t>нює зворотно-поступальний рух вгору і вниз, та два горизон-</w:t>
      </w:r>
    </w:p>
    <w:p w:rsidR="0071392E" w:rsidRDefault="00313673">
      <w:pPr>
        <w:pStyle w:val="a8"/>
        <w:framePr w:wrap="none" w:vAnchor="page" w:hAnchor="page" w:x="3872" w:y="13039"/>
        <w:shd w:val="clear" w:color="auto" w:fill="auto"/>
        <w:spacing w:line="220" w:lineRule="exact"/>
      </w:pPr>
      <w:r>
        <w:t>— 141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2" w:y="725"/>
        <w:shd w:val="clear" w:color="auto" w:fill="auto"/>
        <w:spacing w:line="240" w:lineRule="exact"/>
      </w:pPr>
      <w:r>
        <w:rPr>
          <w:rStyle w:val="31pt"/>
          <w:i/>
          <w:iCs/>
        </w:rPr>
        <w:t>ГЛАВА З</w:t>
      </w:r>
    </w:p>
    <w:p w:rsidR="0071392E" w:rsidRDefault="00313673">
      <w:pPr>
        <w:pStyle w:val="20"/>
        <w:framePr w:w="7440" w:h="7215" w:hRule="exact" w:wrap="none" w:vAnchor="page" w:hAnchor="page" w:x="701" w:y="1282"/>
        <w:shd w:val="clear" w:color="auto" w:fill="auto"/>
        <w:spacing w:after="0" w:line="283" w:lineRule="exact"/>
        <w:ind w:firstLine="0"/>
        <w:jc w:val="both"/>
      </w:pPr>
      <w:r>
        <w:t>тальні поршні з круглими ущільнювачами, що здійснюють зво-</w:t>
      </w:r>
      <w:r>
        <w:br/>
        <w:t>ротно-поступальний і обертальний рух. У жувальну камеру</w:t>
      </w:r>
      <w:r>
        <w:br/>
        <w:t>поміщають 20 мл фосфатного буферного розчину з рН = 6,0,</w:t>
      </w:r>
      <w:r>
        <w:br/>
        <w:t>середовище розчинення нагрівають до 37±0,5 °С, встановлю-</w:t>
      </w:r>
      <w:r>
        <w:br/>
        <w:t>ють частоту руху поршнів — 60 циклів штучного жування за</w:t>
      </w:r>
      <w:r>
        <w:br/>
        <w:t>хвилину. Потім туди поміщають заздалегідь зважену жувальну</w:t>
      </w:r>
      <w:r>
        <w:br/>
        <w:t>гумку і вмикають прилад. Пуансони забезпечують імітацію</w:t>
      </w:r>
      <w:r>
        <w:br/>
        <w:t>жування гумки. Через певний час прилад вимикають і відбира-</w:t>
      </w:r>
      <w:r>
        <w:br/>
        <w:t>ють пробу рідини для визначення кількості розчинених ДР.</w:t>
      </w:r>
      <w:r>
        <w:br/>
        <w:t>Послідовно проводять визначення для шести зразків гумок.</w:t>
      </w:r>
    </w:p>
    <w:p w:rsidR="0071392E" w:rsidRDefault="00313673">
      <w:pPr>
        <w:pStyle w:val="20"/>
        <w:framePr w:w="7440" w:h="7215" w:hRule="exact" w:wrap="none" w:vAnchor="page" w:hAnchor="page" w:x="701" w:y="1282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Плитки </w:t>
      </w:r>
      <w:r>
        <w:t>— ТЛФ, призначена для перорального застосуван-</w:t>
      </w:r>
      <w:r>
        <w:br/>
        <w:t>ня, яку виготовляють за типом цукерок у вигляді рельєфних</w:t>
      </w:r>
      <w:r>
        <w:br/>
        <w:t>плиток, розділених вздовж і впоперек рисками. Для одержан-</w:t>
      </w:r>
      <w:r>
        <w:br/>
        <w:t>ня цієї ЛФ упарюють суміш незбираного, згущеного молока</w:t>
      </w:r>
      <w:r>
        <w:br/>
        <w:t>з цукром і патокою крохмальною, а потім після охолодження</w:t>
      </w:r>
      <w:r>
        <w:br/>
        <w:t>до маси додають діючі речовини, смакові добавки, ароматиза-</w:t>
      </w:r>
      <w:r>
        <w:br/>
        <w:t>тори і барвники. Після перемішування суміш розливають</w:t>
      </w:r>
      <w:r>
        <w:br/>
        <w:t>у форми, охолоджують до температури +10 °С і готові плитки</w:t>
      </w:r>
      <w:r>
        <w:br/>
        <w:t>пакують в одноразове паковання з полімерної плівки.</w:t>
      </w:r>
    </w:p>
    <w:p w:rsidR="0071392E" w:rsidRDefault="00313673">
      <w:pPr>
        <w:pStyle w:val="20"/>
        <w:framePr w:w="7440" w:h="7215" w:hRule="exact" w:wrap="none" w:vAnchor="page" w:hAnchor="page" w:x="701" w:y="1282"/>
        <w:shd w:val="clear" w:color="auto" w:fill="auto"/>
        <w:spacing w:after="0" w:line="283" w:lineRule="exact"/>
        <w:ind w:firstLine="440"/>
        <w:jc w:val="both"/>
      </w:pPr>
      <w:r>
        <w:t>Як бачимо, у світі проводиться комплекс робіт з удоскона-</w:t>
      </w:r>
      <w:r>
        <w:br/>
        <w:t>лення технологічних принципів одержання описаних у цьому</w:t>
      </w:r>
      <w:r>
        <w:br/>
        <w:t>розділі лікарських форм. Водночас триває вивчення фундамен-</w:t>
      </w:r>
      <w:r>
        <w:br/>
        <w:t>тальних законів, що визначають різні стадії їх виготовлення,</w:t>
      </w:r>
      <w:r>
        <w:br/>
        <w:t>розробляються способи оптимізації фізико-хімічних, фарма-</w:t>
      </w:r>
      <w:r>
        <w:br/>
        <w:t>ко-технологічних і біофармацевтичних властивостей ЛР.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541" w:h="438" w:hRule="exact" w:wrap="none" w:vAnchor="page" w:hAnchor="page" w:x="573" w:y="613"/>
        <w:shd w:val="clear" w:color="auto" w:fill="auto"/>
        <w:spacing w:after="0" w:line="380" w:lineRule="exact"/>
      </w:pPr>
      <w:bookmarkStart w:id="32" w:name="bookmark31"/>
      <w:r>
        <w:t>ГЛАВА 4</w:t>
      </w:r>
      <w:bookmarkEnd w:id="32"/>
    </w:p>
    <w:p w:rsidR="0071392E" w:rsidRDefault="00313673">
      <w:pPr>
        <w:pStyle w:val="64"/>
        <w:framePr w:w="7541" w:h="442" w:hRule="exact" w:wrap="none" w:vAnchor="page" w:hAnchor="page" w:x="573" w:y="1344"/>
        <w:shd w:val="clear" w:color="auto" w:fill="auto"/>
        <w:spacing w:before="0" w:after="0" w:line="380" w:lineRule="exact"/>
      </w:pPr>
      <w:bookmarkStart w:id="33" w:name="bookmark32"/>
      <w:r>
        <w:t>Мікрокапсули</w:t>
      </w:r>
      <w:bookmarkEnd w:id="33"/>
    </w:p>
    <w:p w:rsidR="0071392E" w:rsidRDefault="00313673">
      <w:pPr>
        <w:pStyle w:val="72"/>
        <w:framePr w:w="7541" w:h="9843" w:hRule="exact" w:wrap="none" w:vAnchor="page" w:hAnchor="page" w:x="573" w:y="2975"/>
        <w:numPr>
          <w:ilvl w:val="0"/>
          <w:numId w:val="89"/>
        </w:numPr>
        <w:shd w:val="clear" w:color="auto" w:fill="auto"/>
        <w:tabs>
          <w:tab w:val="left" w:pos="1926"/>
        </w:tabs>
        <w:spacing w:before="0" w:after="132" w:line="302" w:lineRule="exact"/>
        <w:ind w:left="2760" w:hanging="1400"/>
      </w:pPr>
      <w:bookmarkStart w:id="34" w:name="bookmark33"/>
      <w:r>
        <w:t>ЗАГАЛЬНА ХАРАКТЕРИСТИКА</w:t>
      </w:r>
      <w:r>
        <w:br/>
        <w:t>МІКРОКАПСУЛ</w:t>
      </w:r>
      <w:bookmarkEnd w:id="34"/>
    </w:p>
    <w:p w:rsidR="0071392E" w:rsidRDefault="00313673">
      <w:pPr>
        <w:pStyle w:val="20"/>
        <w:framePr w:w="7541" w:h="9843" w:hRule="exact" w:wrap="none" w:vAnchor="page" w:hAnchor="page" w:x="573" w:y="2975"/>
        <w:shd w:val="clear" w:color="auto" w:fill="auto"/>
        <w:tabs>
          <w:tab w:val="left" w:pos="4080"/>
        </w:tabs>
        <w:spacing w:after="0" w:line="288" w:lineRule="exact"/>
        <w:ind w:firstLine="460"/>
        <w:jc w:val="both"/>
      </w:pPr>
      <w:r>
        <w:rPr>
          <w:rStyle w:val="26"/>
        </w:rPr>
        <w:t>Мікрокапсулювання</w:t>
      </w:r>
      <w:r>
        <w:t xml:space="preserve"> — це технологічний процес нанесення</w:t>
      </w:r>
      <w:r>
        <w:br/>
        <w:t>на мікроскопічні тверді, рідкі або газоподібні речовини тонкої</w:t>
      </w:r>
      <w:r>
        <w:br/>
        <w:t>оболонки, яка забезпечує ізоляцію їх від зовнішнього середо-</w:t>
      </w:r>
      <w:r>
        <w:br/>
        <w:t>вища.</w:t>
      </w:r>
      <w:r>
        <w:tab/>
        <w:t>'</w:t>
      </w:r>
      <w:r>
        <w:rPr>
          <w:vertAlign w:val="superscript"/>
        </w:rPr>
        <w:t>;</w:t>
      </w:r>
    </w:p>
    <w:p w:rsidR="0071392E" w:rsidRDefault="00313673">
      <w:pPr>
        <w:pStyle w:val="20"/>
        <w:framePr w:w="7541" w:h="9843" w:hRule="exact" w:wrap="none" w:vAnchor="page" w:hAnchor="page" w:x="573" w:y="2975"/>
        <w:shd w:val="clear" w:color="auto" w:fill="auto"/>
        <w:spacing w:after="0" w:line="288" w:lineRule="exact"/>
        <w:ind w:firstLine="460"/>
        <w:jc w:val="both"/>
      </w:pPr>
      <w:r>
        <w:t>Мікрокапсули мають вигляд окремих частинок або агломе-</w:t>
      </w:r>
      <w:r>
        <w:br/>
        <w:t>ратів розміром від 1 до 5000 мкм. У медичній практиці найча-</w:t>
      </w:r>
      <w:r>
        <w:br/>
        <w:t>стіше вживаються мікрокапсули розміром від 100 до 500 мкм.</w:t>
      </w:r>
      <w:r>
        <w:br/>
        <w:t>Технологія утворення оболонок останнім часом настільки удо-</w:t>
      </w:r>
      <w:r>
        <w:br/>
        <w:t>сконалена, що дозволяє наносити покриття на частинки роз-</w:t>
      </w:r>
      <w:r>
        <w:br/>
        <w:t>міром менше 1 мкм. Такі частинки з оболонкою називають</w:t>
      </w:r>
      <w:r>
        <w:br/>
        <w:t xml:space="preserve">нанокапсулами, а процес її утворення — </w:t>
      </w:r>
      <w:r>
        <w:rPr>
          <w:rStyle w:val="26"/>
        </w:rPr>
        <w:t>нанокапсулюванням.</w:t>
      </w:r>
    </w:p>
    <w:p w:rsidR="0071392E" w:rsidRDefault="00313673">
      <w:pPr>
        <w:pStyle w:val="20"/>
        <w:framePr w:w="7541" w:h="9843" w:hRule="exact" w:wrap="none" w:vAnchor="page" w:hAnchor="page" w:x="573" w:y="2975"/>
        <w:shd w:val="clear" w:color="auto" w:fill="auto"/>
        <w:spacing w:after="0" w:line="288" w:lineRule="exact"/>
        <w:ind w:firstLine="460"/>
        <w:jc w:val="both"/>
      </w:pPr>
      <w:r>
        <w:t>Форма мікрокапсул визначається агрегатним станом їхньо-</w:t>
      </w:r>
      <w:r>
        <w:br/>
        <w:t>го вмісту і методом одержання: рідкі і газоподібні речовини</w:t>
      </w:r>
      <w:r>
        <w:br/>
        <w:t>надають мікрокапсулам кулясту форму, тверді — овальну або</w:t>
      </w:r>
      <w:r>
        <w:br/>
        <w:t>неправильну геометричну форму.</w:t>
      </w:r>
    </w:p>
    <w:p w:rsidR="0071392E" w:rsidRDefault="00313673">
      <w:pPr>
        <w:pStyle w:val="20"/>
        <w:framePr w:w="7541" w:h="9843" w:hRule="exact" w:wrap="none" w:vAnchor="page" w:hAnchor="page" w:x="573" w:y="2975"/>
        <w:shd w:val="clear" w:color="auto" w:fill="auto"/>
        <w:spacing w:after="0" w:line="288" w:lineRule="exact"/>
        <w:ind w:firstLine="460"/>
        <w:jc w:val="both"/>
      </w:pPr>
      <w:r>
        <w:t>У фармацевтичній промисловості мікрокапсулювання на-</w:t>
      </w:r>
      <w:r>
        <w:br/>
        <w:t>було широкого застосування. З його допомогою стабілізують</w:t>
      </w:r>
      <w:r>
        <w:br/>
        <w:t>нестійкі препарати (вітаміни, антибіотики, вакцини, сироват-</w:t>
      </w:r>
      <w:r>
        <w:br/>
        <w:t>ки, ферменти), маскують неприємний смак лікарських речо-</w:t>
      </w:r>
      <w:r>
        <w:br/>
        <w:t>вин (олії рицинової, жиру риб’ячого, екстракту алое, кофеїну,</w:t>
      </w:r>
      <w:r>
        <w:br/>
        <w:t>хлорамфеніколу, бензедрину), перетворюють рідини в сипкі</w:t>
      </w:r>
      <w:r>
        <w:br/>
        <w:t>продукти, регулюють швидкість вивільнення або забезпечують</w:t>
      </w:r>
      <w:r>
        <w:br/>
        <w:t>вивільнення БАР у потрібній ділянці ШКТ, ізолюють несуміс-</w:t>
      </w:r>
      <w:r>
        <w:br/>
        <w:t>ні речовини, поліпшують сипкість, створюють нові типи про-</w:t>
      </w:r>
      <w:r>
        <w:br/>
        <w:t>дуктів діагностичного призначення.</w:t>
      </w:r>
    </w:p>
    <w:p w:rsidR="0071392E" w:rsidRDefault="00313673">
      <w:pPr>
        <w:pStyle w:val="20"/>
        <w:framePr w:w="7541" w:h="9843" w:hRule="exact" w:wrap="none" w:vAnchor="page" w:hAnchor="page" w:x="573" w:y="2975"/>
        <w:shd w:val="clear" w:color="auto" w:fill="auto"/>
        <w:spacing w:after="0" w:line="288" w:lineRule="exact"/>
        <w:ind w:firstLine="460"/>
        <w:jc w:val="both"/>
      </w:pPr>
      <w:r>
        <w:t>Більшість фармацевтичних препаратів одержують у мікро-</w:t>
      </w:r>
      <w:r>
        <w:br/>
        <w:t>капсульованому вигляді для збільшення тривалості терапевтич-</w:t>
      </w:r>
      <w:r>
        <w:br/>
        <w:t>ної дії при пероральному введенні в організм з одночасним</w:t>
      </w:r>
      <w:r>
        <w:br/>
        <w:t>зниженням максимального рівня концентрації препарату в ор-</w:t>
      </w:r>
      <w:r>
        <w:br/>
        <w:t>ганізмі. Цим способом досягається скорочення (принаймні,</w:t>
      </w:r>
      <w:r>
        <w:br/>
        <w:t>удвічі) кількості приймань препарату і ліквідація подразливої</w:t>
      </w:r>
    </w:p>
    <w:p w:rsidR="0071392E" w:rsidRDefault="00313673">
      <w:pPr>
        <w:pStyle w:val="66"/>
        <w:framePr w:wrap="none" w:vAnchor="page" w:hAnchor="page" w:x="3789" w:y="13015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143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8" w:y="577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20"/>
        <w:framePr w:w="7464" w:h="11540" w:hRule="exact" w:wrap="none" w:vAnchor="page" w:hAnchor="page" w:x="657" w:y="1143"/>
        <w:shd w:val="clear" w:color="auto" w:fill="auto"/>
        <w:spacing w:after="319" w:line="283" w:lineRule="exact"/>
        <w:ind w:firstLine="0"/>
        <w:jc w:val="both"/>
      </w:pPr>
      <w:r>
        <w:t>дії на тканини органів. Гастролабільні препарати помішають</w:t>
      </w:r>
      <w:r>
        <w:br/>
        <w:t>в оболонки, стійкі в кислих середовищах, які руйнуються</w:t>
      </w:r>
      <w:r>
        <w:br/>
        <w:t>в слабколужних і нейтральних середовищах кишечнику. Важ-</w:t>
      </w:r>
      <w:r>
        <w:br/>
        <w:t>лива сфера застосування мікрокапсулювання у фармації — по-</w:t>
      </w:r>
      <w:r>
        <w:br/>
        <w:t>єднання в одній дозі ЛР, несумісних при змішуванні у вільно-</w:t>
      </w:r>
      <w:r>
        <w:br/>
        <w:t>му стані. Мікрокапсульовані препарати краще зберігати і зруч-</w:t>
      </w:r>
      <w:r>
        <w:br/>
        <w:t>ніше дозувати. Як носії мікрокапсули використовують при</w:t>
      </w:r>
      <w:r>
        <w:br/>
        <w:t>створенні терапевтичних систем доставки ЛР.</w:t>
      </w:r>
    </w:p>
    <w:p w:rsidR="0071392E" w:rsidRDefault="00313673">
      <w:pPr>
        <w:pStyle w:val="20"/>
        <w:framePr w:w="7464" w:h="11540" w:hRule="exact" w:wrap="none" w:vAnchor="page" w:hAnchor="page" w:x="657" w:y="1143"/>
        <w:numPr>
          <w:ilvl w:val="0"/>
          <w:numId w:val="89"/>
        </w:numPr>
        <w:shd w:val="clear" w:color="auto" w:fill="auto"/>
        <w:tabs>
          <w:tab w:val="left" w:pos="2363"/>
        </w:tabs>
        <w:spacing w:after="196" w:line="260" w:lineRule="exact"/>
        <w:ind w:left="1820" w:firstLine="0"/>
        <w:jc w:val="both"/>
      </w:pPr>
      <w:r>
        <w:t>БУДОВА МІКРОКАПСУЛ</w:t>
      </w:r>
    </w:p>
    <w:p w:rsidR="0071392E" w:rsidRDefault="00313673">
      <w:pPr>
        <w:pStyle w:val="20"/>
        <w:framePr w:w="7464" w:h="11540" w:hRule="exact" w:wrap="none" w:vAnchor="page" w:hAnchor="page" w:x="657" w:y="1143"/>
        <w:shd w:val="clear" w:color="auto" w:fill="auto"/>
        <w:spacing w:after="0" w:line="288" w:lineRule="exact"/>
        <w:ind w:firstLine="440"/>
        <w:jc w:val="both"/>
      </w:pPr>
      <w:r>
        <w:t>Мікрокапсули складаються із речовини, яку капсулюють,</w:t>
      </w:r>
      <w:r>
        <w:br/>
        <w:t>і матеріалу, з якого виготовляють оболонку. Капсульована (ін-</w:t>
      </w:r>
      <w:r>
        <w:br/>
        <w:t>капсульована) речовина називається вмістом і утворює ядро</w:t>
      </w:r>
      <w:r>
        <w:br/>
        <w:t>мікрокапсул, а капсулювальний матеріал утворює оболонку.</w:t>
      </w:r>
    </w:p>
    <w:p w:rsidR="0071392E" w:rsidRDefault="00313673">
      <w:pPr>
        <w:pStyle w:val="20"/>
        <w:framePr w:w="7464" w:h="11540" w:hRule="exact" w:wrap="none" w:vAnchor="page" w:hAnchor="page" w:x="657" w:y="1143"/>
        <w:shd w:val="clear" w:color="auto" w:fill="auto"/>
        <w:spacing w:after="0" w:line="288" w:lineRule="exact"/>
        <w:ind w:firstLine="440"/>
        <w:jc w:val="both"/>
      </w:pPr>
      <w:r>
        <w:t>Вміст мікрокапсул (внутрішня фаза, або ядро) може скла-</w:t>
      </w:r>
      <w:r>
        <w:br/>
        <w:t>дати 15—99% від їхньої маси. Він може коливатися залежно</w:t>
      </w:r>
      <w:r>
        <w:br/>
        <w:t>від методу й умов одержання (температури, ступеня диспергу-</w:t>
      </w:r>
      <w:r>
        <w:br/>
        <w:t>вання, в’язкості середовища, наявності ПАР), співвідношення</w:t>
      </w:r>
      <w:r>
        <w:br/>
        <w:t>кількостей матеріалу оболонок і капсульованої речовини тощо.</w:t>
      </w:r>
      <w:r>
        <w:br/>
        <w:t>Внутрішня фаза може являти собою індивідуальну речовину,</w:t>
      </w:r>
      <w:r>
        <w:br/>
        <w:t>суміші, дисперсії або розчини речовин. До складу вмісту мік-</w:t>
      </w:r>
      <w:r>
        <w:br/>
        <w:t>рокапсул може входити інертний наповнювач як середовище,</w:t>
      </w:r>
      <w:r>
        <w:br/>
        <w:t>в якому диспергувалась активна речовина, або він необхідний</w:t>
      </w:r>
      <w:r>
        <w:br/>
        <w:t>для подальшого функціонування основного компонента ядра.</w:t>
      </w:r>
    </w:p>
    <w:p w:rsidR="0071392E" w:rsidRDefault="00313673">
      <w:pPr>
        <w:pStyle w:val="20"/>
        <w:framePr w:w="7464" w:h="11540" w:hRule="exact" w:wrap="none" w:vAnchor="page" w:hAnchor="page" w:x="657" w:y="1143"/>
        <w:shd w:val="clear" w:color="auto" w:fill="auto"/>
        <w:spacing w:after="0" w:line="288" w:lineRule="exact"/>
        <w:ind w:firstLine="440"/>
        <w:jc w:val="both"/>
      </w:pPr>
      <w:r>
        <w:t>Товщина оболонки коливається від 0,1 до 200 мкм і може</w:t>
      </w:r>
      <w:r>
        <w:br/>
        <w:t>бути одношаровою або багатошаровою, еластичною або жор-</w:t>
      </w:r>
      <w:r>
        <w:br/>
        <w:t>сткою, з різною стійкістю до дії води, органічних розчинників</w:t>
      </w:r>
      <w:r>
        <w:br/>
        <w:t>тощо. Товщина стінок мікрокапсул зменшується зі збільшен-</w:t>
      </w:r>
      <w:r>
        <w:br/>
        <w:t>ням кількості інкапсульованої речовини або зменшенням роз-</w:t>
      </w:r>
      <w:r>
        <w:br/>
        <w:t>міру самих мікрокапсул.</w:t>
      </w:r>
    </w:p>
    <w:p w:rsidR="0071392E" w:rsidRDefault="00313673">
      <w:pPr>
        <w:pStyle w:val="20"/>
        <w:framePr w:w="7464" w:h="11540" w:hRule="exact" w:wrap="none" w:vAnchor="page" w:hAnchor="page" w:x="657" w:y="1143"/>
        <w:shd w:val="clear" w:color="auto" w:fill="auto"/>
        <w:spacing w:after="0" w:line="288" w:lineRule="exact"/>
        <w:ind w:firstLine="440"/>
        <w:jc w:val="both"/>
      </w:pPr>
      <w:r>
        <w:t>Оболонки мікрокапсул повинні добре прилипати до інкап-</w:t>
      </w:r>
      <w:r>
        <w:br/>
        <w:t>сульованої речовини, забезпечуючи герметичність, еластичність,</w:t>
      </w:r>
      <w:r>
        <w:br/>
        <w:t>певну проникність, міцність і стабільність при зберіганні. Для</w:t>
      </w:r>
      <w:r>
        <w:br/>
        <w:t>отримання оболонок мікрокапсул використовують велику кіль-</w:t>
      </w:r>
      <w:r>
        <w:br/>
        <w:t>кість натуральних і синтетичних сполук, які утворюють плівку.</w:t>
      </w:r>
      <w:r>
        <w:br/>
        <w:t>Більшість плівкоутворюючих речовин є інертними у звичай-</w:t>
      </w:r>
      <w:r>
        <w:br/>
        <w:t>них умовах і дозволеними до медичного застосування. Типо-</w:t>
      </w:r>
      <w:r>
        <w:br/>
        <w:t>вими матеріалами оболонок є органічні полімери: білки (жела-</w:t>
      </w:r>
      <w:r>
        <w:br/>
        <w:t>тини, альбумін), полісахариди (декстрани і камеді), воски, пара-</w:t>
      </w:r>
    </w:p>
    <w:p w:rsidR="0071392E" w:rsidRDefault="00313673">
      <w:pPr>
        <w:pStyle w:val="22"/>
        <w:framePr w:wrap="none" w:vAnchor="page" w:hAnchor="page" w:x="3830" w:y="1290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144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14" w:y="612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531" w:h="4723" w:hRule="exact" w:wrap="none" w:vAnchor="page" w:hAnchor="page" w:x="623" w:y="1139"/>
        <w:shd w:val="clear" w:color="auto" w:fill="auto"/>
        <w:spacing w:after="0" w:line="288" w:lineRule="exact"/>
        <w:ind w:firstLine="0"/>
        <w:jc w:val="both"/>
      </w:pPr>
      <w:r>
        <w:t>фін, похідні целюлози (метил-, етил-, ацетил-, ацетилфталіл-,</w:t>
      </w:r>
      <w:r>
        <w:br/>
        <w:t>нітро- і карбоксіетилзаміщені), спирт полівініловий, поліві-</w:t>
      </w:r>
      <w:r>
        <w:br/>
        <w:t>нілацетат, полівінілхлорид, поліетилен та інші поліолефіни,</w:t>
      </w:r>
      <w:r>
        <w:br/>
        <w:t>поліакриламід, полісилоксани, полімалеїнати, полісульфіди,</w:t>
      </w:r>
      <w:r>
        <w:br/>
        <w:t>полікарбонати, поліестери, поліаміди, різні кополімери,</w:t>
      </w:r>
      <w:r>
        <w:br/>
        <w:t>а також неорганічні матеріали — метали, вуглець, силікати тощо.</w:t>
      </w:r>
    </w:p>
    <w:p w:rsidR="0071392E" w:rsidRDefault="00313673">
      <w:pPr>
        <w:pStyle w:val="20"/>
        <w:framePr w:w="7531" w:h="4723" w:hRule="exact" w:wrap="none" w:vAnchor="page" w:hAnchor="page" w:x="623" w:y="1139"/>
        <w:shd w:val="clear" w:color="auto" w:fill="auto"/>
        <w:spacing w:after="0" w:line="288" w:lineRule="exact"/>
        <w:ind w:firstLine="480"/>
        <w:jc w:val="both"/>
      </w:pPr>
      <w:r>
        <w:t xml:space="preserve">За розчинністю матеріали оболонок поділяють на </w:t>
      </w:r>
      <w:r>
        <w:rPr>
          <w:rStyle w:val="26"/>
        </w:rPr>
        <w:t>водороз-</w:t>
      </w:r>
      <w:r>
        <w:rPr>
          <w:rStyle w:val="26"/>
        </w:rPr>
        <w:br/>
        <w:t>чинні</w:t>
      </w:r>
      <w:r>
        <w:rPr>
          <w:rStyle w:val="211pt3"/>
        </w:rPr>
        <w:t xml:space="preserve"> </w:t>
      </w:r>
      <w:r>
        <w:t>(желатин, гуміарабік, полівінілпіролідон, кислота полі-</w:t>
      </w:r>
      <w:r>
        <w:br/>
        <w:t xml:space="preserve">акрилова і т. ін.), </w:t>
      </w:r>
      <w:r>
        <w:rPr>
          <w:rStyle w:val="26"/>
        </w:rPr>
        <w:t>водонерозчинні</w:t>
      </w:r>
      <w:r>
        <w:rPr>
          <w:rStyle w:val="211pt3"/>
        </w:rPr>
        <w:t xml:space="preserve"> </w:t>
      </w:r>
      <w:r>
        <w:t>(силікони, латекси, поліпропі-</w:t>
      </w:r>
      <w:r>
        <w:br/>
        <w:t xml:space="preserve">лен, поліамід і т. ін.), </w:t>
      </w:r>
      <w:r>
        <w:rPr>
          <w:rStyle w:val="26"/>
        </w:rPr>
        <w:t>ентеросолюбільні</w:t>
      </w:r>
      <w:r>
        <w:rPr>
          <w:rStyle w:val="211pt3"/>
        </w:rPr>
        <w:t xml:space="preserve"> </w:t>
      </w:r>
      <w:r>
        <w:t>(зеїн, шелак, спермацет,</w:t>
      </w:r>
      <w:r>
        <w:br/>
        <w:t>ацетилфталілцелюлоза тощо).</w:t>
      </w:r>
    </w:p>
    <w:p w:rsidR="0071392E" w:rsidRDefault="00313673">
      <w:pPr>
        <w:pStyle w:val="20"/>
        <w:framePr w:w="7531" w:h="4723" w:hRule="exact" w:wrap="none" w:vAnchor="page" w:hAnchor="page" w:x="623" w:y="1139"/>
        <w:shd w:val="clear" w:color="auto" w:fill="auto"/>
        <w:spacing w:after="0" w:line="288" w:lineRule="exact"/>
        <w:ind w:firstLine="480"/>
        <w:jc w:val="both"/>
      </w:pPr>
      <w:r>
        <w:t>Вибір матеріалу оболонок залежить від призначення, влас-</w:t>
      </w:r>
      <w:r>
        <w:br/>
        <w:t>тивостей і способу вивільнення ядра, а також від обраного ме-</w:t>
      </w:r>
      <w:r>
        <w:br/>
        <w:t>тоду мікрокапсулювання.</w:t>
      </w:r>
    </w:p>
    <w:p w:rsidR="0071392E" w:rsidRDefault="00313673">
      <w:pPr>
        <w:pStyle w:val="20"/>
        <w:framePr w:w="7531" w:h="4723" w:hRule="exact" w:wrap="none" w:vAnchor="page" w:hAnchor="page" w:x="623" w:y="1139"/>
        <w:shd w:val="clear" w:color="auto" w:fill="auto"/>
        <w:spacing w:after="0" w:line="288" w:lineRule="exact"/>
        <w:ind w:firstLine="480"/>
        <w:jc w:val="both"/>
      </w:pPr>
      <w:r>
        <w:t>Ці ж самі чинники визначають і будову мікрокапсул. Основ-</w:t>
      </w:r>
      <w:r>
        <w:br/>
        <w:t>ні типи мікрокапсул схематично зображено на рис. 4.1.</w:t>
      </w:r>
    </w:p>
    <w:p w:rsidR="0071392E" w:rsidRDefault="00AE0CFA">
      <w:pPr>
        <w:framePr w:wrap="none" w:vAnchor="page" w:hAnchor="page" w:x="666" w:y="607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47260" cy="1243330"/>
            <wp:effectExtent l="0" t="0" r="0" b="0"/>
            <wp:docPr id="41" name="Рисунок 41" descr="D:\Home\e210677zav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Home\e210677zav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74" w:h="250" w:hRule="exact" w:wrap="none" w:vAnchor="page" w:hAnchor="page" w:x="652" w:y="8186"/>
        <w:shd w:val="clear" w:color="auto" w:fill="auto"/>
        <w:spacing w:line="220" w:lineRule="exact"/>
        <w:ind w:right="20"/>
      </w:pPr>
      <w:r>
        <w:rPr>
          <w:rStyle w:val="39"/>
        </w:rPr>
        <w:t>Рис. 4.1.</w:t>
      </w:r>
      <w:r>
        <w:t xml:space="preserve"> Будова мікрокапсул:</w:t>
      </w:r>
    </w:p>
    <w:p w:rsidR="0071392E" w:rsidRDefault="00313673">
      <w:pPr>
        <w:pStyle w:val="38"/>
        <w:framePr w:w="7474" w:h="696" w:hRule="exact" w:wrap="none" w:vAnchor="page" w:hAnchor="page" w:x="652" w:y="8517"/>
        <w:shd w:val="clear" w:color="auto" w:fill="auto"/>
        <w:spacing w:line="221" w:lineRule="exact"/>
        <w:jc w:val="both"/>
      </w:pPr>
      <w:r>
        <w:rPr>
          <w:rStyle w:val="39"/>
        </w:rPr>
        <w:t>а —</w:t>
      </w:r>
      <w:r>
        <w:t xml:space="preserve"> з однією оболонкою; </w:t>
      </w:r>
      <w:r>
        <w:rPr>
          <w:rStyle w:val="39"/>
        </w:rPr>
        <w:t>б—</w:t>
      </w:r>
      <w:r>
        <w:t xml:space="preserve"> з подвійною оболонкою; в—«капсула в капсулі»</w:t>
      </w:r>
      <w:r>
        <w:br/>
        <w:t xml:space="preserve">з неоднаковим вмістом в оболонках; </w:t>
      </w:r>
      <w:r>
        <w:rPr>
          <w:rStyle w:val="39"/>
        </w:rPr>
        <w:t>г —</w:t>
      </w:r>
      <w:r>
        <w:t xml:space="preserve"> дисперсія (емульсія) в мікрокапсулі</w:t>
      </w:r>
      <w:r>
        <w:br/>
        <w:t>або мікрокапсули в рідкому середовищі в загальній оболонці</w:t>
      </w:r>
    </w:p>
    <w:p w:rsidR="0071392E" w:rsidRDefault="00313673">
      <w:pPr>
        <w:pStyle w:val="20"/>
        <w:framePr w:w="7531" w:h="3292" w:hRule="exact" w:wrap="none" w:vAnchor="page" w:hAnchor="page" w:x="623" w:y="9472"/>
        <w:shd w:val="clear" w:color="auto" w:fill="auto"/>
        <w:spacing w:after="0" w:line="293" w:lineRule="exact"/>
        <w:ind w:firstLine="480"/>
        <w:jc w:val="both"/>
      </w:pPr>
      <w:r>
        <w:t xml:space="preserve">Найпростішою будовою мікрокапсул є капсула з </w:t>
      </w:r>
      <w:r>
        <w:rPr>
          <w:rStyle w:val="26"/>
        </w:rPr>
        <w:t>однією обо-</w:t>
      </w:r>
      <w:r>
        <w:rPr>
          <w:rStyle w:val="26"/>
        </w:rPr>
        <w:br/>
        <w:t xml:space="preserve">лонкою </w:t>
      </w:r>
      <w:r>
        <w:rPr>
          <w:rStyle w:val="22pt"/>
        </w:rPr>
        <w:t>(а).</w:t>
      </w:r>
      <w:r>
        <w:rPr>
          <w:rStyle w:val="211pt3"/>
        </w:rPr>
        <w:t xml:space="preserve"> </w:t>
      </w:r>
      <w:r>
        <w:t>Якщо матеріал оболонки з якихось причин не може</w:t>
      </w:r>
      <w:r>
        <w:br/>
        <w:t>бути нанесений безпосередньо на речовину, що капсулюється,</w:t>
      </w:r>
      <w:r>
        <w:br/>
        <w:t xml:space="preserve">то роблять проміжне мікрокапсулювання </w:t>
      </w:r>
      <w:r>
        <w:rPr>
          <w:rStyle w:val="211pt3"/>
        </w:rPr>
        <w:t xml:space="preserve">цієї </w:t>
      </w:r>
      <w:r>
        <w:t>речовини зруч-</w:t>
      </w:r>
      <w:r>
        <w:br/>
        <w:t xml:space="preserve">ним методом в інший матеріал. Оболонка, що утворилась, </w:t>
      </w:r>
      <w:r>
        <w:rPr>
          <w:rStyle w:val="211pt3"/>
        </w:rPr>
        <w:t>має</w:t>
      </w:r>
      <w:r>
        <w:rPr>
          <w:rStyle w:val="211pt3"/>
        </w:rPr>
        <w:br/>
      </w:r>
      <w:r>
        <w:rPr>
          <w:rStyle w:val="26"/>
        </w:rPr>
        <w:t>двошарову</w:t>
      </w:r>
      <w:r>
        <w:rPr>
          <w:rStyle w:val="211pt3"/>
        </w:rPr>
        <w:t xml:space="preserve"> </w:t>
      </w:r>
      <w:r>
        <w:t xml:space="preserve">або </w:t>
      </w:r>
      <w:r>
        <w:rPr>
          <w:rStyle w:val="26"/>
        </w:rPr>
        <w:t xml:space="preserve">багатошарову структуру </w:t>
      </w:r>
      <w:r>
        <w:rPr>
          <w:rStyle w:val="22pt"/>
        </w:rPr>
        <w:t>(б).</w:t>
      </w:r>
      <w:r>
        <w:rPr>
          <w:rStyle w:val="211pt3"/>
        </w:rPr>
        <w:t xml:space="preserve"> </w:t>
      </w:r>
      <w:r>
        <w:t>За необхідності</w:t>
      </w:r>
      <w:r>
        <w:br/>
        <w:t>вміщення речовин у загальну оболонку можливе виготовлення</w:t>
      </w:r>
      <w:r>
        <w:br/>
      </w:r>
      <w:r>
        <w:rPr>
          <w:rStyle w:val="26"/>
        </w:rPr>
        <w:t>«капсула в капсулі» (в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11pt3"/>
        </w:rPr>
        <w:t xml:space="preserve">г), </w:t>
      </w:r>
      <w:r>
        <w:t>коли всередині зовнішньої оболонки</w:t>
      </w:r>
      <w:r>
        <w:br/>
        <w:t xml:space="preserve">в середовищі однієї з речовин помішено одну або кілька </w:t>
      </w:r>
      <w:r>
        <w:rPr>
          <w:rStyle w:val="211pt1pt0"/>
        </w:rPr>
        <w:t>мік-</w:t>
      </w:r>
      <w:r>
        <w:rPr>
          <w:rStyle w:val="211pt1pt0"/>
        </w:rPr>
        <w:br/>
      </w:r>
      <w:r>
        <w:t>рокапсул з іншою речовиною. Додаткові компоненти можна</w:t>
      </w:r>
      <w:r>
        <w:br/>
        <w:t>також уволити безпосередньо в матеріал оболонок.</w:t>
      </w:r>
    </w:p>
    <w:p w:rsidR="0071392E" w:rsidRDefault="00313673">
      <w:pPr>
        <w:pStyle w:val="22"/>
        <w:framePr w:wrap="none" w:vAnchor="page" w:hAnchor="page" w:x="3830" w:y="1298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145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4" w:y="644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72"/>
        <w:framePr w:w="7474" w:h="11553" w:hRule="exact" w:wrap="none" w:vAnchor="page" w:hAnchor="page" w:x="652" w:y="1207"/>
        <w:numPr>
          <w:ilvl w:val="0"/>
          <w:numId w:val="89"/>
        </w:numPr>
        <w:shd w:val="clear" w:color="auto" w:fill="auto"/>
        <w:tabs>
          <w:tab w:val="left" w:pos="1886"/>
        </w:tabs>
        <w:spacing w:before="0" w:after="147" w:line="317" w:lineRule="exact"/>
        <w:ind w:left="2680" w:hanging="1360"/>
      </w:pPr>
      <w:bookmarkStart w:id="35" w:name="bookmark34"/>
      <w:r>
        <w:t>ХАРАКТЕРИСТИКА ОБОЛОНОК</w:t>
      </w:r>
      <w:r>
        <w:br/>
        <w:t>МІКРОКАПСУЛ</w:t>
      </w:r>
      <w:bookmarkEnd w:id="35"/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440"/>
        <w:jc w:val="both"/>
      </w:pPr>
      <w:r>
        <w:t>Залежно від властивостей і призначення мікрокапсул відо-</w:t>
      </w:r>
      <w:r>
        <w:br/>
        <w:t>мо три види оболонок.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440"/>
        <w:jc w:val="both"/>
      </w:pPr>
      <w:r>
        <w:t>Оболонка, непроникна для ядра і навколишнього середовища.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0"/>
        <w:jc w:val="both"/>
      </w:pPr>
      <w:r>
        <w:t>Вивільнення ядра відбувається в результаті механічного руйну-</w:t>
      </w:r>
      <w:r>
        <w:br/>
        <w:t>вання оболонки (розчинення, плавлення, нагрівання, тиску,</w:t>
      </w:r>
      <w:r>
        <w:br/>
        <w:t>ультразвукової дії, руйнування зсередини парами або газопо-</w:t>
      </w:r>
      <w:r>
        <w:br/>
        <w:t>дібними речовинами, шо вивільняються при зміні зовнішніх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0"/>
        <w:jc w:val="both"/>
      </w:pPr>
      <w:r>
        <w:t>умов).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440"/>
        <w:jc w:val="both"/>
      </w:pPr>
      <w:r>
        <w:t>Оболонка напівпроникна. Вона непроникна для ядра, але</w:t>
      </w:r>
      <w:r>
        <w:br/>
        <w:t>проникна для низькомолекулярних речовин, шо містяться в нав-</w:t>
      </w:r>
      <w:r>
        <w:br/>
        <w:t>колишньому середовищі (вода, шлунковий сік тощо).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440"/>
        <w:jc w:val="both"/>
      </w:pPr>
      <w:r>
        <w:t>Оболонка, проникна для ядра. Вимоги до проникності обо-</w:t>
      </w:r>
      <w:r>
        <w:br/>
        <w:t>лонки визначаються призначенням мікрокапсул. Для захисту</w:t>
      </w:r>
      <w:r>
        <w:br/>
        <w:t>АФІ від дії навколишнього середовища оболонка повинна бути</w:t>
      </w:r>
      <w:r>
        <w:br/>
        <w:t>малопроникною. Проникність оболонки можна регулювати як</w:t>
      </w:r>
      <w:r>
        <w:br/>
        <w:t>у процесі мікрокапсулювання, так і після його завершення.</w:t>
      </w:r>
      <w:r>
        <w:br/>
        <w:t>Один із способів зменшення проникності оболонки — одер-</w:t>
      </w:r>
      <w:r>
        <w:br/>
        <w:t>жання багатошарових покриттів і додаткової їх обробки (зне-</w:t>
      </w:r>
      <w:r>
        <w:br/>
        <w:t>воднювання, дублення тощо).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440"/>
        <w:jc w:val="both"/>
      </w:pPr>
      <w:r>
        <w:t>Оболонки мікрокапсул, непроникні для внутрішньої фази</w:t>
      </w:r>
      <w:r>
        <w:br/>
        <w:t>і навколишнього середовища, забезпечують міцність і герме-</w:t>
      </w:r>
      <w:r>
        <w:br/>
        <w:t>тичність ядра. Мікрокапсули з подібною оболонкою викорис-</w:t>
      </w:r>
      <w:r>
        <w:br/>
        <w:t>товують для ізоляції один від одного компонентів, що можуть</w:t>
      </w:r>
      <w:r>
        <w:br/>
        <w:t>взаємодіяти, а також для надання рідким і в’язким речовинам,</w:t>
      </w:r>
      <w:r>
        <w:br/>
        <w:t>летким розчинникам нових технологічних властивостей, на-</w:t>
      </w:r>
      <w:r>
        <w:br/>
        <w:t>приклад сипкості. Такі мікрокапсули стабільні і зберігають</w:t>
      </w:r>
      <w:r>
        <w:br/>
        <w:t>механічну міцність до їх використання.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3" w:lineRule="exact"/>
        <w:ind w:firstLine="440"/>
        <w:jc w:val="both"/>
      </w:pPr>
      <w:r>
        <w:t>Технологія мікрокапсулювання дозволяє створити оболон-</w:t>
      </w:r>
      <w:r>
        <w:br/>
        <w:t>ки, непроникні для ядра з матеріалів, розчинних у воді (жела-</w:t>
      </w:r>
      <w:r>
        <w:br/>
        <w:t>тин), у кислому (етилцелюлоза) або слабколужному (ацетил-</w:t>
      </w:r>
      <w:r>
        <w:br/>
        <w:t>фталілцелюлоза) середовищі ШКТ. Вміст мікрокапсул вивіль-</w:t>
      </w:r>
      <w:r>
        <w:br/>
        <w:t>няється в цьому разі після розчинення оболонки у відповідному</w:t>
      </w:r>
      <w:r>
        <w:br/>
        <w:t>середовищі.</w:t>
      </w:r>
    </w:p>
    <w:p w:rsidR="0071392E" w:rsidRDefault="00313673">
      <w:pPr>
        <w:pStyle w:val="20"/>
        <w:framePr w:w="7474" w:h="11553" w:hRule="exact" w:wrap="none" w:vAnchor="page" w:hAnchor="page" w:x="652" w:y="1207"/>
        <w:shd w:val="clear" w:color="auto" w:fill="auto"/>
        <w:spacing w:after="0" w:line="288" w:lineRule="exact"/>
        <w:ind w:firstLine="440"/>
        <w:jc w:val="both"/>
      </w:pPr>
      <w:r>
        <w:t>У разі набухання матеріалу оболонки мікрокапсул у зовніш-</w:t>
      </w:r>
      <w:r>
        <w:br/>
        <w:t>ньому середовищі можлива дифузія низькомолекулярних ре-</w:t>
      </w:r>
      <w:r>
        <w:br/>
        <w:t>човин через пори оболонки, внаслідок чого всередині мікро-</w:t>
      </w:r>
      <w:r>
        <w:br/>
        <w:t>капсули підвищується осмотичний тиск, що, у свою чергу.</w:t>
      </w:r>
    </w:p>
    <w:p w:rsidR="0071392E" w:rsidRDefault="00313673">
      <w:pPr>
        <w:pStyle w:val="22"/>
        <w:framePr w:wrap="none" w:vAnchor="page" w:hAnchor="page" w:x="3830" w:y="1297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146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04" w:y="612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502" w:h="11620" w:hRule="exact" w:wrap="none" w:vAnchor="page" w:hAnchor="page" w:x="638" w:y="1144"/>
        <w:shd w:val="clear" w:color="auto" w:fill="auto"/>
        <w:spacing w:after="0" w:line="293" w:lineRule="exact"/>
        <w:ind w:firstLine="0"/>
        <w:jc w:val="both"/>
      </w:pPr>
      <w:r>
        <w:t>призводить до розриву оболонки і вивільнення ядра. Оболон-</w:t>
      </w:r>
      <w:r>
        <w:br/>
        <w:t>ка, проникна для речовин, шо реагують із ядром, сприяє їх</w:t>
      </w:r>
      <w:r>
        <w:br/>
        <w:t>накопиченню всередині капсули за рахунок абсорбції та адсорб-</w:t>
      </w:r>
      <w:r>
        <w:br/>
        <w:t>ції. Такого виду мікрокапсули можуть бути використані для</w:t>
      </w:r>
      <w:r>
        <w:br/>
        <w:t>очищення і розділення хімічних речовин. Вони зручні як на-</w:t>
      </w:r>
      <w:r>
        <w:br/>
        <w:t>повнювачі в хроматографічних колонках. Через свої незначні</w:t>
      </w:r>
      <w:r>
        <w:br/>
        <w:t>розміри мікрокапсули мають величезну питому поверхню, що</w:t>
      </w:r>
      <w:r>
        <w:br/>
        <w:t>забезпечує високу ефективність розподілу.</w:t>
      </w:r>
    </w:p>
    <w:p w:rsidR="0071392E" w:rsidRDefault="00313673">
      <w:pPr>
        <w:pStyle w:val="20"/>
        <w:framePr w:w="7502" w:h="11620" w:hRule="exact" w:wrap="none" w:vAnchor="page" w:hAnchor="page" w:x="638" w:y="1144"/>
        <w:shd w:val="clear" w:color="auto" w:fill="auto"/>
        <w:spacing w:after="0" w:line="293" w:lineRule="exact"/>
        <w:ind w:firstLine="440"/>
        <w:jc w:val="both"/>
      </w:pPr>
      <w:r>
        <w:t>Якщо оболонка проникна для ядра, то при зіткненні із зов-</w:t>
      </w:r>
      <w:r>
        <w:br/>
        <w:t>нішнім середовищем вивільнення речовини відбувається за</w:t>
      </w:r>
      <w:r>
        <w:br/>
        <w:t>рахунок дифузії; і швидкість вивільнення обернено пропор-</w:t>
      </w:r>
      <w:r>
        <w:br/>
        <w:t>ційна товщині стінок мікрокапсули. Крім того, швидкість ви-</w:t>
      </w:r>
      <w:r>
        <w:br/>
        <w:t>вільнення визначається розміром мікрокапсули, наявністю пор</w:t>
      </w:r>
      <w:r>
        <w:br/>
        <w:t>в оболонці і розчинністю речовини в зовнішньому середовищі.</w:t>
      </w:r>
      <w:r>
        <w:br/>
        <w:t>Товщина і пористість оболонки, як правило, задається техно-</w:t>
      </w:r>
      <w:r>
        <w:br/>
        <w:t>логічними параметрами процесу мікрокапсулювання.</w:t>
      </w:r>
    </w:p>
    <w:p w:rsidR="0071392E" w:rsidRDefault="00313673">
      <w:pPr>
        <w:pStyle w:val="20"/>
        <w:framePr w:w="7502" w:h="11620" w:hRule="exact" w:wrap="none" w:vAnchor="page" w:hAnchor="page" w:x="638" w:y="1144"/>
        <w:shd w:val="clear" w:color="auto" w:fill="auto"/>
        <w:spacing w:after="0" w:line="293" w:lineRule="exact"/>
        <w:ind w:firstLine="440"/>
        <w:jc w:val="both"/>
      </w:pPr>
      <w:r>
        <w:t>Часто наявність мікропор є браком капсулювання, тому їх</w:t>
      </w:r>
      <w:r>
        <w:br/>
        <w:t>прагнуть зменшити, уводячи ПАР, пластифікатори або речо-</w:t>
      </w:r>
      <w:r>
        <w:br/>
        <w:t>вини, що забезпечують затвердіння. Іноді пори в оболонці ство-</w:t>
      </w:r>
      <w:r>
        <w:br/>
        <w:t>рюють спеціально, уводячи речовини, що виділяють гази або</w:t>
      </w:r>
      <w:r>
        <w:br/>
        <w:t>розчиняються в зовнішньому розчиннику. Мікрокапсульована</w:t>
      </w:r>
      <w:r>
        <w:br/>
        <w:t>речовина вивільняється не одразу, а поступово, забезпечуючи</w:t>
      </w:r>
      <w:r>
        <w:br/>
        <w:t>пролонгований ефект. Дифузія матеріалу ядра мікрокапсули</w:t>
      </w:r>
      <w:r>
        <w:br/>
        <w:t>підкоряється законам Фіка.</w:t>
      </w:r>
    </w:p>
    <w:p w:rsidR="0071392E" w:rsidRDefault="00313673">
      <w:pPr>
        <w:pStyle w:val="20"/>
        <w:framePr w:w="7502" w:h="11620" w:hRule="exact" w:wrap="none" w:vAnchor="page" w:hAnchor="page" w:x="638" w:y="1144"/>
        <w:shd w:val="clear" w:color="auto" w:fill="auto"/>
        <w:spacing w:after="0" w:line="293" w:lineRule="exact"/>
        <w:ind w:firstLine="440"/>
        <w:jc w:val="both"/>
      </w:pPr>
      <w:r>
        <w:t>Використовуючи декапсулювання шляхом розчинення мік-</w:t>
      </w:r>
      <w:r>
        <w:br/>
        <w:t>рокапсул, підбирають відповідний матеріал оболонки і домага-</w:t>
      </w:r>
      <w:r>
        <w:br/>
        <w:t>ються вивільнення ядра в потрібній ділянці ШКТ. Якщо при</w:t>
      </w:r>
      <w:r>
        <w:br/>
        <w:t>цьому оболонки мають різну товщину, то за рахунок «почерго-</w:t>
      </w:r>
      <w:r>
        <w:br/>
        <w:t>вого» розчинення може бути досягнута пролонгована дія кап-</w:t>
      </w:r>
      <w:r>
        <w:br/>
        <w:t>сульованої речовини.</w:t>
      </w:r>
    </w:p>
    <w:p w:rsidR="0071392E" w:rsidRDefault="00313673">
      <w:pPr>
        <w:pStyle w:val="20"/>
        <w:framePr w:w="7502" w:h="11620" w:hRule="exact" w:wrap="none" w:vAnchor="page" w:hAnchor="page" w:x="638" w:y="1144"/>
        <w:shd w:val="clear" w:color="auto" w:fill="auto"/>
        <w:spacing w:after="0" w:line="293" w:lineRule="exact"/>
        <w:ind w:firstLine="440"/>
        <w:jc w:val="both"/>
      </w:pPr>
      <w:r>
        <w:t>На цьому принципі базується декапсулювання лікарських</w:t>
      </w:r>
      <w:r>
        <w:br/>
        <w:t>речовин. Якщо між речовиною оболонки і ядром є хімічні зв'яз-</w:t>
      </w:r>
      <w:r>
        <w:br/>
        <w:t>ки, то вивільнення його може бути досягнуте руйнуванням ЦИХ</w:t>
      </w:r>
      <w:r>
        <w:br/>
        <w:t>зв’язків. Наприклад, якщо ЛР зв'язана з полімером фосфатни-</w:t>
      </w:r>
      <w:r>
        <w:br/>
        <w:t>ми або етерними зв’язками, їх можна зруйнувати за допомогою</w:t>
      </w:r>
      <w:r>
        <w:br/>
        <w:t>ферментів.</w:t>
      </w:r>
    </w:p>
    <w:p w:rsidR="0071392E" w:rsidRDefault="00313673">
      <w:pPr>
        <w:pStyle w:val="20"/>
        <w:framePr w:w="7502" w:h="11620" w:hRule="exact" w:wrap="none" w:vAnchor="page" w:hAnchor="page" w:x="638" w:y="1144"/>
        <w:shd w:val="clear" w:color="auto" w:fill="auto"/>
        <w:spacing w:after="0" w:line="293" w:lineRule="exact"/>
        <w:ind w:firstLine="440"/>
        <w:jc w:val="both"/>
      </w:pPr>
      <w:r>
        <w:t>Характеристики мікрокапсул можуть варіюватися в широ-</w:t>
      </w:r>
      <w:r>
        <w:br/>
        <w:t>кому діапазоні, що дозволяє створювати препарати із заданою</w:t>
      </w:r>
      <w:r>
        <w:br/>
        <w:t>і контрольованою швидкістю дії капсульованих речовин.</w:t>
      </w:r>
    </w:p>
    <w:p w:rsidR="0071392E" w:rsidRDefault="00313673">
      <w:pPr>
        <w:pStyle w:val="45"/>
        <w:framePr w:wrap="none" w:vAnchor="page" w:hAnchor="page" w:x="4194" w:y="13010"/>
        <w:shd w:val="clear" w:color="auto" w:fill="auto"/>
        <w:spacing w:line="220" w:lineRule="exact"/>
      </w:pPr>
      <w:r>
        <w:t>147</w:t>
      </w:r>
      <w:r>
        <w:rPr>
          <w:rStyle w:val="4FranklinGothicBook10pt"/>
        </w:rP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4" w:y="577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291"/>
        <w:framePr w:w="7483" w:h="11522" w:hRule="exact" w:wrap="none" w:vAnchor="page" w:hAnchor="page" w:x="647" w:y="1170"/>
        <w:numPr>
          <w:ilvl w:val="0"/>
          <w:numId w:val="89"/>
        </w:numPr>
        <w:shd w:val="clear" w:color="auto" w:fill="auto"/>
        <w:tabs>
          <w:tab w:val="left" w:pos="1716"/>
        </w:tabs>
        <w:spacing w:before="0" w:after="128" w:line="260" w:lineRule="exact"/>
        <w:ind w:left="1140"/>
      </w:pPr>
      <w:r>
        <w:t>МЕТОДИ МІКРОКАПСУЛЮВАННЯ</w:t>
      </w:r>
    </w:p>
    <w:p w:rsidR="0071392E" w:rsidRDefault="00313673">
      <w:pPr>
        <w:pStyle w:val="20"/>
        <w:framePr w:w="7483" w:h="11522" w:hRule="exact" w:wrap="none" w:vAnchor="page" w:hAnchor="page" w:x="647" w:y="1170"/>
        <w:shd w:val="clear" w:color="auto" w:fill="auto"/>
        <w:spacing w:after="0" w:line="302" w:lineRule="exact"/>
        <w:ind w:firstLine="440"/>
        <w:jc w:val="both"/>
      </w:pPr>
      <w:r>
        <w:t>Сучасні методи мікрокапсулювання можна розділити на три</w:t>
      </w:r>
      <w:r>
        <w:br/>
        <w:t>основні групи:</w:t>
      </w:r>
    </w:p>
    <w:p w:rsidR="0071392E" w:rsidRDefault="00313673">
      <w:pPr>
        <w:pStyle w:val="20"/>
        <w:framePr w:w="7483" w:h="11522" w:hRule="exact" w:wrap="none" w:vAnchor="page" w:hAnchor="page" w:x="647" w:y="1170"/>
        <w:numPr>
          <w:ilvl w:val="0"/>
          <w:numId w:val="87"/>
        </w:numPr>
        <w:shd w:val="clear" w:color="auto" w:fill="auto"/>
        <w:tabs>
          <w:tab w:val="left" w:pos="784"/>
        </w:tabs>
        <w:spacing w:after="0" w:line="283" w:lineRule="exact"/>
        <w:ind w:firstLine="440"/>
        <w:jc w:val="both"/>
      </w:pPr>
      <w:r>
        <w:t>фізичні;</w:t>
      </w:r>
    </w:p>
    <w:p w:rsidR="0071392E" w:rsidRDefault="00313673">
      <w:pPr>
        <w:pStyle w:val="20"/>
        <w:framePr w:w="7483" w:h="11522" w:hRule="exact" w:wrap="none" w:vAnchor="page" w:hAnchor="page" w:x="647" w:y="1170"/>
        <w:numPr>
          <w:ilvl w:val="0"/>
          <w:numId w:val="87"/>
        </w:numPr>
        <w:shd w:val="clear" w:color="auto" w:fill="auto"/>
        <w:tabs>
          <w:tab w:val="left" w:pos="784"/>
        </w:tabs>
        <w:spacing w:after="0" w:line="283" w:lineRule="exact"/>
        <w:ind w:firstLine="440"/>
        <w:jc w:val="both"/>
      </w:pPr>
      <w:r>
        <w:t>фізико-хімічні;</w:t>
      </w:r>
    </w:p>
    <w:p w:rsidR="0071392E" w:rsidRDefault="00313673">
      <w:pPr>
        <w:pStyle w:val="20"/>
        <w:framePr w:w="7483" w:h="11522" w:hRule="exact" w:wrap="none" w:vAnchor="page" w:hAnchor="page" w:x="647" w:y="1170"/>
        <w:numPr>
          <w:ilvl w:val="0"/>
          <w:numId w:val="87"/>
        </w:numPr>
        <w:shd w:val="clear" w:color="auto" w:fill="auto"/>
        <w:tabs>
          <w:tab w:val="left" w:pos="784"/>
        </w:tabs>
        <w:spacing w:after="0" w:line="283" w:lineRule="exact"/>
        <w:ind w:firstLine="440"/>
        <w:jc w:val="both"/>
      </w:pPr>
      <w:r>
        <w:t>хімічні.</w:t>
      </w:r>
    </w:p>
    <w:p w:rsidR="0071392E" w:rsidRDefault="00313673">
      <w:pPr>
        <w:pStyle w:val="20"/>
        <w:framePr w:w="7483" w:h="11522" w:hRule="exact" w:wrap="none" w:vAnchor="page" w:hAnchor="page" w:x="647" w:y="1170"/>
        <w:shd w:val="clear" w:color="auto" w:fill="auto"/>
        <w:spacing w:after="199" w:line="283" w:lineRule="exact"/>
        <w:ind w:firstLine="440"/>
        <w:jc w:val="both"/>
      </w:pPr>
      <w:r>
        <w:t>Слід підкреслити, шо класифікація, в основу якої покладено</w:t>
      </w:r>
      <w:r>
        <w:br/>
        <w:t>природу процесів, що відбуваються під час мікрокапсулювання,</w:t>
      </w:r>
      <w:r>
        <w:br/>
        <w:t>досить умовна. На практиці часто вдаються до поєднання різ-</w:t>
      </w:r>
      <w:r>
        <w:br/>
        <w:t>них методів. Обираючи метод, у кожному конкретному випадку</w:t>
      </w:r>
      <w:r>
        <w:br/>
        <w:t>виходять із заданих властивостей кінцевого продукту, вартості</w:t>
      </w:r>
      <w:r>
        <w:br/>
        <w:t>процесу, технічної оснащеності та інших чинників, але голов-</w:t>
      </w:r>
      <w:r>
        <w:br/>
        <w:t>ними критеріями є властивості речовини, що інкапсулюється.</w:t>
      </w:r>
    </w:p>
    <w:p w:rsidR="0071392E" w:rsidRDefault="00313673">
      <w:pPr>
        <w:pStyle w:val="291"/>
        <w:framePr w:w="7483" w:h="11522" w:hRule="exact" w:wrap="none" w:vAnchor="page" w:hAnchor="page" w:x="647" w:y="1170"/>
        <w:numPr>
          <w:ilvl w:val="0"/>
          <w:numId w:val="90"/>
        </w:numPr>
        <w:shd w:val="clear" w:color="auto" w:fill="auto"/>
        <w:tabs>
          <w:tab w:val="left" w:pos="1918"/>
        </w:tabs>
        <w:spacing w:before="0" w:after="80" w:line="260" w:lineRule="exact"/>
        <w:ind w:left="1140"/>
      </w:pPr>
      <w:r>
        <w:t>Характеристика фізичних методів</w:t>
      </w:r>
    </w:p>
    <w:p w:rsidR="0071392E" w:rsidRDefault="00313673">
      <w:pPr>
        <w:pStyle w:val="20"/>
        <w:framePr w:w="7483" w:h="11522" w:hRule="exact" w:wrap="none" w:vAnchor="page" w:hAnchor="page" w:x="647" w:y="1170"/>
        <w:shd w:val="clear" w:color="auto" w:fill="auto"/>
        <w:spacing w:after="0" w:line="283" w:lineRule="exact"/>
        <w:ind w:firstLine="440"/>
        <w:jc w:val="both"/>
      </w:pPr>
      <w:r>
        <w:t>Суть фізичних методів мікрокапсулювання полягає в меха-</w:t>
      </w:r>
      <w:r>
        <w:br/>
        <w:t>нічному нанесенні оболонки на тверді або рідкі частинки ЛР.</w:t>
      </w:r>
      <w:r>
        <w:br/>
        <w:t>Вони вигідно відрізняються від інших методів мікрокапсулю-</w:t>
      </w:r>
      <w:r>
        <w:br/>
        <w:t>вання тим, що в цьому випадку речовина, що капсулюється,</w:t>
      </w:r>
      <w:r>
        <w:br/>
        <w:t>і розчин або розплав оболонки не контактують до самого мо-</w:t>
      </w:r>
      <w:r>
        <w:br/>
        <w:t>менту капсулювання. Завдяки цьому, до фізичних методів ви-</w:t>
      </w:r>
      <w:r>
        <w:br/>
        <w:t>суваються найменші вимоги.</w:t>
      </w:r>
    </w:p>
    <w:p w:rsidR="0071392E" w:rsidRDefault="00313673">
      <w:pPr>
        <w:pStyle w:val="20"/>
        <w:framePr w:w="7483" w:h="11522" w:hRule="exact" w:wrap="none" w:vAnchor="page" w:hAnchor="page" w:x="647" w:y="1170"/>
        <w:shd w:val="clear" w:color="auto" w:fill="auto"/>
        <w:spacing w:after="0" w:line="283" w:lineRule="exact"/>
        <w:ind w:firstLine="440"/>
        <w:jc w:val="both"/>
      </w:pPr>
      <w:r>
        <w:t>Найпростішим фізичним методом мікрокапсулювання є</w:t>
      </w:r>
      <w:r>
        <w:br/>
        <w:t>дражування, за якого АФІ у вигляді однорідної твердої фракції</w:t>
      </w:r>
      <w:r>
        <w:br/>
        <w:t>завантажується в дражувальний котел, що обертається, і з фор-</w:t>
      </w:r>
      <w:r>
        <w:br/>
        <w:t>сунки покривається розчином плівкоутворювача. Мікрокапсу-</w:t>
      </w:r>
      <w:r>
        <w:br/>
        <w:t>ли, що утворюються, висихають у струмені нагрітого повітря,</w:t>
      </w:r>
      <w:r>
        <w:br/>
        <w:t>яке подається в котел. Товщина оболонки мікрокапсули за-</w:t>
      </w:r>
      <w:r>
        <w:br/>
        <w:t>лежить від концентрації полімеру, швидкості пульверизації</w:t>
      </w:r>
      <w:r>
        <w:br/>
        <w:t>розчину плівкоутворювача і температури. Мікрокапсули з твер-</w:t>
      </w:r>
      <w:r>
        <w:br/>
        <w:t>дим ядром, отримані методом дражування, називаються мік-</w:t>
      </w:r>
      <w:r>
        <w:br/>
        <w:t>родраже.</w:t>
      </w:r>
    </w:p>
    <w:p w:rsidR="0071392E" w:rsidRDefault="00313673">
      <w:pPr>
        <w:pStyle w:val="20"/>
        <w:framePr w:w="7483" w:h="11522" w:hRule="exact" w:wrap="none" w:vAnchor="page" w:hAnchor="page" w:x="647" w:y="1170"/>
        <w:shd w:val="clear" w:color="auto" w:fill="auto"/>
        <w:spacing w:after="0" w:line="288" w:lineRule="exact"/>
        <w:ind w:firstLine="440"/>
        <w:jc w:val="both"/>
      </w:pPr>
      <w:r>
        <w:t>При одержанні мікрокапсул із твердим ядром і жировою</w:t>
      </w:r>
      <w:r>
        <w:br/>
        <w:t xml:space="preserve">оболонкою часто використовують метод </w:t>
      </w:r>
      <w:r>
        <w:rPr>
          <w:rStyle w:val="2b"/>
        </w:rPr>
        <w:t>суспендування ядер</w:t>
      </w:r>
      <w:r>
        <w:rPr>
          <w:rStyle w:val="2b"/>
        </w:rPr>
        <w:br/>
      </w:r>
      <w:r>
        <w:t>у розчині або розплаві жирового компонента (віск, спирт це-</w:t>
      </w:r>
      <w:r>
        <w:br/>
        <w:t>тиловий, кислота стеаринова, гліцерину моно- і дистеараттощо),</w:t>
      </w:r>
      <w:r>
        <w:br/>
        <w:t>із наступним розпиленням отриманого розчину або суспензії</w:t>
      </w:r>
      <w:r>
        <w:br/>
        <w:t>в розпилювальній сушарці за допомогою розпилювальних при-</w:t>
      </w:r>
      <w:r>
        <w:br/>
        <w:t>строїв (форсунки, диски). При цьому частинки речовини, що</w:t>
      </w:r>
    </w:p>
    <w:p w:rsidR="0071392E" w:rsidRDefault="00313673">
      <w:pPr>
        <w:pStyle w:val="22"/>
        <w:framePr w:wrap="none" w:vAnchor="page" w:hAnchor="page" w:x="3830" w:y="1291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148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18" w:y="598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512" w:h="11640" w:hRule="exact" w:wrap="none" w:vAnchor="page" w:hAnchor="page" w:x="633" w:y="1124"/>
        <w:shd w:val="clear" w:color="auto" w:fill="auto"/>
        <w:spacing w:after="0" w:line="288" w:lineRule="exact"/>
        <w:ind w:firstLine="0"/>
        <w:jc w:val="both"/>
      </w:pPr>
      <w:r>
        <w:t>капсулюється, покриваються рідкими оболонками, які потім</w:t>
      </w:r>
      <w:r>
        <w:br/>
        <w:t>тверднуть у результаті випаровування розчинника або охоло-</w:t>
      </w:r>
      <w:r>
        <w:br/>
        <w:t>дження. Цей метод дозволяє одержувати сухі мікрокапсули</w:t>
      </w:r>
      <w:r>
        <w:br/>
        <w:t>розміром до 30—50 мкм. Основною перевагою цього методу є</w:t>
      </w:r>
      <w:r>
        <w:br/>
        <w:t>можливість проведення безперервного процесу мікрокапсулю-</w:t>
      </w:r>
      <w:r>
        <w:br/>
        <w:t>вання з мінімальною агломерацією мікрокапсул і порівняно</w:t>
      </w:r>
      <w:r>
        <w:br/>
        <w:t>низькою вартістю їх одержання.</w:t>
      </w:r>
    </w:p>
    <w:p w:rsidR="0071392E" w:rsidRDefault="00313673">
      <w:pPr>
        <w:pStyle w:val="20"/>
        <w:framePr w:w="7512" w:h="11640" w:hRule="exact" w:wrap="none" w:vAnchor="page" w:hAnchor="page" w:x="633" w:y="1124"/>
        <w:shd w:val="clear" w:color="auto" w:fill="auto"/>
        <w:spacing w:after="0" w:line="288" w:lineRule="exact"/>
        <w:ind w:firstLine="460"/>
        <w:jc w:val="both"/>
      </w:pPr>
      <w:r>
        <w:t xml:space="preserve">Для капсулювання </w:t>
      </w:r>
      <w:r>
        <w:rPr>
          <w:rStyle w:val="2b"/>
        </w:rPr>
        <w:t xml:space="preserve">методом розпилювання </w:t>
      </w:r>
      <w:r>
        <w:t>жиророзчинних</w:t>
      </w:r>
      <w:r>
        <w:br/>
        <w:t>речовин (наприклад, вітамінів) використовують віск і жири</w:t>
      </w:r>
      <w:r>
        <w:br/>
        <w:t>з температурою плавлення від 35 до 65 °С.</w:t>
      </w:r>
    </w:p>
    <w:p w:rsidR="0071392E" w:rsidRDefault="00313673">
      <w:pPr>
        <w:pStyle w:val="20"/>
        <w:framePr w:w="7512" w:h="11640" w:hRule="exact" w:wrap="none" w:vAnchor="page" w:hAnchor="page" w:x="633" w:y="1124"/>
        <w:shd w:val="clear" w:color="auto" w:fill="auto"/>
        <w:spacing w:after="0" w:line="288" w:lineRule="exact"/>
        <w:ind w:firstLine="460"/>
        <w:jc w:val="both"/>
      </w:pPr>
      <w:r>
        <w:t xml:space="preserve">Процес </w:t>
      </w:r>
      <w:r>
        <w:rPr>
          <w:rStyle w:val="2b"/>
        </w:rPr>
        <w:t xml:space="preserve">розпилювання при низькій температурі </w:t>
      </w:r>
      <w:r>
        <w:t>вважають зруч-</w:t>
      </w:r>
      <w:r>
        <w:br/>
        <w:t>ним, але дорогим. Не виключено, що при цьому способі може</w:t>
      </w:r>
      <w:r>
        <w:br/>
        <w:t>утворитися пориста оболонка — через проникнення кристалів</w:t>
      </w:r>
      <w:r>
        <w:br/>
        <w:t>льоду. Як плівкоутворювальні речовини використовують нату-</w:t>
      </w:r>
      <w:r>
        <w:br/>
        <w:t>ральні і синтетичні високомолекулярні, гідрофільні та гідрофоб-</w:t>
      </w:r>
      <w:r>
        <w:br/>
        <w:t>ні речовини. Широко застосовують смоли рослинного походжен-</w:t>
      </w:r>
      <w:r>
        <w:br/>
        <w:t>ня (гуміарабік, трагакант тощо), естери целюлози, вуглеводи</w:t>
      </w:r>
      <w:r>
        <w:br/>
        <w:t>(крохмаль, декстрини, сахарозу), гідролізований желатин. Цим</w:t>
      </w:r>
      <w:r>
        <w:br/>
        <w:t xml:space="preserve">методом фірма </w:t>
      </w:r>
      <w:r>
        <w:rPr>
          <w:lang w:val="en-US" w:eastAsia="en-US" w:bidi="en-US"/>
        </w:rPr>
        <w:t xml:space="preserve">“North American Phillips Co” </w:t>
      </w:r>
      <w:r>
        <w:t>виробляє мікрокап-</w:t>
      </w:r>
      <w:r>
        <w:br/>
        <w:t>сули з вітамінами, антибіотиками, протеїнами. Недоліком мето-</w:t>
      </w:r>
      <w:r>
        <w:br/>
        <w:t>ду є втрата летких компонентів ЛР, можливе окиснення, несу-</w:t>
      </w:r>
      <w:r>
        <w:br/>
        <w:t xml:space="preserve">цільність покриття, яке іноді може досягати 20 </w:t>
      </w:r>
      <w:r>
        <w:rPr>
          <w:rStyle w:val="26"/>
        </w:rPr>
        <w:t>%.</w:t>
      </w:r>
    </w:p>
    <w:p w:rsidR="0071392E" w:rsidRDefault="00313673">
      <w:pPr>
        <w:pStyle w:val="20"/>
        <w:framePr w:w="7512" w:h="11640" w:hRule="exact" w:wrap="none" w:vAnchor="page" w:hAnchor="page" w:x="633" w:y="1124"/>
        <w:shd w:val="clear" w:color="auto" w:fill="auto"/>
        <w:spacing w:after="0" w:line="288" w:lineRule="exact"/>
        <w:ind w:firstLine="460"/>
        <w:jc w:val="both"/>
      </w:pPr>
      <w:r>
        <w:t>Мікрокапсули з твердим або рідким ядром лікарських ре-</w:t>
      </w:r>
      <w:r>
        <w:br/>
        <w:t xml:space="preserve">човин дуже часто одержують </w:t>
      </w:r>
      <w:r>
        <w:rPr>
          <w:rStyle w:val="2b"/>
        </w:rPr>
        <w:t xml:space="preserve">методом диспергування </w:t>
      </w:r>
      <w:r>
        <w:t>рідини, яка</w:t>
      </w:r>
      <w:r>
        <w:br/>
        <w:t>містить АФІ і речовину оболонки в рідині, що не змішується.</w:t>
      </w:r>
      <w:r>
        <w:br/>
        <w:t>Розчин плівкоутворювача (водний, спиртовий, на органічних</w:t>
      </w:r>
      <w:r>
        <w:br/>
        <w:t>розчинниках) із лікарською речовиною (гомогенний розчин,</w:t>
      </w:r>
      <w:r>
        <w:br/>
        <w:t>суспензія або емульсія) у вигляді тонкого струменя або кра-</w:t>
      </w:r>
      <w:r>
        <w:br/>
        <w:t>пель подається в реактор із працюючою мішалкою і рідиною,</w:t>
      </w:r>
      <w:r>
        <w:br/>
        <w:t>що не змішується (найчастіше масло вазелінове). Розчин, що</w:t>
      </w:r>
      <w:r>
        <w:br/>
        <w:t>потрапляє в масло, диспергується на дрібні краплі, які охоло-</w:t>
      </w:r>
      <w:r>
        <w:br/>
        <w:t>джуються і тверднуть. Розмір мікрокапсул, отриманих таким</w:t>
      </w:r>
      <w:r>
        <w:br/>
        <w:t>чином, звичайно не менше 100—150 мкм.</w:t>
      </w:r>
    </w:p>
    <w:p w:rsidR="0071392E" w:rsidRDefault="00313673">
      <w:pPr>
        <w:pStyle w:val="20"/>
        <w:framePr w:w="7512" w:h="11640" w:hRule="exact" w:wrap="none" w:vAnchor="page" w:hAnchor="page" w:x="633" w:y="1124"/>
        <w:shd w:val="clear" w:color="auto" w:fill="auto"/>
        <w:spacing w:after="0" w:line="288" w:lineRule="exact"/>
        <w:ind w:firstLine="460"/>
        <w:jc w:val="both"/>
      </w:pPr>
      <w:r>
        <w:t>Один із фізичних методів мікрокапсулювання, який має</w:t>
      </w:r>
      <w:r>
        <w:br/>
        <w:t xml:space="preserve">велике значення </w:t>
      </w:r>
      <w:r>
        <w:rPr>
          <w:rStyle w:val="2b"/>
        </w:rPr>
        <w:t xml:space="preserve">у </w:t>
      </w:r>
      <w:r>
        <w:t xml:space="preserve">фармацевтичній промисловості,— </w:t>
      </w:r>
      <w:r>
        <w:rPr>
          <w:rStyle w:val="2b"/>
        </w:rPr>
        <w:t>вакуумне</w:t>
      </w:r>
      <w:r>
        <w:rPr>
          <w:rStyle w:val="2b"/>
        </w:rPr>
        <w:br/>
        <w:t xml:space="preserve">осадження, або гальванізація. </w:t>
      </w:r>
      <w:r>
        <w:t>Тут на тверді частинки капсульо-</w:t>
      </w:r>
      <w:r>
        <w:br/>
        <w:t>ваної речовини наносять оболонку з металічного алюмінію,</w:t>
      </w:r>
      <w:r>
        <w:br/>
        <w:t>срібла, золота, цинку, кадмію, хрому, нікелю тощо. Процес</w:t>
      </w:r>
      <w:r>
        <w:br/>
        <w:t>нанесення полягає в перетворенні металу на пару у вакуумній</w:t>
      </w:r>
      <w:r>
        <w:br/>
        <w:t>камері з наступною його конденсацією на поверхні охолодже-</w:t>
      </w:r>
    </w:p>
    <w:p w:rsidR="0071392E" w:rsidRDefault="00313673">
      <w:pPr>
        <w:pStyle w:val="66"/>
        <w:framePr w:wrap="none" w:vAnchor="page" w:hAnchor="page" w:x="3834" w:y="12982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149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4" w:y="582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20"/>
        <w:framePr w:w="7464" w:h="11612" w:hRule="exact" w:wrap="none" w:vAnchor="page" w:hAnchor="page" w:x="657" w:y="1148"/>
        <w:shd w:val="clear" w:color="auto" w:fill="auto"/>
        <w:spacing w:after="0" w:line="283" w:lineRule="exact"/>
        <w:ind w:firstLine="0"/>
        <w:jc w:val="both"/>
      </w:pPr>
      <w:r>
        <w:t>них твердих частинок капсульованої речовини. Метод дозво-</w:t>
      </w:r>
      <w:r>
        <w:br/>
        <w:t>ляє одержувати пористі металеві оболонки з термостабільних</w:t>
      </w:r>
      <w:r>
        <w:br/>
        <w:t>твердих речовин, які витримують високу температуру техноло-</w:t>
      </w:r>
      <w:r>
        <w:br/>
        <w:t>гічного процесу, розмірами від 10 мкм до 2,5 см.</w:t>
      </w:r>
    </w:p>
    <w:p w:rsidR="0071392E" w:rsidRDefault="00313673">
      <w:pPr>
        <w:pStyle w:val="20"/>
        <w:framePr w:w="7464" w:h="11612" w:hRule="exact" w:wrap="none" w:vAnchor="page" w:hAnchor="page" w:x="657" w:y="1148"/>
        <w:shd w:val="clear" w:color="auto" w:fill="auto"/>
        <w:spacing w:after="0" w:line="283" w:lineRule="exact"/>
        <w:ind w:firstLine="440"/>
        <w:jc w:val="both"/>
      </w:pPr>
      <w:r>
        <w:t xml:space="preserve">Застосовуючи </w:t>
      </w:r>
      <w:r>
        <w:rPr>
          <w:rStyle w:val="2b"/>
        </w:rPr>
        <w:t xml:space="preserve">метод напилювання </w:t>
      </w:r>
      <w:r>
        <w:t>в псевдозрідженому шарі,</w:t>
      </w:r>
      <w:r>
        <w:br/>
        <w:t>тверді частинки ядра зріджують потоком повітря або іншого</w:t>
      </w:r>
      <w:r>
        <w:br/>
        <w:t>газу і напилюють на них розчин або розплав речовини, шо</w:t>
      </w:r>
      <w:r>
        <w:br/>
        <w:t>утворює плівку, за допомогою форсунок різних конструкцій.</w:t>
      </w:r>
      <w:r>
        <w:br/>
        <w:t>Затвердіння рідких оболонок відбувається в результаті випа-</w:t>
      </w:r>
      <w:r>
        <w:br/>
        <w:t>рювання розчинника або охолодження (чи обох процесів од-</w:t>
      </w:r>
      <w:r>
        <w:br/>
        <w:t>ночасно). Таким чином можна капсулювати речовини, які</w:t>
      </w:r>
      <w:r>
        <w:br/>
        <w:t>у звичайних умовах є рідинами, але замерзають в умовах псев-</w:t>
      </w:r>
      <w:r>
        <w:br/>
        <w:t>дозрідження, або такі, шо заморожуються на стадії підготовки</w:t>
      </w:r>
      <w:r>
        <w:br/>
        <w:t>до мікрокапсулювання. Оскільки в процесі псевдозрідження</w:t>
      </w:r>
      <w:r>
        <w:br/>
        <w:t>відбувається агломерація і винесення дрібних частинок, при</w:t>
      </w:r>
      <w:r>
        <w:br/>
        <w:t>мікрокапсулюванні цим способом використовують частинки</w:t>
      </w:r>
      <w:r>
        <w:br/>
        <w:t>з розміром понад 200 мкм, а одержувані мікрокапсули звичай-</w:t>
      </w:r>
      <w:r>
        <w:br/>
        <w:t>но мають ще більші розміри.</w:t>
      </w:r>
    </w:p>
    <w:p w:rsidR="0071392E" w:rsidRDefault="00313673">
      <w:pPr>
        <w:pStyle w:val="20"/>
        <w:framePr w:w="7464" w:h="11612" w:hRule="exact" w:wrap="none" w:vAnchor="page" w:hAnchor="page" w:x="657" w:y="1148"/>
        <w:shd w:val="clear" w:color="auto" w:fill="auto"/>
        <w:spacing w:after="0" w:line="283" w:lineRule="exact"/>
        <w:ind w:firstLine="440"/>
        <w:jc w:val="both"/>
      </w:pPr>
      <w:r>
        <w:t xml:space="preserve">При </w:t>
      </w:r>
      <w:r>
        <w:rPr>
          <w:rStyle w:val="2b"/>
        </w:rPr>
        <w:t xml:space="preserve">екструзії </w:t>
      </w:r>
      <w:r>
        <w:t>(продавлюванні) частинок речовини, шо кап-</w:t>
      </w:r>
      <w:r>
        <w:br/>
        <w:t>сулюється, через плівку плівкоутворювального матеріалу, від-</w:t>
      </w:r>
      <w:r>
        <w:br/>
        <w:t>бувається обволікання частинок оболонкою. Мікрокапсулю-</w:t>
      </w:r>
      <w:r>
        <w:br/>
        <w:t>вання цим способом здійснюють за допомогою спеціальних</w:t>
      </w:r>
      <w:r>
        <w:br/>
        <w:t>пристроїв для дискретної подачі ядра і формування плівки об-</w:t>
      </w:r>
      <w:r>
        <w:br/>
        <w:t>волікаючого матеріалу — трубок, обладнаних вібратором або</w:t>
      </w:r>
      <w:r>
        <w:br/>
        <w:t xml:space="preserve">клапаном, який періодично відчиняє їх отвір, центрифуг </w:t>
      </w:r>
      <w:r>
        <w:rPr>
          <w:rStyle w:val="2b"/>
        </w:rPr>
        <w:t xml:space="preserve">з </w:t>
      </w:r>
      <w:r>
        <w:t>окре-</w:t>
      </w:r>
      <w:r>
        <w:br/>
        <w:t>мою подачею матеріалів, шо капсулюються, і тих, які капсулю-</w:t>
      </w:r>
      <w:r>
        <w:br/>
        <w:t>ють, на перфоровану стінку ротора.</w:t>
      </w:r>
    </w:p>
    <w:p w:rsidR="0071392E" w:rsidRDefault="00313673">
      <w:pPr>
        <w:pStyle w:val="20"/>
        <w:framePr w:w="7464" w:h="11612" w:hRule="exact" w:wrap="none" w:vAnchor="page" w:hAnchor="page" w:x="657" w:y="1148"/>
        <w:shd w:val="clear" w:color="auto" w:fill="auto"/>
        <w:spacing w:after="199" w:line="283" w:lineRule="exact"/>
        <w:ind w:firstLine="440"/>
        <w:jc w:val="both"/>
      </w:pPr>
      <w:r>
        <w:t>Окрім перелічених методів, слід згадати метод аерозольного</w:t>
      </w:r>
      <w:r>
        <w:br/>
      </w:r>
      <w:r>
        <w:rPr>
          <w:rStyle w:val="2b"/>
        </w:rPr>
        <w:t xml:space="preserve">мікрокапсулювання, </w:t>
      </w:r>
      <w:r>
        <w:t>який можна вважати і хімічним, оскільки</w:t>
      </w:r>
      <w:r>
        <w:br/>
        <w:t>в його основу покладено як хімічні процеси, так і явища фізич-</w:t>
      </w:r>
      <w:r>
        <w:br/>
        <w:t>ної коалесценції речовини.</w:t>
      </w:r>
    </w:p>
    <w:p w:rsidR="0071392E" w:rsidRDefault="00313673">
      <w:pPr>
        <w:pStyle w:val="291"/>
        <w:framePr w:w="7464" w:h="11612" w:hRule="exact" w:wrap="none" w:vAnchor="page" w:hAnchor="page" w:x="657" w:y="1148"/>
        <w:numPr>
          <w:ilvl w:val="0"/>
          <w:numId w:val="90"/>
        </w:numPr>
        <w:shd w:val="clear" w:color="auto" w:fill="auto"/>
        <w:tabs>
          <w:tab w:val="left" w:pos="2714"/>
        </w:tabs>
        <w:spacing w:before="0" w:after="108" w:line="260" w:lineRule="exact"/>
        <w:ind w:left="1940"/>
      </w:pPr>
      <w:r>
        <w:t>Фізико-хімічні методи</w:t>
      </w:r>
    </w:p>
    <w:p w:rsidR="0071392E" w:rsidRDefault="00313673">
      <w:pPr>
        <w:pStyle w:val="20"/>
        <w:framePr w:w="7464" w:h="11612" w:hRule="exact" w:wrap="none" w:vAnchor="page" w:hAnchor="page" w:x="657" w:y="1148"/>
        <w:shd w:val="clear" w:color="auto" w:fill="auto"/>
        <w:spacing w:after="0" w:line="283" w:lineRule="exact"/>
        <w:ind w:firstLine="440"/>
        <w:jc w:val="both"/>
      </w:pPr>
      <w:r>
        <w:t>Фізико-хімічні методи мікрокапсулювання грунтуються на</w:t>
      </w:r>
      <w:r>
        <w:br/>
        <w:t>фазовому розділенні в системі рідина — рідина і відзначаються</w:t>
      </w:r>
      <w:r>
        <w:br/>
        <w:t>простотою апаратурного оформлення, високою продуктивніс-</w:t>
      </w:r>
      <w:r>
        <w:br/>
        <w:t>тю, можливістю помішати в оболонку АФІ в будь-якому агре-</w:t>
      </w:r>
      <w:r>
        <w:br/>
        <w:t>гатному стані (тверді речовини, рідина, газ). Ці методи дозво-</w:t>
      </w:r>
      <w:r>
        <w:br/>
        <w:t>ляють одержувати мікрокапсули різних розмірів і з заданими</w:t>
      </w:r>
      <w:r>
        <w:br/>
        <w:t>властивостями, а також використовувати різноманітний асор-</w:t>
      </w:r>
    </w:p>
    <w:p w:rsidR="0071392E" w:rsidRDefault="00313673">
      <w:pPr>
        <w:pStyle w:val="22"/>
        <w:framePr w:wrap="none" w:vAnchor="page" w:hAnchor="page" w:x="3839" w:y="1291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21" w:y="598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507" w:h="3202" w:hRule="exact" w:wrap="none" w:vAnchor="page" w:hAnchor="page" w:x="635" w:y="1138"/>
        <w:shd w:val="clear" w:color="auto" w:fill="auto"/>
        <w:spacing w:after="0" w:line="283" w:lineRule="exact"/>
        <w:ind w:firstLine="0"/>
        <w:jc w:val="both"/>
      </w:pPr>
      <w:r>
        <w:t>тимент плівкоутворювачів і одержувати плівки з різними фізи-</w:t>
      </w:r>
      <w:r>
        <w:br/>
        <w:t>ко-хімічними параметрами (товщина, пористість, еластичність,</w:t>
      </w:r>
      <w:r>
        <w:br/>
        <w:t>розчинність тощо).</w:t>
      </w:r>
    </w:p>
    <w:p w:rsidR="0071392E" w:rsidRDefault="00313673">
      <w:pPr>
        <w:pStyle w:val="221"/>
        <w:framePr w:w="7507" w:h="3202" w:hRule="exact" w:wrap="none" w:vAnchor="page" w:hAnchor="page" w:x="635" w:y="1138"/>
        <w:shd w:val="clear" w:color="auto" w:fill="auto"/>
        <w:spacing w:line="283" w:lineRule="exact"/>
        <w:ind w:firstLine="460"/>
      </w:pPr>
      <w:r>
        <w:rPr>
          <w:rStyle w:val="222"/>
        </w:rPr>
        <w:t xml:space="preserve">До цієї групи методів належать: </w:t>
      </w:r>
      <w:r>
        <w:t>коацервація</w:t>
      </w:r>
      <w:r>
        <w:rPr>
          <w:rStyle w:val="222"/>
        </w:rPr>
        <w:t>, яка може бути</w:t>
      </w:r>
      <w:r>
        <w:rPr>
          <w:rStyle w:val="222"/>
        </w:rPr>
        <w:br/>
        <w:t xml:space="preserve">простою або складною (комплексною); </w:t>
      </w:r>
      <w:r>
        <w:t>осадження нерозчинни-</w:t>
      </w:r>
      <w:r>
        <w:br/>
        <w:t>ком; утворення нової фази при зміні температури; випарювання</w:t>
      </w:r>
      <w:r>
        <w:br/>
        <w:t>леткого розчинника; затвердіння розплавів у рідких середовищах;</w:t>
      </w:r>
      <w:r>
        <w:br/>
        <w:t>екстракційне заміщення; висушування розпиленням; фізична ад-</w:t>
      </w:r>
      <w:r>
        <w:br/>
        <w:t>сорбція.</w:t>
      </w:r>
    </w:p>
    <w:p w:rsidR="0071392E" w:rsidRDefault="00313673">
      <w:pPr>
        <w:pStyle w:val="20"/>
        <w:framePr w:w="7507" w:h="3202" w:hRule="exact" w:wrap="none" w:vAnchor="page" w:hAnchor="page" w:x="635" w:y="1138"/>
        <w:shd w:val="clear" w:color="auto" w:fill="auto"/>
        <w:spacing w:after="0" w:line="283" w:lineRule="exact"/>
        <w:ind w:firstLine="460"/>
        <w:jc w:val="both"/>
      </w:pPr>
      <w:r>
        <w:t>Процес мікрокапсулювання методами розділення фаз умов-</w:t>
      </w:r>
      <w:r>
        <w:br/>
        <w:t>но можна поділити на чотири стадії, зображені на рис. 4.2.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90"/>
        <w:gridCol w:w="1872"/>
        <w:gridCol w:w="1920"/>
        <w:gridCol w:w="1714"/>
      </w:tblGrid>
      <w:tr w:rsidR="0071392E">
        <w:trPr>
          <w:trHeight w:hRule="exact" w:val="1541"/>
        </w:trPr>
        <w:tc>
          <w:tcPr>
            <w:tcW w:w="17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96" w:h="1541" w:wrap="none" w:vAnchor="page" w:hAnchor="page" w:x="750" w:y="4532"/>
              <w:shd w:val="clear" w:color="auto" w:fill="auto"/>
              <w:spacing w:after="0" w:line="624" w:lineRule="exact"/>
              <w:ind w:left="200" w:firstLine="0"/>
              <w:jc w:val="left"/>
            </w:pPr>
            <w:r>
              <w:rPr>
                <w:rStyle w:val="2CenturySchoolbook27pt"/>
                <w:vertAlign w:val="superscript"/>
              </w:rPr>
              <w:t>0</w:t>
            </w:r>
            <w:r>
              <w:rPr>
                <w:rStyle w:val="2Impact19pt1pt"/>
              </w:rPr>
              <w:t xml:space="preserve"> © ©</w:t>
            </w:r>
            <w:r>
              <w:rPr>
                <w:rStyle w:val="2Impact19pt1pt"/>
              </w:rPr>
              <w:br/>
            </w:r>
            <w:r>
              <w:rPr>
                <w:rStyle w:val="2Impact19pt1pt"/>
                <w:vertAlign w:val="superscript"/>
              </w:rPr>
              <w:t>0</w:t>
            </w:r>
            <w:r>
              <w:rPr>
                <w:rStyle w:val="2Impact19pt1pt"/>
              </w:rPr>
              <w:t>©°</w:t>
            </w:r>
            <w:r>
              <w:rPr>
                <w:rStyle w:val="2Impact19pt1pt"/>
                <w:vertAlign w:val="subscript"/>
              </w:rPr>
              <w:t>2</w:t>
            </w:r>
            <w:r>
              <w:rPr>
                <w:rStyle w:val="2Impact19pt1pt"/>
              </w:rPr>
              <w:t>©</w:t>
            </w:r>
          </w:p>
        </w:tc>
        <w:tc>
          <w:tcPr>
            <w:tcW w:w="187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296" w:h="1541" w:wrap="none" w:vAnchor="page" w:hAnchor="page" w:x="750" w:y="4532"/>
              <w:shd w:val="clear" w:color="auto" w:fill="auto"/>
              <w:spacing w:after="0" w:line="360" w:lineRule="exact"/>
              <w:ind w:left="320" w:firstLine="0"/>
              <w:jc w:val="left"/>
            </w:pPr>
            <w:r>
              <w:rPr>
                <w:rStyle w:val="2FranklinGothicBook18pt-2pt"/>
              </w:rPr>
              <w:t>9-а *©•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296" w:h="1541" w:wrap="none" w:vAnchor="page" w:hAnchor="page" w:x="750" w:y="4532"/>
              <w:shd w:val="clear" w:color="auto" w:fill="auto"/>
              <w:spacing w:after="0" w:line="640" w:lineRule="exact"/>
              <w:ind w:left="240" w:firstLine="0"/>
              <w:jc w:val="left"/>
            </w:pPr>
            <w:r>
              <w:rPr>
                <w:rStyle w:val="232pt"/>
              </w:rPr>
              <w:t xml:space="preserve">О </w:t>
            </w:r>
            <w:r>
              <w:rPr>
                <w:rStyle w:val="2Impact19pt1pt0"/>
              </w:rPr>
              <w:t>Ой</w:t>
            </w:r>
          </w:p>
        </w:tc>
        <w:tc>
          <w:tcPr>
            <w:tcW w:w="17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296" w:h="1541" w:wrap="none" w:vAnchor="page" w:hAnchor="page" w:x="750" w:y="4532"/>
              <w:shd w:val="clear" w:color="auto" w:fill="auto"/>
              <w:spacing w:after="180" w:line="380" w:lineRule="exact"/>
              <w:ind w:left="260" w:firstLine="0"/>
              <w:jc w:val="left"/>
            </w:pPr>
            <w:r>
              <w:rPr>
                <w:rStyle w:val="2Impact19pt1pt"/>
              </w:rPr>
              <w:t>о</w:t>
            </w:r>
            <w:r>
              <w:rPr>
                <w:rStyle w:val="2Impact19pt1pt"/>
                <w:vertAlign w:val="subscript"/>
              </w:rPr>
              <w:t>0</w:t>
            </w:r>
            <w:r>
              <w:rPr>
                <w:rStyle w:val="2Impact19pt1pt"/>
              </w:rPr>
              <w:t>о</w:t>
            </w:r>
          </w:p>
          <w:p w:rsidR="0071392E" w:rsidRDefault="00313673">
            <w:pPr>
              <w:pStyle w:val="20"/>
              <w:framePr w:w="7296" w:h="1541" w:wrap="none" w:vAnchor="page" w:hAnchor="page" w:x="750" w:y="4532"/>
              <w:shd w:val="clear" w:color="auto" w:fill="auto"/>
              <w:spacing w:before="180" w:after="0" w:line="380" w:lineRule="exact"/>
              <w:ind w:left="260" w:firstLine="0"/>
              <w:jc w:val="left"/>
            </w:pPr>
            <w:r>
              <w:rPr>
                <w:rStyle w:val="2Impact19pt1pt"/>
              </w:rPr>
              <w:t>о°</w:t>
            </w:r>
            <w:r>
              <w:rPr>
                <w:rStyle w:val="2Impact19pt1pt"/>
                <w:vertAlign w:val="subscript"/>
              </w:rPr>
              <w:t>2</w:t>
            </w:r>
            <w:r>
              <w:rPr>
                <w:rStyle w:val="2Impact19pt1pt"/>
              </w:rPr>
              <w:t>°</w:t>
            </w:r>
          </w:p>
        </w:tc>
      </w:tr>
    </w:tbl>
    <w:p w:rsidR="0071392E" w:rsidRDefault="00313673">
      <w:pPr>
        <w:pStyle w:val="28"/>
        <w:framePr w:wrap="none" w:vAnchor="page" w:hAnchor="page" w:x="1518" w:y="6166"/>
        <w:shd w:val="clear" w:color="auto" w:fill="auto"/>
        <w:tabs>
          <w:tab w:val="left" w:pos="1958"/>
          <w:tab w:val="left" w:pos="3754"/>
          <w:tab w:val="left" w:pos="5698"/>
        </w:tabs>
        <w:spacing w:line="220" w:lineRule="exact"/>
        <w:jc w:val="both"/>
      </w:pPr>
      <w:r>
        <w:t>а</w:t>
      </w:r>
      <w:r>
        <w:tab/>
        <w:t>б</w:t>
      </w:r>
      <w:r>
        <w:tab/>
        <w:t>в</w:t>
      </w:r>
      <w:r>
        <w:tab/>
        <w:t>г</w:t>
      </w:r>
    </w:p>
    <w:p w:rsidR="0071392E" w:rsidRDefault="00313673">
      <w:pPr>
        <w:pStyle w:val="3b"/>
        <w:framePr w:w="7507" w:h="1271" w:hRule="exact" w:wrap="none" w:vAnchor="page" w:hAnchor="page" w:x="635" w:y="6521"/>
        <w:shd w:val="clear" w:color="auto" w:fill="auto"/>
      </w:pPr>
      <w:r>
        <w:rPr>
          <w:rStyle w:val="3c"/>
        </w:rPr>
        <w:t>Рис. 4.2.</w:t>
      </w:r>
      <w:r>
        <w:t xml:space="preserve"> Схематичне зображення дисперсної системи на різних стадіях</w:t>
      </w:r>
      <w:r>
        <w:br/>
        <w:t>мікрокапсулювання методом розділення фаз:</w:t>
      </w:r>
    </w:p>
    <w:p w:rsidR="0071392E" w:rsidRDefault="00313673">
      <w:pPr>
        <w:pStyle w:val="3b"/>
        <w:framePr w:w="7507" w:h="1271" w:hRule="exact" w:wrap="none" w:vAnchor="page" w:hAnchor="page" w:x="635" w:y="6521"/>
        <w:shd w:val="clear" w:color="auto" w:fill="auto"/>
        <w:spacing w:line="221" w:lineRule="exact"/>
      </w:pPr>
      <w:r>
        <w:rPr>
          <w:rStyle w:val="3c"/>
        </w:rPr>
        <w:t>о</w:t>
      </w:r>
      <w:r>
        <w:t xml:space="preserve"> — дисперсія лікарської речовини в розчині матеріалу, що утворює плівку; </w:t>
      </w:r>
      <w:r>
        <w:rPr>
          <w:rStyle w:val="3c"/>
        </w:rPr>
        <w:t>б —</w:t>
      </w:r>
      <w:r>
        <w:rPr>
          <w:rStyle w:val="3c"/>
        </w:rPr>
        <w:br/>
      </w:r>
      <w:r>
        <w:t xml:space="preserve">стадія утворення нової фази, збагаченої матеріалом, шо утворює плівку; </w:t>
      </w:r>
      <w:r>
        <w:rPr>
          <w:rStyle w:val="3c"/>
        </w:rPr>
        <w:t>в</w:t>
      </w:r>
      <w:r>
        <w:t xml:space="preserve"> — стадія</w:t>
      </w:r>
      <w:r>
        <w:br/>
        <w:t xml:space="preserve">утворення оболонок мікрокапсул; </w:t>
      </w:r>
      <w:r>
        <w:rPr>
          <w:rStyle w:val="3c"/>
        </w:rPr>
        <w:t>г —</w:t>
      </w:r>
      <w:r>
        <w:t xml:space="preserve"> стадія зневоднювання оболонок</w:t>
      </w:r>
    </w:p>
    <w:p w:rsidR="0071392E" w:rsidRDefault="00313673">
      <w:pPr>
        <w:pStyle w:val="20"/>
        <w:framePr w:w="7507" w:h="4694" w:hRule="exact" w:wrap="none" w:vAnchor="page" w:hAnchor="page" w:x="635" w:y="8070"/>
        <w:shd w:val="clear" w:color="auto" w:fill="auto"/>
        <w:spacing w:after="0" w:line="288" w:lineRule="exact"/>
        <w:ind w:firstLine="460"/>
        <w:jc w:val="both"/>
      </w:pPr>
      <w:r>
        <w:t>При одержанні мікрокапсул цими методами ЛР диспергу-</w:t>
      </w:r>
      <w:r>
        <w:br/>
        <w:t>ють у розчині або розплаві речовини, що утворює плівку. Змі-</w:t>
      </w:r>
      <w:r>
        <w:br/>
        <w:t>нюючи параметри такої дисперсної системи (температуру, склад,</w:t>
      </w:r>
      <w:r>
        <w:br/>
        <w:t>рН, уводячи хімічні добавки тощо), домагаються утворення</w:t>
      </w:r>
      <w:r>
        <w:br/>
        <w:t>дрібних крапельок (коацерватів) навколо частинок речовини,</w:t>
      </w:r>
      <w:r>
        <w:br/>
        <w:t>що диспергується. Потім коацервати зливаються й утворюють</w:t>
      </w:r>
      <w:r>
        <w:br/>
        <w:t>тонку оболонку, яку піддають затвердінню для підвищення</w:t>
      </w:r>
      <w:r>
        <w:br/>
        <w:t>механічної міцності мікрокапсул і відокремлюють їх від диспер-</w:t>
      </w:r>
      <w:r>
        <w:br/>
        <w:t>сійного середовища. Підвищення механічної міцності оболо-</w:t>
      </w:r>
      <w:r>
        <w:br/>
        <w:t>нок здійснюють також іншими способами: охолодженням, ви-</w:t>
      </w:r>
      <w:r>
        <w:br/>
        <w:t>паровуванням розчинника, екстракцією тощо.</w:t>
      </w:r>
    </w:p>
    <w:p w:rsidR="0071392E" w:rsidRDefault="00313673">
      <w:pPr>
        <w:pStyle w:val="20"/>
        <w:framePr w:w="7507" w:h="4694" w:hRule="exact" w:wrap="none" w:vAnchor="page" w:hAnchor="page" w:x="635" w:y="8070"/>
        <w:shd w:val="clear" w:color="auto" w:fill="auto"/>
        <w:spacing w:after="0" w:line="288" w:lineRule="exact"/>
        <w:ind w:firstLine="460"/>
        <w:jc w:val="both"/>
      </w:pPr>
      <w:r>
        <w:t>Один із перших розроблених способів мікрокапсулювання</w:t>
      </w:r>
      <w:r>
        <w:br/>
        <w:t>базується на явищі коацервації. Явище коацервації (від лат.</w:t>
      </w:r>
      <w:r>
        <w:br/>
      </w:r>
      <w:r>
        <w:rPr>
          <w:rStyle w:val="26"/>
        </w:rPr>
        <w:t>соасеп&gt;аііо</w:t>
      </w:r>
      <w:r>
        <w:t xml:space="preserve"> — скупчення, об’єднання) полягає у виникненні</w:t>
      </w:r>
      <w:r>
        <w:br/>
        <w:t>у водному розчині поліелектролітів крапель, збагачених розчи-</w:t>
      </w:r>
      <w:r>
        <w:br/>
        <w:t>неною полімерною речовиною. Злиття (коалесценція) крапель.</w:t>
      </w:r>
    </w:p>
    <w:p w:rsidR="0071392E" w:rsidRDefault="00313673">
      <w:pPr>
        <w:pStyle w:val="22"/>
        <w:framePr w:wrap="none" w:vAnchor="page" w:hAnchor="page" w:x="3837" w:y="1297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8" w:y="582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0"/>
        <w:jc w:val="both"/>
      </w:pPr>
      <w:r>
        <w:t>що утворюються, спричиняє розділення системи на два рівно-</w:t>
      </w:r>
      <w:r>
        <w:br/>
        <w:t>важні рідкі шари, з чіткою поверхнею розділу між ними: шар</w:t>
      </w:r>
      <w:r>
        <w:br/>
        <w:t>з незначним вмістом поліелектроліту і шар з підвищеною його</w:t>
      </w:r>
      <w:r>
        <w:br/>
        <w:t>концентрацією (його називають коацерватним шаром, або ко-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0"/>
        <w:jc w:val="both"/>
      </w:pPr>
      <w:r>
        <w:t>ацерватом).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440"/>
        <w:jc w:val="both"/>
      </w:pPr>
      <w:r>
        <w:t>З фізико-хімічної точки зору явище коацерваиії зумовлене</w:t>
      </w:r>
      <w:r>
        <w:br/>
        <w:t>внутрішньо- і міжмолекулярною взаємодією за участю іонів</w:t>
      </w:r>
      <w:r>
        <w:br/>
        <w:t>поліелектролітів, що спричиняють зміну конформації макро-</w:t>
      </w:r>
      <w:r>
        <w:br/>
        <w:t>молекул поліелектролітів у розчині, ступеня їх гідратації і як</w:t>
      </w:r>
      <w:r>
        <w:br/>
        <w:t>наслідок — зменшення розчинності.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440"/>
        <w:jc w:val="both"/>
      </w:pPr>
      <w:r>
        <w:t>Як плівкоутворювачі в цьому випадку використовують ви-</w:t>
      </w:r>
      <w:r>
        <w:br/>
        <w:t>сокомолекулярні колоїдні речовини, здатні дисоціювати у вод-</w:t>
      </w:r>
      <w:r>
        <w:br/>
        <w:t>ному розчині на іони, тобто поліелектроліти. Макромолекули</w:t>
      </w:r>
      <w:r>
        <w:br/>
        <w:t>поліелектролітів у водних розчинах мають специфічні, конфір-</w:t>
      </w:r>
      <w:r>
        <w:br/>
        <w:t xml:space="preserve">маційні та гідродинамічні властивості, що відрізняють </w:t>
      </w:r>
      <w:r>
        <w:rPr>
          <w:rStyle w:val="26"/>
        </w:rPr>
        <w:t>їх</w:t>
      </w:r>
      <w:r>
        <w:t xml:space="preserve"> від</w:t>
      </w:r>
      <w:r>
        <w:br/>
        <w:t>звичайних полімерів, які не дисоціюють. Колоїдні властивості</w:t>
      </w:r>
      <w:r>
        <w:br/>
        <w:t>цих речовин обумовлені наявністю в їх розчинах великих кіне-</w:t>
      </w:r>
      <w:r>
        <w:br/>
        <w:t>тичних одиниць, величина яких досягає 10</w:t>
      </w:r>
      <w:r>
        <w:rPr>
          <w:vertAlign w:val="superscript"/>
        </w:rPr>
        <w:t>-5</w:t>
      </w:r>
      <w:r>
        <w:t>— 10</w:t>
      </w:r>
      <w:r>
        <w:rPr>
          <w:vertAlign w:val="superscript"/>
        </w:rPr>
        <w:t>-7</w:t>
      </w:r>
      <w:r>
        <w:t xml:space="preserve"> см.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440"/>
        <w:jc w:val="both"/>
      </w:pPr>
      <w:r>
        <w:t>Вихідна коацерваційна система може містити одну високо-</w:t>
      </w:r>
      <w:r>
        <w:br/>
        <w:t xml:space="preserve">молекулярну колоїдну речовину </w:t>
      </w:r>
      <w:r>
        <w:rPr>
          <w:rStyle w:val="26"/>
        </w:rPr>
        <w:t>(проста коацервація)</w:t>
      </w:r>
      <w:r>
        <w:t xml:space="preserve"> або, при-</w:t>
      </w:r>
      <w:r>
        <w:br/>
        <w:t xml:space="preserve">наймні, дві </w:t>
      </w:r>
      <w:r>
        <w:rPr>
          <w:rStyle w:val="26"/>
        </w:rPr>
        <w:t>(складна коацервація).</w:t>
      </w:r>
      <w:r>
        <w:t xml:space="preserve"> Просту коацервацію одержу-</w:t>
      </w:r>
      <w:r>
        <w:br/>
        <w:t>ють додаванням неорганічних солей і зміною температури та</w:t>
      </w:r>
      <w:r>
        <w:br/>
        <w:t>концентрації системи, а складну — останніми двома чинника-</w:t>
      </w:r>
      <w:r>
        <w:br/>
        <w:t>ми або зміною рН.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440"/>
        <w:jc w:val="both"/>
      </w:pPr>
      <w:r>
        <w:t>Проста коацервація є результатом видалення водної оболон-</w:t>
      </w:r>
      <w:r>
        <w:br/>
        <w:t>ки, шо сольватує, з оточення молекули розчиненого поліелек-</w:t>
      </w:r>
      <w:r>
        <w:br/>
        <w:t>троліту. Складна коацервація спостерігається при взаємодії двох</w:t>
      </w:r>
      <w:r>
        <w:br/>
        <w:t>і більше полімерів, макромолекули яких несуть протилежні за-</w:t>
      </w:r>
      <w:r>
        <w:br/>
        <w:t>ряди, та їх взаємної нейтралізації.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440"/>
        <w:jc w:val="both"/>
      </w:pPr>
      <w:r>
        <w:t>При мікрокапсулюванні в середовищі органічних розчин-</w:t>
      </w:r>
      <w:r>
        <w:br/>
        <w:t>ників використовують розчинні в них полімери, а фазовий поділ</w:t>
      </w:r>
      <w:r>
        <w:br/>
        <w:t>забезпечують додаванням компонента, шо зменшує розчинність</w:t>
      </w:r>
      <w:r>
        <w:br/>
        <w:t>матеріалу, який утворює плівку, зміною температури або випа-</w:t>
      </w:r>
      <w:r>
        <w:br/>
        <w:t>рюванням розчинника.</w:t>
      </w:r>
    </w:p>
    <w:p w:rsidR="0071392E" w:rsidRDefault="00313673">
      <w:pPr>
        <w:pStyle w:val="20"/>
        <w:framePr w:w="7454" w:h="11559" w:hRule="exact" w:wrap="none" w:vAnchor="page" w:hAnchor="page" w:x="662" w:y="1150"/>
        <w:shd w:val="clear" w:color="auto" w:fill="auto"/>
        <w:spacing w:after="0"/>
        <w:ind w:firstLine="440"/>
        <w:jc w:val="both"/>
      </w:pPr>
      <w:r>
        <w:t>Для мікрокапсулювання в розплавах речовину, що капсу-</w:t>
      </w:r>
      <w:r>
        <w:br/>
        <w:t>люють, разом із розплавом полімеру диспергують у рідині, не</w:t>
      </w:r>
      <w:r>
        <w:br/>
        <w:t>леткій при температурі плавлення матеріалу, що утворює плів-</w:t>
      </w:r>
      <w:r>
        <w:br/>
        <w:t>ку. Утворення мікрокапсул відбувається за умови змочування</w:t>
      </w:r>
      <w:r>
        <w:br/>
        <w:t>частинок речовини, що капсулюється, фазою розплаву, нероз-</w:t>
      </w:r>
      <w:r>
        <w:br/>
        <w:t>чинного в системі, та в результаті затвердіння розплаву при</w:t>
      </w:r>
      <w:r>
        <w:br/>
        <w:t>зниженні температури.</w:t>
      </w:r>
    </w:p>
    <w:p w:rsidR="0071392E" w:rsidRDefault="00313673">
      <w:pPr>
        <w:pStyle w:val="22"/>
        <w:framePr w:wrap="none" w:vAnchor="page" w:hAnchor="page" w:x="3834" w:y="1290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11" w:y="660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498" w:h="11583" w:hRule="exact" w:wrap="none" w:vAnchor="page" w:hAnchor="page" w:x="640" w:y="1191"/>
        <w:shd w:val="clear" w:color="auto" w:fill="auto"/>
        <w:spacing w:after="0" w:line="288" w:lineRule="exact"/>
        <w:ind w:firstLine="460"/>
        <w:jc w:val="both"/>
      </w:pPr>
      <w:r>
        <w:t xml:space="preserve">Суть способу </w:t>
      </w:r>
      <w:r>
        <w:rPr>
          <w:rStyle w:val="2b"/>
        </w:rPr>
        <w:t xml:space="preserve">висушування </w:t>
      </w:r>
      <w:r>
        <w:t>розпиленням полягає в розбриз-</w:t>
      </w:r>
      <w:r>
        <w:br/>
        <w:t>куванні дисперсії речовини, що капсулюється, в розчині мате-</w:t>
      </w:r>
      <w:r>
        <w:br/>
        <w:t>ріалу, який утворює плівку, потоком нагрітого газу-носія</w:t>
      </w:r>
      <w:r>
        <w:br/>
        <w:t>в спеціальних установках. Одержувані дрібні краплі «тверднуть»</w:t>
      </w:r>
      <w:r>
        <w:br/>
        <w:t>у результаті видалення розчинника й затвердіння оболонок</w:t>
      </w:r>
      <w:r>
        <w:br/>
        <w:t>мікрокапсул.</w:t>
      </w:r>
    </w:p>
    <w:p w:rsidR="0071392E" w:rsidRDefault="00313673">
      <w:pPr>
        <w:pStyle w:val="20"/>
        <w:framePr w:w="7498" w:h="11583" w:hRule="exact" w:wrap="none" w:vAnchor="page" w:hAnchor="page" w:x="640" w:y="1191"/>
        <w:shd w:val="clear" w:color="auto" w:fill="auto"/>
        <w:spacing w:after="0" w:line="288" w:lineRule="exact"/>
        <w:ind w:firstLine="460"/>
        <w:jc w:val="both"/>
      </w:pPr>
      <w:r>
        <w:t>Видалення розчинника з оболонок можна досягнути не лише</w:t>
      </w:r>
      <w:r>
        <w:br/>
        <w:t>випарюванням, але й обробкою іншою рідиною, що змішуєть-</w:t>
      </w:r>
      <w:r>
        <w:br/>
        <w:t>ся з розчинником, але не розчиняє матеріал, який утворює</w:t>
      </w:r>
      <w:r>
        <w:br/>
        <w:t xml:space="preserve">плівку: На цьому принципі базується метод </w:t>
      </w:r>
      <w:r>
        <w:rPr>
          <w:rStyle w:val="2b"/>
        </w:rPr>
        <w:t>екстракційного за-</w:t>
      </w:r>
      <w:r>
        <w:rPr>
          <w:rStyle w:val="2b"/>
        </w:rPr>
        <w:br/>
        <w:t xml:space="preserve">міщення, </w:t>
      </w:r>
      <w:r>
        <w:t>однак (на відміну від методу утворення нової фази</w:t>
      </w:r>
      <w:r>
        <w:br/>
        <w:t>шляхом уведення нерозчинника) систему з речовиною, шо кап-</w:t>
      </w:r>
      <w:r>
        <w:br/>
        <w:t>сулюється, і розчином полімеру в цьому разі вводять у нероз-</w:t>
      </w:r>
      <w:r>
        <w:br/>
        <w:t>чинник у вигляді попередньо сформованих крапель.</w:t>
      </w:r>
    </w:p>
    <w:p w:rsidR="0071392E" w:rsidRDefault="00313673">
      <w:pPr>
        <w:pStyle w:val="20"/>
        <w:framePr w:w="7498" w:h="11583" w:hRule="exact" w:wrap="none" w:vAnchor="page" w:hAnchor="page" w:x="640" w:y="1191"/>
        <w:shd w:val="clear" w:color="auto" w:fill="auto"/>
        <w:spacing w:after="322" w:line="288" w:lineRule="exact"/>
        <w:ind w:firstLine="460"/>
        <w:jc w:val="both"/>
      </w:pPr>
      <w:r>
        <w:t>Мікрокапсулювання, побудоване на розділенні фаз, здійс-</w:t>
      </w:r>
      <w:r>
        <w:br/>
        <w:t>нюють у реакторах з опуклими днищами і обладнаними тихо-</w:t>
      </w:r>
      <w:r>
        <w:br/>
        <w:t>хідними мішалками з пристроєм для регулювання кількості обер-</w:t>
      </w:r>
      <w:r>
        <w:br/>
        <w:t>тів. При використанні органічних розчинників процес ведуть</w:t>
      </w:r>
      <w:r>
        <w:br/>
        <w:t>в атмосфері вуглекислого газу (під тиском). Для відділення мік-</w:t>
      </w:r>
      <w:r>
        <w:br/>
        <w:t>рокапсул від рідкого середовища використовують центрифуги</w:t>
      </w:r>
      <w:r>
        <w:br/>
        <w:t>і фільтри (нутч-фільтри, рамні фільтр-преси). Сушіння отри-</w:t>
      </w:r>
      <w:r>
        <w:br/>
        <w:t>маних мікрокапсул здійснюється на полицевих конвективних</w:t>
      </w:r>
      <w:r>
        <w:br/>
        <w:t>сушарках або в апаратах із шаром, що віброкипить. Одночасно</w:t>
      </w:r>
      <w:r>
        <w:br/>
        <w:t>із висушуванням у таких апаратах відбувається сепарація мік-</w:t>
      </w:r>
      <w:r>
        <w:br/>
        <w:t>рокапсул за розмірами. Іноді сепарацію проводять на подвій-</w:t>
      </w:r>
      <w:r>
        <w:br/>
        <w:t>них вібраційних ситах періодичної або безперервної дії. Ще</w:t>
      </w:r>
      <w:r>
        <w:br/>
        <w:t>одним способом висушування мікрокапсул є використання ад-</w:t>
      </w:r>
      <w:r>
        <w:br/>
        <w:t>сорбентів (силікагель, дубильні кислоти), а також полімериза-</w:t>
      </w:r>
      <w:r>
        <w:br/>
        <w:t>цією — це одержання шільно зшитих сіток полімерів шляхом</w:t>
      </w:r>
      <w:r>
        <w:br/>
        <w:t>«вичавлювання» води з оболонки.</w:t>
      </w:r>
    </w:p>
    <w:p w:rsidR="0071392E" w:rsidRDefault="00313673">
      <w:pPr>
        <w:pStyle w:val="291"/>
        <w:framePr w:w="7498" w:h="11583" w:hRule="exact" w:wrap="none" w:vAnchor="page" w:hAnchor="page" w:x="640" w:y="1191"/>
        <w:numPr>
          <w:ilvl w:val="0"/>
          <w:numId w:val="91"/>
        </w:numPr>
        <w:shd w:val="clear" w:color="auto" w:fill="auto"/>
        <w:tabs>
          <w:tab w:val="left" w:pos="3197"/>
        </w:tabs>
        <w:spacing w:before="0" w:after="196" w:line="260" w:lineRule="exact"/>
        <w:ind w:left="2400"/>
      </w:pPr>
      <w:r>
        <w:t>Хімічні методи</w:t>
      </w:r>
    </w:p>
    <w:p w:rsidR="0071392E" w:rsidRDefault="00313673">
      <w:pPr>
        <w:pStyle w:val="20"/>
        <w:framePr w:w="7498" w:h="11583" w:hRule="exact" w:wrap="none" w:vAnchor="page" w:hAnchor="page" w:x="640" w:y="1191"/>
        <w:shd w:val="clear" w:color="auto" w:fill="auto"/>
        <w:spacing w:after="0" w:line="288" w:lineRule="exact"/>
        <w:ind w:firstLine="460"/>
        <w:jc w:val="both"/>
      </w:pPr>
      <w:r>
        <w:t>Хімічні методи мікрокапсулювання базуються на утворенні</w:t>
      </w:r>
      <w:r>
        <w:br/>
        <w:t>захисних покриттів навколо ядра речовини, що капсулюється,</w:t>
      </w:r>
      <w:r>
        <w:br/>
        <w:t>унаслідок полімеризації або поліконденсації компонентів, шо</w:t>
      </w:r>
      <w:r>
        <w:br/>
        <w:t>утворюють плівку. Процес відбувається в рідкому середовищі,</w:t>
      </w:r>
      <w:r>
        <w:br/>
        <w:t>початковою стадією є одержання емульсії або суспензії. Вибір</w:t>
      </w:r>
      <w:r>
        <w:br/>
        <w:t>розчинника матеріалу оболонки визначається густиною роз-</w:t>
      </w:r>
      <w:r>
        <w:br/>
        <w:t>чинника, його відношенням до ядра і компонентів оболонки.</w:t>
      </w:r>
    </w:p>
    <w:p w:rsidR="0071392E" w:rsidRDefault="00313673">
      <w:pPr>
        <w:pStyle w:val="22"/>
        <w:framePr w:wrap="none" w:vAnchor="page" w:hAnchor="page" w:x="3832" w:y="1303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1" w:y="577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20"/>
        <w:framePr w:w="7469" w:h="11564" w:hRule="exact" w:wrap="none" w:vAnchor="page" w:hAnchor="page" w:x="654" w:y="1152"/>
        <w:shd w:val="clear" w:color="auto" w:fill="auto"/>
        <w:spacing w:after="0" w:line="283" w:lineRule="exact"/>
        <w:ind w:firstLine="0"/>
        <w:jc w:val="both"/>
      </w:pPr>
      <w:r>
        <w:t>Матеріал оболонки має адсорбуватись на поверхні диспергова-</w:t>
      </w:r>
      <w:r>
        <w:br/>
        <w:t>них частинок ядра, інакше полімер і капсульована речовина</w:t>
      </w:r>
      <w:r>
        <w:br/>
        <w:t>будуть перебувати в дисперсійному середовищі у вигляді окре-</w:t>
      </w:r>
      <w:r>
        <w:br/>
        <w:t>мих складових. Полімерну оболонку одержують полімериза-</w:t>
      </w:r>
      <w:r>
        <w:br/>
        <w:t>цією або поліконденсацією мономерів, олігомерів із функціо-</w:t>
      </w:r>
      <w:r>
        <w:br/>
        <w:t>нальними групами або полімеризацією передполімерів.</w:t>
      </w:r>
    </w:p>
    <w:p w:rsidR="0071392E" w:rsidRDefault="00313673">
      <w:pPr>
        <w:pStyle w:val="20"/>
        <w:framePr w:w="7469" w:h="11564" w:hRule="exact" w:wrap="none" w:vAnchor="page" w:hAnchor="page" w:x="654" w:y="1152"/>
        <w:shd w:val="clear" w:color="auto" w:fill="auto"/>
        <w:spacing w:after="0" w:line="283" w:lineRule="exact"/>
        <w:ind w:firstLine="440"/>
        <w:jc w:val="both"/>
      </w:pPr>
      <w:r>
        <w:t>Хімічні методи одержання мікрокапсул, засновані на реак-</w:t>
      </w:r>
      <w:r>
        <w:br/>
        <w:t>ції полімеризації, залежно від матеріалу оболонки проводять</w:t>
      </w:r>
      <w:r>
        <w:br/>
        <w:t>як у водному середовиші, так і в середовищі органічного роз-</w:t>
      </w:r>
      <w:r>
        <w:br/>
        <w:t>чинника. Застосовують ці методи для мікрокапсулювання як</w:t>
      </w:r>
      <w:r>
        <w:br/>
        <w:t>твердих, так і рідких речовин. При капсулюванні твердих час-</w:t>
      </w:r>
      <w:r>
        <w:br/>
        <w:t>тинок зазвичай попередньо прищеплюють ініціатор полімери-</w:t>
      </w:r>
      <w:r>
        <w:br/>
        <w:t>зації на поверхню речовини, що капсулюється. При капсулю-</w:t>
      </w:r>
      <w:r>
        <w:br/>
        <w:t>ванні рідких речовин методом поліконденсації один із моно-</w:t>
      </w:r>
      <w:r>
        <w:br/>
        <w:t>мерів розчиняють у фазі речовини, що капсулюється. Для</w:t>
      </w:r>
      <w:r>
        <w:br/>
        <w:t>одержання менш проникних оболонок до складу мономерів</w:t>
      </w:r>
      <w:r>
        <w:br/>
        <w:t>уводять зшивальні агенти.</w:t>
      </w:r>
    </w:p>
    <w:p w:rsidR="0071392E" w:rsidRDefault="00313673">
      <w:pPr>
        <w:pStyle w:val="20"/>
        <w:framePr w:w="7469" w:h="11564" w:hRule="exact" w:wrap="none" w:vAnchor="page" w:hAnchor="page" w:x="654" w:y="1152"/>
        <w:shd w:val="clear" w:color="auto" w:fill="auto"/>
        <w:spacing w:after="0" w:line="283" w:lineRule="exact"/>
        <w:ind w:firstLine="440"/>
        <w:jc w:val="both"/>
      </w:pPr>
      <w:r>
        <w:t>Розміри одержуваних мікрокапсул можна змінювати в ши-</w:t>
      </w:r>
      <w:r>
        <w:br/>
        <w:t>рокому діапазоні — від кількох мікрометрів до кількох мілімет-</w:t>
      </w:r>
      <w:r>
        <w:br/>
        <w:t xml:space="preserve">рів, із вмістом капсульованої речовини до 99 </w:t>
      </w:r>
      <w:r>
        <w:rPr>
          <w:rStyle w:val="26"/>
        </w:rPr>
        <w:t>%.</w:t>
      </w:r>
    </w:p>
    <w:p w:rsidR="0071392E" w:rsidRDefault="00313673">
      <w:pPr>
        <w:pStyle w:val="20"/>
        <w:framePr w:w="7469" w:h="11564" w:hRule="exact" w:wrap="none" w:vAnchor="page" w:hAnchor="page" w:x="654" w:y="1152"/>
        <w:shd w:val="clear" w:color="auto" w:fill="auto"/>
        <w:spacing w:after="319" w:line="283" w:lineRule="exact"/>
        <w:ind w:firstLine="440"/>
        <w:jc w:val="both"/>
      </w:pPr>
      <w:r>
        <w:t>Хімічні методи мікрокапсулювання мають просте апаратур-</w:t>
      </w:r>
      <w:r>
        <w:br/>
        <w:t>не оснащення, вони дешеві і продуктивні. Нині вони знахо-</w:t>
      </w:r>
      <w:r>
        <w:br/>
        <w:t>дяться на різних стадіях розвитку й удосконалення.</w:t>
      </w:r>
    </w:p>
    <w:p w:rsidR="0071392E" w:rsidRDefault="00313673">
      <w:pPr>
        <w:pStyle w:val="72"/>
        <w:framePr w:w="7469" w:h="11564" w:hRule="exact" w:wrap="none" w:vAnchor="page" w:hAnchor="page" w:x="654" w:y="1152"/>
        <w:numPr>
          <w:ilvl w:val="0"/>
          <w:numId w:val="89"/>
        </w:numPr>
        <w:shd w:val="clear" w:color="auto" w:fill="auto"/>
        <w:tabs>
          <w:tab w:val="left" w:pos="1633"/>
        </w:tabs>
        <w:spacing w:before="0" w:after="214" w:line="260" w:lineRule="exact"/>
        <w:ind w:left="1080" w:firstLine="0"/>
        <w:jc w:val="both"/>
      </w:pPr>
      <w:bookmarkStart w:id="36" w:name="bookmark35"/>
      <w:r>
        <w:t>СТАНДАРТИЗАЦІЯ МІКРОКАПСУЛ</w:t>
      </w:r>
      <w:bookmarkEnd w:id="36"/>
    </w:p>
    <w:p w:rsidR="0071392E" w:rsidRDefault="00313673">
      <w:pPr>
        <w:pStyle w:val="221"/>
        <w:framePr w:w="7469" w:h="11564" w:hRule="exact" w:wrap="none" w:vAnchor="page" w:hAnchor="page" w:x="654" w:y="1152"/>
        <w:shd w:val="clear" w:color="auto" w:fill="auto"/>
        <w:spacing w:line="283" w:lineRule="exact"/>
        <w:ind w:firstLine="440"/>
      </w:pPr>
      <w:r>
        <w:rPr>
          <w:rStyle w:val="222"/>
        </w:rPr>
        <w:t>Якість мікрокапсул оцінюють за визначенням таких пара-</w:t>
      </w:r>
      <w:r>
        <w:rPr>
          <w:rStyle w:val="222"/>
        </w:rPr>
        <w:br/>
        <w:t xml:space="preserve">метрів: </w:t>
      </w:r>
      <w:r>
        <w:t>опис органолептичних показників; фракційний склад; на-</w:t>
      </w:r>
      <w:r>
        <w:br/>
        <w:t>сипна щільність; плинність (сипкість); відносна щільність; якіс-</w:t>
      </w:r>
      <w:r>
        <w:br/>
        <w:t>ний і кількісний вміст БАР; швидкість вивільнення вмісту з мік-</w:t>
      </w:r>
      <w:r>
        <w:br/>
        <w:t>рокапсул</w:t>
      </w:r>
      <w:r>
        <w:rPr>
          <w:rStyle w:val="2211pt1pt"/>
        </w:rPr>
        <w:t xml:space="preserve"> </w:t>
      </w:r>
      <w:r>
        <w:rPr>
          <w:rStyle w:val="222"/>
        </w:rPr>
        <w:t>тощо.</w:t>
      </w:r>
    </w:p>
    <w:p w:rsidR="0071392E" w:rsidRDefault="00313673">
      <w:pPr>
        <w:pStyle w:val="20"/>
        <w:framePr w:w="7469" w:h="11564" w:hRule="exact" w:wrap="none" w:vAnchor="page" w:hAnchor="page" w:x="654" w:y="1152"/>
        <w:shd w:val="clear" w:color="auto" w:fill="auto"/>
        <w:spacing w:after="139" w:line="283" w:lineRule="exact"/>
        <w:ind w:firstLine="440"/>
        <w:jc w:val="both"/>
      </w:pPr>
      <w:r>
        <w:t>Методики визначення параметрів якості наведені в ДФУ та</w:t>
      </w:r>
      <w:r>
        <w:br/>
        <w:t>в главі 3.</w:t>
      </w:r>
    </w:p>
    <w:p w:rsidR="0071392E" w:rsidRDefault="00313673">
      <w:pPr>
        <w:pStyle w:val="72"/>
        <w:framePr w:w="7469" w:h="11564" w:hRule="exact" w:wrap="none" w:vAnchor="page" w:hAnchor="page" w:x="654" w:y="1152"/>
        <w:numPr>
          <w:ilvl w:val="0"/>
          <w:numId w:val="89"/>
        </w:numPr>
        <w:shd w:val="clear" w:color="auto" w:fill="auto"/>
        <w:tabs>
          <w:tab w:val="left" w:pos="2646"/>
        </w:tabs>
        <w:spacing w:before="0" w:after="52" w:line="260" w:lineRule="exact"/>
        <w:ind w:left="2080" w:firstLine="0"/>
        <w:jc w:val="both"/>
      </w:pPr>
      <w:bookmarkStart w:id="37" w:name="bookmark36"/>
      <w:r>
        <w:t>ЛІКАРСЬКІ ФОРМИ,</w:t>
      </w:r>
      <w:bookmarkEnd w:id="37"/>
    </w:p>
    <w:p w:rsidR="0071392E" w:rsidRDefault="00313673">
      <w:pPr>
        <w:pStyle w:val="72"/>
        <w:framePr w:w="7469" w:h="11564" w:hRule="exact" w:wrap="none" w:vAnchor="page" w:hAnchor="page" w:x="654" w:y="1152"/>
        <w:shd w:val="clear" w:color="auto" w:fill="auto"/>
        <w:spacing w:before="0" w:after="49" w:line="260" w:lineRule="exact"/>
        <w:ind w:left="1080" w:firstLine="0"/>
        <w:jc w:val="both"/>
      </w:pPr>
      <w:bookmarkStart w:id="38" w:name="bookmark37"/>
      <w:r>
        <w:t>ОДЕРЖАНІ НА ОСНОВІ МІКРОКАПСУЛ</w:t>
      </w:r>
      <w:bookmarkEnd w:id="38"/>
    </w:p>
    <w:p w:rsidR="0071392E" w:rsidRDefault="00313673">
      <w:pPr>
        <w:pStyle w:val="20"/>
        <w:framePr w:w="7469" w:h="11564" w:hRule="exact" w:wrap="none" w:vAnchor="page" w:hAnchor="page" w:x="654" w:y="1152"/>
        <w:shd w:val="clear" w:color="auto" w:fill="auto"/>
        <w:spacing w:after="0" w:line="288" w:lineRule="exact"/>
        <w:ind w:firstLine="440"/>
        <w:jc w:val="both"/>
      </w:pPr>
      <w:r>
        <w:t>У медицині мікрокапсули як самостійна лікарська форма</w:t>
      </w:r>
      <w:r>
        <w:br/>
        <w:t>використовуються рідко, однак їх часто включають до складу</w:t>
      </w:r>
      <w:r>
        <w:br/>
        <w:t>інших ЛФ. На основі мікрокапсул виготовляють такі лікарські</w:t>
      </w:r>
      <w:r>
        <w:br/>
        <w:t>форми, як емульсії, суспензії, мазі, супозиторії, медули, спан-</w:t>
      </w:r>
    </w:p>
    <w:p w:rsidR="0071392E" w:rsidRDefault="00313673">
      <w:pPr>
        <w:pStyle w:val="22"/>
        <w:framePr w:wrap="none" w:vAnchor="page" w:hAnchor="page" w:x="3832" w:y="1291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11" w:y="632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498" w:h="11606" w:hRule="exact" w:wrap="none" w:vAnchor="page" w:hAnchor="page" w:x="640" w:y="1163"/>
        <w:shd w:val="clear" w:color="auto" w:fill="auto"/>
        <w:spacing w:after="0" w:line="288" w:lineRule="exact"/>
        <w:ind w:firstLine="0"/>
        <w:jc w:val="both"/>
      </w:pPr>
      <w:r>
        <w:t>сули, ретард-таблетки, брикети, препарати для парентерально-</w:t>
      </w:r>
      <w:r>
        <w:br/>
        <w:t>го застосування. Ведуться дослідження з використання мікро-</w:t>
      </w:r>
      <w:r>
        <w:br/>
        <w:t>капсул в ін’єкційних формах, очних краплях, імплантаційних</w:t>
      </w:r>
      <w:r>
        <w:br/>
        <w:t>таблетках і в терапевтичних системах пролонгованої дії.</w:t>
      </w:r>
    </w:p>
    <w:p w:rsidR="0071392E" w:rsidRDefault="00313673">
      <w:pPr>
        <w:pStyle w:val="20"/>
        <w:framePr w:w="7498" w:h="11606" w:hRule="exact" w:wrap="none" w:vAnchor="page" w:hAnchor="page" w:x="640" w:y="1163"/>
        <w:shd w:val="clear" w:color="auto" w:fill="auto"/>
        <w:spacing w:after="0" w:line="288" w:lineRule="exact"/>
        <w:ind w:firstLine="460"/>
        <w:jc w:val="both"/>
      </w:pPr>
      <w:r>
        <w:t>На сьогодні розроблені і запропоновані для медичної прак-</w:t>
      </w:r>
      <w:r>
        <w:br/>
        <w:t>тики мікрокапсульовані вакцини й ферменти, шо не вступа-</w:t>
      </w:r>
      <w:r>
        <w:br/>
        <w:t>ють у безпосередній контакт із зовнішнім середовищем (шлун-</w:t>
      </w:r>
      <w:r>
        <w:br/>
        <w:t>ковий сік, кров і т. ін.). Оболонка таких мікрокапсул перешко-</w:t>
      </w:r>
      <w:r>
        <w:br/>
        <w:t>джає шкідливій дії на білки й формені елементи крові, затримує</w:t>
      </w:r>
      <w:r>
        <w:br/>
        <w:t>білкові макромолекули. Іммобілізовані мікрокапсулюванням</w:t>
      </w:r>
      <w:r>
        <w:br/>
        <w:t>ферменти, не спричиняючи імунологічних реакцій в організмі</w:t>
      </w:r>
      <w:r>
        <w:br/>
        <w:t>хворого, діють на речовини, шо проникають усередину і мо-</w:t>
      </w:r>
      <w:r>
        <w:br/>
        <w:t>жуть використовуватися для очищення крові від сечовини, для</w:t>
      </w:r>
      <w:r>
        <w:br/>
        <w:t>лікування деяких злоякісних пухлин, ферментної недостатнос-</w:t>
      </w:r>
      <w:r>
        <w:br/>
        <w:t>ті і т. ін. Останнім часом виготовляють вакцини, антигени, гор-</w:t>
      </w:r>
      <w:r>
        <w:br/>
        <w:t>мони, інкапсульовані в оболонки, шо біодеградують. Такі обо-</w:t>
      </w:r>
      <w:r>
        <w:br/>
        <w:t>лонки не накопичуються в організмі, а здатні розпадатися до</w:t>
      </w:r>
      <w:r>
        <w:br/>
        <w:t>сполук, які є нормальними метаболітами організму.</w:t>
      </w:r>
    </w:p>
    <w:p w:rsidR="0071392E" w:rsidRDefault="00313673">
      <w:pPr>
        <w:pStyle w:val="20"/>
        <w:framePr w:w="7498" w:h="11606" w:hRule="exact" w:wrap="none" w:vAnchor="page" w:hAnchor="page" w:x="640" w:y="1163"/>
        <w:shd w:val="clear" w:color="auto" w:fill="auto"/>
        <w:spacing w:after="285" w:line="288" w:lineRule="exact"/>
        <w:ind w:firstLine="460"/>
        <w:jc w:val="both"/>
      </w:pPr>
      <w:r>
        <w:t>Цікавою сферою застосування мікрокапсулювання є діаг-</w:t>
      </w:r>
      <w:r>
        <w:br/>
        <w:t>ностика захворювань. Зараз, випускають плівки й пасти, шо</w:t>
      </w:r>
      <w:r>
        <w:br/>
        <w:t>містять мікрокапсули з рідкими кристалами деяких жирних</w:t>
      </w:r>
      <w:r>
        <w:br/>
        <w:t>кислот і холестеролу, які змінюють колір у мить їхнього пере-</w:t>
      </w:r>
      <w:r>
        <w:br/>
        <w:t>ходу з кристалічного в рідкокристалічний стан при нагріванні.</w:t>
      </w:r>
      <w:r>
        <w:br/>
        <w:t>За допомогою таких плівок можна вивчати температурний роз-</w:t>
      </w:r>
      <w:r>
        <w:br/>
        <w:t>поділ і встановлювати місця запальних процесів, пухлин та ін-</w:t>
      </w:r>
      <w:r>
        <w:br/>
        <w:t>ших патологій, що супроводжуються інтенсифікацією крово-</w:t>
      </w:r>
      <w:r>
        <w:br/>
        <w:t>обігу і підвищенням температури.</w:t>
      </w:r>
    </w:p>
    <w:p w:rsidR="0071392E" w:rsidRDefault="00313673">
      <w:pPr>
        <w:pStyle w:val="72"/>
        <w:framePr w:w="7498" w:h="11606" w:hRule="exact" w:wrap="none" w:vAnchor="page" w:hAnchor="page" w:x="640" w:y="1163"/>
        <w:numPr>
          <w:ilvl w:val="0"/>
          <w:numId w:val="89"/>
        </w:numPr>
        <w:shd w:val="clear" w:color="auto" w:fill="auto"/>
        <w:tabs>
          <w:tab w:val="left" w:pos="1318"/>
        </w:tabs>
        <w:spacing w:before="0" w:after="135" w:line="307" w:lineRule="exact"/>
        <w:ind w:left="2060" w:hanging="1300"/>
      </w:pPr>
      <w:bookmarkStart w:id="39" w:name="bookmark38"/>
      <w:r>
        <w:t>ПЕРСПЕКТИВИ РОЗВИТКУ ТЕХНОЛОГІЇ</w:t>
      </w:r>
      <w:r>
        <w:br/>
        <w:t>МІКРОКАПСУЛЮВАННЯ</w:t>
      </w:r>
      <w:bookmarkEnd w:id="39"/>
    </w:p>
    <w:p w:rsidR="0071392E" w:rsidRDefault="00313673">
      <w:pPr>
        <w:pStyle w:val="20"/>
        <w:framePr w:w="7498" w:h="11606" w:hRule="exact" w:wrap="none" w:vAnchor="page" w:hAnchor="page" w:x="640" w:y="1163"/>
        <w:shd w:val="clear" w:color="auto" w:fill="auto"/>
        <w:spacing w:after="0" w:line="288" w:lineRule="exact"/>
        <w:ind w:firstLine="460"/>
        <w:jc w:val="both"/>
      </w:pPr>
      <w:r>
        <w:t>Нині діапазон галузей практичного використання мікрокап-</w:t>
      </w:r>
      <w:r>
        <w:br/>
        <w:t>сульованих речовин дуже великий — від медицини до косміч-</w:t>
      </w:r>
      <w:r>
        <w:br/>
        <w:t>них досліджень. Мікрокапсули використовують при виготов-</w:t>
      </w:r>
      <w:r>
        <w:br/>
        <w:t>ленні клейових матеріалів, барвників, кормових продуктів, доб-</w:t>
      </w:r>
      <w:r>
        <w:br/>
        <w:t>рив, косметичних товарів, фотоматеріалів, продуктів побутової</w:t>
      </w:r>
      <w:r>
        <w:br/>
        <w:t>хімії, магнітних речовин, герметиків для авіабудування, само-</w:t>
      </w:r>
      <w:r>
        <w:br/>
        <w:t>копіювального паперу тощо.</w:t>
      </w:r>
    </w:p>
    <w:p w:rsidR="0071392E" w:rsidRDefault="00313673">
      <w:pPr>
        <w:pStyle w:val="20"/>
        <w:framePr w:w="7498" w:h="11606" w:hRule="exact" w:wrap="none" w:vAnchor="page" w:hAnchor="page" w:x="640" w:y="1163"/>
        <w:shd w:val="clear" w:color="auto" w:fill="auto"/>
        <w:spacing w:after="0" w:line="288" w:lineRule="exact"/>
        <w:ind w:firstLine="460"/>
        <w:jc w:val="both"/>
      </w:pPr>
      <w:r>
        <w:t>Мікрокапсулювання відкриває цікаві перспективи викори-</w:t>
      </w:r>
      <w:r>
        <w:br/>
        <w:t>стання багатьох АФІ у порівнянні з їх застосуванням у вигляді</w:t>
      </w:r>
    </w:p>
    <w:p w:rsidR="0071392E" w:rsidRDefault="00313673">
      <w:pPr>
        <w:pStyle w:val="45"/>
        <w:framePr w:wrap="none" w:vAnchor="page" w:hAnchor="page" w:x="4202" w:y="13016"/>
        <w:shd w:val="clear" w:color="auto" w:fill="auto"/>
        <w:spacing w:line="220" w:lineRule="exact"/>
      </w:pPr>
      <w:r>
        <w:t>155</w:t>
      </w:r>
      <w:r>
        <w:rPr>
          <w:rStyle w:val="4FranklinGothicBook10pt"/>
        </w:rP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9" w:y="577"/>
        <w:shd w:val="clear" w:color="auto" w:fill="auto"/>
        <w:spacing w:line="240" w:lineRule="exact"/>
      </w:pPr>
      <w:r>
        <w:rPr>
          <w:rStyle w:val="31pt"/>
          <w:i/>
          <w:iCs/>
        </w:rPr>
        <w:t>ГЛАВА 4</w:t>
      </w:r>
    </w:p>
    <w:p w:rsidR="0071392E" w:rsidRDefault="00313673">
      <w:pPr>
        <w:pStyle w:val="20"/>
        <w:framePr w:w="7483" w:h="11569" w:hRule="exact" w:wrap="none" w:vAnchor="page" w:hAnchor="page" w:x="647" w:y="1141"/>
        <w:shd w:val="clear" w:color="auto" w:fill="auto"/>
        <w:spacing w:after="0"/>
        <w:ind w:firstLine="0"/>
        <w:jc w:val="both"/>
      </w:pPr>
      <w:r>
        <w:t>звичайних лікарських форм. Так, наприклад нітрогліцерин</w:t>
      </w:r>
      <w:r>
        <w:br/>
        <w:t>у таблетках широко відомий як спазмолітичний засіб при сте-</w:t>
      </w:r>
      <w:r>
        <w:br/>
        <w:t>нокардії, головним чином для купірування гострих спазмів ко-</w:t>
      </w:r>
      <w:r>
        <w:br/>
        <w:t>ронарних судин. Однак для запобігання нападам він малопри-</w:t>
      </w:r>
      <w:r>
        <w:br/>
        <w:t>датний через короткочасний термін дії. Водночас мікрокапсу-</w:t>
      </w:r>
      <w:r>
        <w:br/>
        <w:t>льований нітрогліцерин, шо має здатність довгостроково</w:t>
      </w:r>
      <w:r>
        <w:br/>
        <w:t>вивільнятися в організмі, дуже ефективний при його застосу-</w:t>
      </w:r>
      <w:r>
        <w:br/>
        <w:t>ванні для попередження нападів стенокардії при хронічній ко-</w:t>
      </w:r>
      <w:r>
        <w:br/>
        <w:t>ронарній недостатності.</w:t>
      </w:r>
    </w:p>
    <w:p w:rsidR="0071392E" w:rsidRDefault="00313673">
      <w:pPr>
        <w:pStyle w:val="20"/>
        <w:framePr w:w="7483" w:h="11569" w:hRule="exact" w:wrap="none" w:vAnchor="page" w:hAnchor="page" w:x="647" w:y="1141"/>
        <w:shd w:val="clear" w:color="auto" w:fill="auto"/>
        <w:spacing w:after="0"/>
        <w:ind w:firstLine="440"/>
        <w:jc w:val="both"/>
      </w:pPr>
      <w:r>
        <w:t>Одержання мікрокапсульованих препаратів пролонгованої</w:t>
      </w:r>
      <w:r>
        <w:br/>
        <w:t>дії особливо важливе під час лікування психічних хворих, які</w:t>
      </w:r>
      <w:r>
        <w:br/>
        <w:t>навіть в умовах стаціонару відмовляються від частого прийман-</w:t>
      </w:r>
      <w:r>
        <w:br/>
        <w:t>ня ліків.</w:t>
      </w:r>
    </w:p>
    <w:p w:rsidR="0071392E" w:rsidRDefault="00313673">
      <w:pPr>
        <w:pStyle w:val="20"/>
        <w:framePr w:w="7483" w:h="11569" w:hRule="exact" w:wrap="none" w:vAnchor="page" w:hAnchor="page" w:x="647" w:y="1141"/>
        <w:shd w:val="clear" w:color="auto" w:fill="auto"/>
        <w:spacing w:after="0"/>
        <w:ind w:firstLine="440"/>
        <w:jc w:val="both"/>
      </w:pPr>
      <w:r>
        <w:t>Застосування мікрокапсул не обмежується лише сферою</w:t>
      </w:r>
      <w:r>
        <w:br/>
        <w:t>медикаментозної терапії. Перспективним напрямом у галузі</w:t>
      </w:r>
      <w:r>
        <w:br/>
        <w:t>технології є одержання мікрокапсул із розчинами білків, мік-</w:t>
      </w:r>
      <w:r>
        <w:br/>
        <w:t>рокапсульованих ферментів, антидотів. Мікрокапсулювання</w:t>
      </w:r>
      <w:r>
        <w:br/>
        <w:t>дозволяє також захищати ферменти від інактивації завдяки утво-</w:t>
      </w:r>
      <w:r>
        <w:br/>
        <w:t>ренню антитіл-імуноглобулінів при ін'єкційному введенні.</w:t>
      </w:r>
    </w:p>
    <w:p w:rsidR="0071392E" w:rsidRDefault="00313673">
      <w:pPr>
        <w:pStyle w:val="20"/>
        <w:framePr w:w="7483" w:h="11569" w:hRule="exact" w:wrap="none" w:vAnchor="page" w:hAnchor="page" w:x="647" w:y="1141"/>
        <w:shd w:val="clear" w:color="auto" w:fill="auto"/>
        <w:spacing w:after="0"/>
        <w:ind w:firstLine="440"/>
        <w:jc w:val="both"/>
      </w:pPr>
      <w:r>
        <w:t>Цікавим є застосування мікрокапсул із поліуретановою обо-</w:t>
      </w:r>
      <w:r>
        <w:br/>
        <w:t>лонкою, які містять водні суспензії антидотів: активованого</w:t>
      </w:r>
      <w:r>
        <w:br/>
        <w:t>вугілля, іонообмінних смол та інших сполук, що характеризу-</w:t>
      </w:r>
      <w:r>
        <w:br/>
        <w:t>ються здатністю зв’язувати й інактивувати токсичні речовини,</w:t>
      </w:r>
      <w:r>
        <w:br/>
        <w:t>які утворюються і циркулюють у крові за наявності різних па-</w:t>
      </w:r>
      <w:r>
        <w:br/>
        <w:t>тологій. Донині практично єдиним засобом боротьби з леталь-</w:t>
      </w:r>
      <w:r>
        <w:br/>
        <w:t>ними випадками при гострих отруєннях екзогенними отрута-</w:t>
      </w:r>
      <w:r>
        <w:br/>
        <w:t>ми залишався гемодіаліз за допомогою апаратів типу «штучна</w:t>
      </w:r>
      <w:r>
        <w:br/>
        <w:t>нирка». Тепер, як результат цілеспрямованих досліджень, роз-</w:t>
      </w:r>
      <w:r>
        <w:br/>
        <w:t>роблена мініатюрна система очищення крові мікрокапсулами</w:t>
      </w:r>
      <w:r>
        <w:br/>
        <w:t>завдяки їх великій питомій поверхні. При цьому кров звільня-</w:t>
      </w:r>
      <w:r>
        <w:br/>
        <w:t>ється також від амоніаку. Подібна система може бути ефектив-</w:t>
      </w:r>
      <w:r>
        <w:br/>
        <w:t>ною у лікуванні багатьох захворювань нирок.</w:t>
      </w:r>
    </w:p>
    <w:p w:rsidR="0071392E" w:rsidRDefault="00313673">
      <w:pPr>
        <w:pStyle w:val="20"/>
        <w:framePr w:w="7483" w:h="11569" w:hRule="exact" w:wrap="none" w:vAnchor="page" w:hAnchor="page" w:x="647" w:y="1141"/>
        <w:shd w:val="clear" w:color="auto" w:fill="auto"/>
        <w:spacing w:after="0"/>
        <w:ind w:firstLine="440"/>
        <w:jc w:val="both"/>
      </w:pPr>
      <w:r>
        <w:t>Досягненням фармацевтичної індустрії є мікрокапсульовані</w:t>
      </w:r>
      <w:r>
        <w:br/>
        <w:t>антагоністи деяких наркотиків із подовженою дією (протягом</w:t>
      </w:r>
      <w:r>
        <w:br/>
        <w:t>14—17 діб) при ін’єкційному введенні в організм. Не слід пере-</w:t>
      </w:r>
      <w:r>
        <w:br/>
        <w:t>конувати, наскільки важливою сьогодні стала проблема ліку-</w:t>
      </w:r>
      <w:r>
        <w:br/>
        <w:t>вання хворих з тривалою пристрастю до наркотичних речовин.</w:t>
      </w:r>
    </w:p>
    <w:p w:rsidR="0071392E" w:rsidRDefault="00313673">
      <w:pPr>
        <w:pStyle w:val="20"/>
        <w:framePr w:w="7483" w:h="11569" w:hRule="exact" w:wrap="none" w:vAnchor="page" w:hAnchor="page" w:x="647" w:y="1141"/>
        <w:shd w:val="clear" w:color="auto" w:fill="auto"/>
        <w:spacing w:after="0"/>
        <w:ind w:firstLine="440"/>
        <w:jc w:val="both"/>
      </w:pPr>
      <w:r>
        <w:t>Перспективною сферою мікрокапсулювання є створення так</w:t>
      </w:r>
      <w:r>
        <w:br/>
        <w:t>званих «штучних клітин», які при введенні здатні коректувати</w:t>
      </w:r>
      <w:r>
        <w:br/>
        <w:t>ферментну недостатність організму, а також виявляти ліку-</w:t>
      </w:r>
      <w:r>
        <w:br/>
        <w:t>вальну дію.</w:t>
      </w:r>
    </w:p>
    <w:p w:rsidR="0071392E" w:rsidRDefault="00313673">
      <w:pPr>
        <w:pStyle w:val="22"/>
        <w:framePr w:wrap="none" w:vAnchor="page" w:hAnchor="page" w:x="3834" w:y="1293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616" w:y="555"/>
        <w:shd w:val="clear" w:color="auto" w:fill="auto"/>
        <w:spacing w:line="220" w:lineRule="exact"/>
      </w:pPr>
      <w:r>
        <w:t>Мікрокапсули</w:t>
      </w:r>
    </w:p>
    <w:p w:rsidR="0071392E" w:rsidRDefault="00313673">
      <w:pPr>
        <w:pStyle w:val="20"/>
        <w:framePr w:w="7517" w:h="11606" w:hRule="exact" w:wrap="none" w:vAnchor="page" w:hAnchor="page" w:x="630" w:y="1077"/>
        <w:shd w:val="clear" w:color="auto" w:fill="auto"/>
        <w:spacing w:after="0" w:line="288" w:lineRule="exact"/>
        <w:ind w:firstLine="460"/>
        <w:jc w:val="both"/>
      </w:pPr>
      <w:r>
        <w:t>Мікрокапсули як носії працюють у терапевтичних системах</w:t>
      </w:r>
      <w:r>
        <w:br/>
        <w:t>із зворотним зв’язком. Основним компонентом такої системи</w:t>
      </w:r>
      <w:r>
        <w:br/>
        <w:t>є макромолекулярна полімерна мембрана, що регулює віддачу</w:t>
      </w:r>
      <w:r>
        <w:br/>
        <w:t>і фіксацію лікарської речовини залежно від її вмісту в крові.</w:t>
      </w:r>
      <w:r>
        <w:br/>
        <w:t>Така саморегуляція здійснюється завдяки тому, що макромо-</w:t>
      </w:r>
      <w:r>
        <w:br/>
        <w:t>лекули полімеру володіють здатністю змінювати свою конфор-</w:t>
      </w:r>
      <w:r>
        <w:br/>
        <w:t>мацію залежно від концентрації активного агента в крові.</w:t>
      </w:r>
      <w:r>
        <w:br/>
        <w:t>У США розроблена подібна система для регулювання вмісту</w:t>
      </w:r>
      <w:r>
        <w:br/>
        <w:t>інсуліну в крові у діабетиків. Фахівці Ізраїлю розробили під-</w:t>
      </w:r>
      <w:r>
        <w:br/>
        <w:t>шкірну систему доставки інсуліну, швидкість вивільнення з якої</w:t>
      </w:r>
      <w:r>
        <w:br/>
        <w:t>регулюється ультразвуковим датчиком, що реагує на рівень</w:t>
      </w:r>
      <w:r>
        <w:br/>
        <w:t>інсуліну в крові. Система складається з полімерної матриці,</w:t>
      </w:r>
      <w:r>
        <w:br/>
        <w:t>інсуліну і ферменту, який сприяє перетворенню глюкози на</w:t>
      </w:r>
      <w:r>
        <w:br/>
        <w:t>кислоту глюкуронову.</w:t>
      </w:r>
    </w:p>
    <w:p w:rsidR="0071392E" w:rsidRDefault="00313673">
      <w:pPr>
        <w:pStyle w:val="20"/>
        <w:framePr w:w="7517" w:h="11606" w:hRule="exact" w:wrap="none" w:vAnchor="page" w:hAnchor="page" w:x="630" w:y="1077"/>
        <w:shd w:val="clear" w:color="auto" w:fill="auto"/>
        <w:spacing w:after="0" w:line="288" w:lineRule="exact"/>
        <w:ind w:firstLine="460"/>
        <w:jc w:val="both"/>
      </w:pPr>
      <w:r>
        <w:t xml:space="preserve">Нещодавно створено препарати на основі </w:t>
      </w:r>
      <w:r>
        <w:rPr>
          <w:rStyle w:val="26"/>
        </w:rPr>
        <w:t>наночастинок</w:t>
      </w:r>
      <w:r>
        <w:rPr>
          <w:rStyle w:val="26"/>
        </w:rPr>
        <w:br/>
      </w:r>
      <w:r>
        <w:t>з нейротропними і протизапальними засобами, інсуліном, про-</w:t>
      </w:r>
      <w:r>
        <w:br/>
        <w:t>стагландинами тощо. Вони також перспективні для запро-</w:t>
      </w:r>
      <w:r>
        <w:br/>
        <w:t>вадження в онкології — при хіміоемболізації, яка дозволяє</w:t>
      </w:r>
      <w:r>
        <w:br/>
        <w:t xml:space="preserve">не лише перекрити артерію, що живить пухлину, але </w:t>
      </w:r>
      <w:r>
        <w:rPr>
          <w:rStyle w:val="210pt"/>
        </w:rPr>
        <w:t xml:space="preserve">й </w:t>
      </w:r>
      <w:r>
        <w:t>прово-</w:t>
      </w:r>
      <w:r>
        <w:br/>
        <w:t>дити локальну терапію цитостатиками протягом кількох днів</w:t>
      </w:r>
      <w:r>
        <w:br/>
        <w:t>або тижнів.</w:t>
      </w:r>
    </w:p>
    <w:p w:rsidR="0071392E" w:rsidRDefault="00313673">
      <w:pPr>
        <w:pStyle w:val="20"/>
        <w:framePr w:w="7517" w:h="11606" w:hRule="exact" w:wrap="none" w:vAnchor="page" w:hAnchor="page" w:x="630" w:y="1077"/>
        <w:shd w:val="clear" w:color="auto" w:fill="auto"/>
        <w:spacing w:after="0" w:line="288" w:lineRule="exact"/>
        <w:ind w:firstLine="460"/>
        <w:jc w:val="both"/>
      </w:pPr>
      <w:r>
        <w:t xml:space="preserve">До цієї ж групи належать </w:t>
      </w:r>
      <w:r>
        <w:rPr>
          <w:rStyle w:val="26"/>
        </w:rPr>
        <w:t>ліпідні мікросфери</w:t>
      </w:r>
      <w:r>
        <w:t xml:space="preserve"> з розміром не</w:t>
      </w:r>
      <w:r>
        <w:br/>
        <w:t>більше 0,2 мкм, які виявилися надзвичайно корисними для</w:t>
      </w:r>
      <w:r>
        <w:br/>
        <w:t>розчинних у ліпідах ліків. На їх основі розроблено ліпідні емуль-</w:t>
      </w:r>
      <w:r>
        <w:br/>
        <w:t>сії, які використовують для внутрішньовенного введення</w:t>
      </w:r>
      <w:r>
        <w:br/>
        <w:t>і парентерального живлення хворих.</w:t>
      </w:r>
    </w:p>
    <w:p w:rsidR="0071392E" w:rsidRDefault="00313673">
      <w:pPr>
        <w:pStyle w:val="20"/>
        <w:framePr w:w="7517" w:h="11606" w:hRule="exact" w:wrap="none" w:vAnchor="page" w:hAnchor="page" w:x="630" w:y="1077"/>
        <w:shd w:val="clear" w:color="auto" w:fill="auto"/>
        <w:spacing w:after="0" w:line="288" w:lineRule="exact"/>
        <w:ind w:firstLine="460"/>
        <w:jc w:val="both"/>
      </w:pPr>
      <w:r>
        <w:t>Такі перспективи розвитку технології мікрокапсулювання</w:t>
      </w:r>
      <w:r>
        <w:br/>
        <w:t>дозволяють зробити висновок, що і тепер, і особливо в май-</w:t>
      </w:r>
      <w:r>
        <w:br/>
        <w:t>бутньому створення нових лікарських форм виходитиме далеко</w:t>
      </w:r>
      <w:r>
        <w:br/>
        <w:t>за межі фармації, оскільки розробка механічних і електронно-</w:t>
      </w:r>
      <w:r>
        <w:br/>
        <w:t>механічних екстракорпоральних та імплантантних пристроїв для</w:t>
      </w:r>
      <w:r>
        <w:br/>
        <w:t>регульованого вивільнення лікарських речовин вимагає залу-</w:t>
      </w:r>
      <w:r>
        <w:br/>
        <w:t>чення фахівців і підприємств електронної промисловості:</w:t>
      </w:r>
      <w:r>
        <w:br/>
        <w:t>а дослідження щодо нанокапсул і ліпосомальних форм — учас-</w:t>
      </w:r>
      <w:r>
        <w:br/>
        <w:t>ті фахівців у галузі клітинної біології та біофізики.</w:t>
      </w:r>
    </w:p>
    <w:p w:rsidR="0071392E" w:rsidRDefault="00313673">
      <w:pPr>
        <w:pStyle w:val="20"/>
        <w:framePr w:w="7517" w:h="11606" w:hRule="exact" w:wrap="none" w:vAnchor="page" w:hAnchor="page" w:x="630" w:y="1077"/>
        <w:shd w:val="clear" w:color="auto" w:fill="auto"/>
        <w:spacing w:after="0" w:line="288" w:lineRule="exact"/>
        <w:ind w:firstLine="460"/>
        <w:jc w:val="both"/>
      </w:pPr>
      <w:r>
        <w:t>Створення нових технологій мікрокапсулювання лікар-</w:t>
      </w:r>
      <w:r>
        <w:br/>
        <w:t>ських речовин в умовах вітчизняного виробництва є актуальним</w:t>
      </w:r>
      <w:r>
        <w:br/>
        <w:t>завданням фармацевтичної науки. Це дозволить випускати якіс-</w:t>
      </w:r>
      <w:r>
        <w:br/>
        <w:t>ні мікрокапсульовані препарати, які сприятимуть швидкому оду-</w:t>
      </w:r>
      <w:r>
        <w:br/>
        <w:t>жанню людей з найрізноманітнішими захворюваннями.</w:t>
      </w:r>
    </w:p>
    <w:p w:rsidR="0071392E" w:rsidRDefault="00313673">
      <w:pPr>
        <w:pStyle w:val="22"/>
        <w:framePr w:w="7517" w:h="269" w:hRule="exact" w:wrap="none" w:vAnchor="page" w:hAnchor="page" w:x="630" w:y="12946"/>
        <w:shd w:val="clear" w:color="auto" w:fill="auto"/>
        <w:spacing w:line="240" w:lineRule="exact"/>
      </w:pPr>
      <w:r>
        <w:rPr>
          <w:rStyle w:val="2c"/>
          <w:b/>
          <w:bCs/>
        </w:rPr>
        <w:t>— 157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74" w:h="443" w:hRule="exact" w:wrap="none" w:vAnchor="page" w:hAnchor="page" w:x="757" w:y="462"/>
        <w:shd w:val="clear" w:color="auto" w:fill="auto"/>
        <w:spacing w:after="0" w:line="380" w:lineRule="exact"/>
        <w:ind w:left="20"/>
      </w:pPr>
      <w:bookmarkStart w:id="40" w:name="bookmark39"/>
      <w:r>
        <w:rPr>
          <w:lang w:val="ru-RU" w:eastAsia="ru-RU" w:bidi="ru-RU"/>
        </w:rPr>
        <w:t>ГЛАВА 5</w:t>
      </w:r>
      <w:bookmarkEnd w:id="40"/>
    </w:p>
    <w:p w:rsidR="0071392E" w:rsidRDefault="00313673">
      <w:pPr>
        <w:pStyle w:val="64"/>
        <w:framePr w:w="7474" w:h="936" w:hRule="exact" w:wrap="none" w:vAnchor="page" w:hAnchor="page" w:x="757" w:y="1142"/>
        <w:shd w:val="clear" w:color="auto" w:fill="auto"/>
        <w:spacing w:before="0" w:after="0" w:line="437" w:lineRule="exact"/>
        <w:ind w:left="20"/>
      </w:pPr>
      <w:bookmarkStart w:id="41" w:name="bookmark40"/>
      <w:r>
        <w:t>Лікарські засоби</w:t>
      </w:r>
      <w:r>
        <w:br/>
        <w:t>в желатинових капсулах</w:t>
      </w:r>
      <w:bookmarkEnd w:id="41"/>
    </w:p>
    <w:p w:rsidR="0071392E" w:rsidRDefault="00313673">
      <w:pPr>
        <w:pStyle w:val="20"/>
        <w:framePr w:w="7474" w:h="8996" w:hRule="exact" w:wrap="none" w:vAnchor="page" w:hAnchor="page" w:x="757" w:y="3622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Капсули</w:t>
      </w:r>
      <w:r>
        <w:t xml:space="preserve"> (від лат. </w:t>
      </w:r>
      <w:r>
        <w:rPr>
          <w:rStyle w:val="26"/>
          <w:lang w:val="fr-FR" w:eastAsia="fr-FR" w:bidi="fr-FR"/>
        </w:rPr>
        <w:t>capsula —</w:t>
      </w:r>
      <w:r>
        <w:rPr>
          <w:lang w:val="fr-FR" w:eastAsia="fr-FR" w:bidi="fr-FR"/>
        </w:rPr>
        <w:t xml:space="preserve"> </w:t>
      </w:r>
      <w:r>
        <w:t>коробочка, футляр або оболон-</w:t>
      </w:r>
      <w:r>
        <w:br/>
        <w:t>ка) — тверді лікарські засоби з твердою або м’якою оболонкою</w:t>
      </w:r>
      <w:r>
        <w:br/>
        <w:t>різної форми і місткості. Це дозована лікарська форма, яка</w:t>
      </w:r>
      <w:r>
        <w:br/>
        <w:t>складається з діючих і допоміжних речовин, поміщених в обо-</w:t>
      </w:r>
      <w:r>
        <w:br/>
        <w:t>лонку, та містить одну дозу діючої речовини.</w:t>
      </w:r>
    </w:p>
    <w:p w:rsidR="0071392E" w:rsidRDefault="00313673">
      <w:pPr>
        <w:pStyle w:val="20"/>
        <w:framePr w:w="7474" w:h="8996" w:hRule="exact" w:wrap="none" w:vAnchor="page" w:hAnchor="page" w:x="757" w:y="3622"/>
        <w:shd w:val="clear" w:color="auto" w:fill="auto"/>
        <w:spacing w:after="0" w:line="283" w:lineRule="exact"/>
        <w:ind w:firstLine="440"/>
        <w:jc w:val="both"/>
      </w:pPr>
      <w:r>
        <w:t>Перші повідомлення про капсули знайдені в «Папірусі Ебер-</w:t>
      </w:r>
      <w:r>
        <w:br/>
        <w:t>са», датованому близько 1500 року до н. е. Наступна згадка про</w:t>
      </w:r>
      <w:r>
        <w:br/>
        <w:t>них була знайдена 1730 року, коли венеціанський фармацевт де</w:t>
      </w:r>
      <w:r>
        <w:br/>
        <w:t>Паулі виготовив облатовану капсулу, щоб сховати «поганий смак»</w:t>
      </w:r>
      <w:r>
        <w:br/>
        <w:t>чистого терпентину. Через сто років (1833) у Парижі був вида-</w:t>
      </w:r>
      <w:r>
        <w:br/>
        <w:t xml:space="preserve">ний патент фармацевтам </w:t>
      </w:r>
      <w:r>
        <w:rPr>
          <w:lang w:val="de-DE" w:eastAsia="de-DE" w:bidi="de-DE"/>
        </w:rPr>
        <w:t xml:space="preserve">Francois </w:t>
      </w:r>
      <w:r>
        <w:rPr>
          <w:lang w:val="fr-FR" w:eastAsia="fr-FR" w:bidi="fr-FR"/>
        </w:rPr>
        <w:t xml:space="preserve">Achille Barnabe Mothes </w:t>
      </w:r>
      <w:r>
        <w:rPr>
          <w:lang w:val="ru-RU" w:eastAsia="ru-RU" w:bidi="ru-RU"/>
        </w:rPr>
        <w:t>(Моте)</w:t>
      </w:r>
      <w:r>
        <w:rPr>
          <w:lang w:val="ru-RU" w:eastAsia="ru-RU" w:bidi="ru-RU"/>
        </w:rPr>
        <w:br/>
      </w:r>
      <w:r>
        <w:t xml:space="preserve">і </w:t>
      </w:r>
      <w:r>
        <w:rPr>
          <w:lang w:val="fr-FR" w:eastAsia="fr-FR" w:bidi="fr-FR"/>
        </w:rPr>
        <w:t xml:space="preserve">Joseph </w:t>
      </w:r>
      <w:r>
        <w:rPr>
          <w:lang w:val="en-US" w:eastAsia="en-US" w:bidi="en-US"/>
        </w:rPr>
        <w:t xml:space="preserve">Gerard Auguste Dublanc </w:t>
      </w:r>
      <w:r>
        <w:t>(Дюблан), які застосували ори-</w:t>
      </w:r>
      <w:r>
        <w:br/>
        <w:t>гінальний спосіб одержання желатинових капсул зануренням</w:t>
      </w:r>
      <w:r>
        <w:br/>
        <w:t>шкіряних мішечків із ртуттю в розплав желатину.</w:t>
      </w:r>
    </w:p>
    <w:p w:rsidR="0071392E" w:rsidRDefault="00313673">
      <w:pPr>
        <w:pStyle w:val="20"/>
        <w:framePr w:w="7474" w:h="8996" w:hRule="exact" w:wrap="none" w:vAnchor="page" w:hAnchor="page" w:x="757" w:y="3622"/>
        <w:shd w:val="clear" w:color="auto" w:fill="auto"/>
        <w:spacing w:after="0" w:line="283" w:lineRule="exact"/>
        <w:ind w:firstLine="440"/>
        <w:jc w:val="both"/>
      </w:pPr>
      <w:r>
        <w:t xml:space="preserve">У 1874 році </w:t>
      </w:r>
      <w:r>
        <w:rPr>
          <w:lang w:val="de-DE" w:eastAsia="de-DE" w:bidi="de-DE"/>
        </w:rPr>
        <w:t xml:space="preserve">Hubel </w:t>
      </w:r>
      <w:r>
        <w:t>(Хьюбел) із Детройта сконструював про-</w:t>
      </w:r>
      <w:r>
        <w:br/>
        <w:t>мисловий апарат для одержання капсул методом занурення —</w:t>
      </w:r>
      <w:r>
        <w:br/>
        <w:t>так уперше було отримано капсули у великій кількості. Він</w:t>
      </w:r>
      <w:r>
        <w:br/>
        <w:t>також запропонував систему нумерації розмірів капсул.</w:t>
      </w:r>
    </w:p>
    <w:p w:rsidR="0071392E" w:rsidRDefault="00313673">
      <w:pPr>
        <w:pStyle w:val="20"/>
        <w:framePr w:w="7474" w:h="8996" w:hRule="exact" w:wrap="none" w:vAnchor="page" w:hAnchor="page" w:x="757" w:y="3622"/>
        <w:shd w:val="clear" w:color="auto" w:fill="auto"/>
        <w:spacing w:after="269" w:line="283" w:lineRule="exact"/>
        <w:ind w:firstLine="440"/>
        <w:jc w:val="both"/>
      </w:pPr>
      <w:r>
        <w:t>Нині капсульовані лікарські засоби набувають дедалі біль-</w:t>
      </w:r>
      <w:r>
        <w:br/>
        <w:t>шого значення. Так, за кордоном серед дозованих ЛФ промис-</w:t>
      </w:r>
      <w:r>
        <w:br/>
        <w:t>лового виробництва препарати в капсулах посідають третє міс-</w:t>
      </w:r>
      <w:r>
        <w:br/>
        <w:t>це після таблеток і ампульованих розчинів.</w:t>
      </w:r>
    </w:p>
    <w:p w:rsidR="0071392E" w:rsidRDefault="00313673">
      <w:pPr>
        <w:pStyle w:val="72"/>
        <w:framePr w:w="7474" w:h="8996" w:hRule="exact" w:wrap="none" w:vAnchor="page" w:hAnchor="page" w:x="757" w:y="3622"/>
        <w:numPr>
          <w:ilvl w:val="0"/>
          <w:numId w:val="92"/>
        </w:numPr>
        <w:shd w:val="clear" w:color="auto" w:fill="auto"/>
        <w:tabs>
          <w:tab w:val="left" w:pos="1268"/>
        </w:tabs>
        <w:spacing w:before="0" w:after="147"/>
        <w:ind w:left="2400" w:hanging="1680"/>
      </w:pPr>
      <w:bookmarkStart w:id="42" w:name="bookmark41"/>
      <w:r>
        <w:t>СУЧАСНА КЛАСИФІКАЦІЯ І ЗАГАЛЬНА</w:t>
      </w:r>
      <w:r>
        <w:br/>
        <w:t>ХАРАКТЕРИСТИКА</w:t>
      </w:r>
      <w:bookmarkEnd w:id="42"/>
    </w:p>
    <w:p w:rsidR="0071392E" w:rsidRDefault="00313673">
      <w:pPr>
        <w:pStyle w:val="20"/>
        <w:framePr w:w="7474" w:h="8996" w:hRule="exact" w:wrap="none" w:vAnchor="page" w:hAnchor="page" w:x="757" w:y="3622"/>
        <w:shd w:val="clear" w:color="auto" w:fill="auto"/>
        <w:spacing w:after="0" w:line="288" w:lineRule="exact"/>
        <w:ind w:firstLine="440"/>
        <w:jc w:val="both"/>
      </w:pPr>
      <w:r>
        <w:t>Залежно від вмісту пластифікаторів і за технологічним прин-</w:t>
      </w:r>
      <w:r>
        <w:br/>
        <w:t xml:space="preserve">ципом розрізняють два типи капсул: тверді </w:t>
      </w:r>
      <w:r>
        <w:rPr>
          <w:rStyle w:val="26"/>
        </w:rPr>
        <w:t>(</w:t>
      </w:r>
      <w:r>
        <w:rPr>
          <w:rStyle w:val="26"/>
          <w:lang w:val="de-DE" w:eastAsia="de-DE" w:bidi="de-DE"/>
        </w:rPr>
        <w:t>Capsulae durae</w:t>
      </w:r>
      <w:r>
        <w:rPr>
          <w:rStyle w:val="26"/>
          <w:lang w:val="de-DE" w:eastAsia="de-DE" w:bidi="de-DE"/>
        </w:rPr>
        <w:br/>
        <w:t>operculatae)</w:t>
      </w:r>
      <w:r>
        <w:rPr>
          <w:lang w:val="de-DE" w:eastAsia="de-DE" w:bidi="de-DE"/>
        </w:rPr>
        <w:t xml:space="preserve"> </w:t>
      </w:r>
      <w:r>
        <w:t xml:space="preserve">та м’які </w:t>
      </w:r>
      <w:r>
        <w:rPr>
          <w:rStyle w:val="26"/>
        </w:rPr>
        <w:t>(</w:t>
      </w:r>
      <w:r>
        <w:rPr>
          <w:rStyle w:val="26"/>
          <w:lang w:val="de-DE" w:eastAsia="de-DE" w:bidi="de-DE"/>
        </w:rPr>
        <w:t xml:space="preserve">Capsulae </w:t>
      </w:r>
      <w:r>
        <w:rPr>
          <w:rStyle w:val="26"/>
          <w:lang w:val="fr-FR" w:eastAsia="fr-FR" w:bidi="fr-FR"/>
        </w:rPr>
        <w:t>molles).</w:t>
      </w:r>
    </w:p>
    <w:p w:rsidR="0071392E" w:rsidRDefault="00313673">
      <w:pPr>
        <w:pStyle w:val="20"/>
        <w:framePr w:w="7474" w:h="8996" w:hRule="exact" w:wrap="none" w:vAnchor="page" w:hAnchor="page" w:x="757" w:y="3622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М'які капсули</w:t>
      </w:r>
      <w:r>
        <w:t xml:space="preserve"> дістали таку назву тому, що наповнювач по-</w:t>
      </w:r>
      <w:r>
        <w:br/>
        <w:t>мішають у м'яку, ще еластичну оболонку в процесі їх виготов-</w:t>
      </w:r>
    </w:p>
    <w:p w:rsidR="0071392E" w:rsidRDefault="00313673">
      <w:pPr>
        <w:pStyle w:val="22"/>
        <w:framePr w:wrap="none" w:vAnchor="page" w:hAnchor="page" w:x="3930" w:y="1279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158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8" w:y="652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0"/>
        <w:jc w:val="both"/>
      </w:pPr>
      <w:r>
        <w:t>лення. Потім капсули піддаються подальшим технологічним</w:t>
      </w:r>
      <w:r>
        <w:br/>
        <w:t>процесам, унаслідок яких початкова еластичність оболонки</w:t>
      </w:r>
      <w:r>
        <w:br/>
        <w:t>втрачається частково або повністю. Такі капсули мають суцільну</w:t>
      </w:r>
      <w:r>
        <w:br/>
        <w:t>оболонку, що буває еластичною або жорсткою. Іноді до складу</w:t>
      </w:r>
      <w:r>
        <w:br/>
        <w:t>оболонки м’яких капсул входить діюча речовина.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Тверді капсули</w:t>
      </w:r>
      <w:r>
        <w:t xml:space="preserve"> заповнюють після того, як відбудеться весь</w:t>
      </w:r>
      <w:r>
        <w:br/>
        <w:t>технологічний процес формування, і вони набудуть відповідної</w:t>
      </w:r>
      <w:r>
        <w:br/>
        <w:t>пружності і стануть твердими. Тверді капсули мають двосекцій-</w:t>
      </w:r>
      <w:r>
        <w:br/>
        <w:t>ну будову і можуть бути виготовлені заздалегідь, а наповнити</w:t>
      </w:r>
      <w:r>
        <w:br/>
        <w:t>їх ЛР можна пізніше, коли виникне необхідність.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t xml:space="preserve">Капсули призначені для </w:t>
      </w:r>
      <w:r>
        <w:rPr>
          <w:rStyle w:val="26"/>
        </w:rPr>
        <w:t>перорального</w:t>
      </w:r>
      <w:r>
        <w:t xml:space="preserve">, іноді для </w:t>
      </w:r>
      <w:r>
        <w:rPr>
          <w:rStyle w:val="26"/>
        </w:rPr>
        <w:t>ректально-</w:t>
      </w:r>
      <w:r>
        <w:rPr>
          <w:rStyle w:val="26"/>
        </w:rPr>
        <w:br/>
        <w:t>го, вагінального й інших способів застосування.</w:t>
      </w:r>
      <w:r>
        <w:t xml:space="preserve"> Залежно від ло-</w:t>
      </w:r>
      <w:r>
        <w:br/>
        <w:t>калізації пероральні капсули поділяють на сублінгвальні, шлун-</w:t>
      </w:r>
      <w:r>
        <w:br/>
        <w:t>ково-розчинні і кишково-розчинні.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t>Окрему групу складають капсули з регульованою швидкіс-</w:t>
      </w:r>
      <w:r>
        <w:br/>
        <w:t>тю і повнотою вивільнення лікарських речовин. Капсули з мо-</w:t>
      </w:r>
      <w:r>
        <w:br/>
        <w:t>дифікованим вивільненням мають у своєму складі або в обо-</w:t>
      </w:r>
      <w:r>
        <w:br/>
        <w:t>лонці (або там і там одночасно) спеціальні допоміжні речови-</w:t>
      </w:r>
      <w:r>
        <w:br/>
        <w:t>ни, призначені дія зміни швидкості та місця вивільнення діючих</w:t>
      </w:r>
      <w:r>
        <w:br/>
        <w:t>речовин.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t>Кишково-розчинні капсули також належать до засобів із</w:t>
      </w:r>
      <w:r>
        <w:br/>
        <w:t>модифікованим вивільненням, які повинні бути стійкими до</w:t>
      </w:r>
      <w:r>
        <w:br/>
        <w:t>дії шлункового соку і вивільняти діючі речовини в кишечнику.</w:t>
      </w:r>
      <w:r>
        <w:br/>
        <w:t>Вони можуть бути виготовлені: покриванням твердих або м’я-</w:t>
      </w:r>
      <w:r>
        <w:br/>
        <w:t>ких капсул кислотостійкою оболонкою; методом наповнення</w:t>
      </w:r>
      <w:r>
        <w:br/>
        <w:t>капсул гранулами або частинками, шо покриті кислотостійки-</w:t>
      </w:r>
      <w:r>
        <w:br/>
        <w:t>ми оболонками.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t>Останній час з’явилися наукові праці зі створення м’яких</w:t>
      </w:r>
      <w:r>
        <w:br/>
        <w:t>еластичних капсул для жування.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t>Деякі види капсул мають самостійні назви.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Тубатини </w:t>
      </w:r>
      <w:r>
        <w:t>— це спеціальна дитяча ЛФ, шо являє собою м'я-</w:t>
      </w:r>
      <w:r>
        <w:br/>
        <w:t>кі желатинові капсули з «подовженою шийкою». Призначені</w:t>
      </w:r>
      <w:r>
        <w:br/>
        <w:t>для маленьких дітей, які не вміють ковтати таблетки. Надку-</w:t>
      </w:r>
      <w:r>
        <w:br/>
        <w:t>шуючи шийки, дитина всмоктує вміст капсул.</w:t>
      </w:r>
    </w:p>
    <w:p w:rsidR="0071392E" w:rsidRDefault="00313673">
      <w:pPr>
        <w:pStyle w:val="20"/>
        <w:framePr w:w="7507" w:h="11607" w:hRule="exact" w:wrap="none" w:vAnchor="page" w:hAnchor="page" w:x="684" w:y="1179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Спансула </w:t>
      </w:r>
      <w:r>
        <w:t xml:space="preserve">і </w:t>
      </w:r>
      <w:r>
        <w:rPr>
          <w:rStyle w:val="2b"/>
        </w:rPr>
        <w:t xml:space="preserve">медула </w:t>
      </w:r>
      <w:r>
        <w:t>— це тверда желатинова капсула для вну-</w:t>
      </w:r>
      <w:r>
        <w:br/>
        <w:t>трішнього застосування, що містить суміш мікрокапсул, пелет,</w:t>
      </w:r>
      <w:r>
        <w:br/>
        <w:t>гранул пролонгованої дії, які мають неоднаковий час вивіль-</w:t>
      </w:r>
      <w:r>
        <w:br/>
        <w:t>нення ЛР. У спансули і медули можна поміщати три, чотири,</w:t>
      </w:r>
      <w:r>
        <w:br/>
        <w:t>навіть більше типів мікрокапсул з різною оболонкою та часом</w:t>
      </w:r>
      <w:r>
        <w:br/>
        <w:t>вивільнення ядра, а значить — можна пролонгувати дію ЛР.</w:t>
      </w:r>
    </w:p>
    <w:p w:rsidR="0071392E" w:rsidRDefault="00313673">
      <w:pPr>
        <w:pStyle w:val="22"/>
        <w:framePr w:w="7507" w:h="269" w:hRule="exact" w:wrap="none" w:vAnchor="page" w:hAnchor="page" w:x="684" w:y="13054"/>
        <w:shd w:val="clear" w:color="auto" w:fill="auto"/>
        <w:spacing w:line="240" w:lineRule="exact"/>
      </w:pPr>
      <w:r>
        <w:rPr>
          <w:rStyle w:val="2c"/>
          <w:b/>
          <w:bCs/>
        </w:rPr>
        <w:t>— 150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4" w:y="641"/>
        <w:shd w:val="clear" w:color="auto" w:fill="auto"/>
        <w:spacing w:line="240" w:lineRule="exact"/>
      </w:pPr>
      <w:r>
        <w:t>ГЛАВА 5</w:t>
      </w:r>
    </w:p>
    <w:p w:rsidR="0071392E" w:rsidRDefault="00313673">
      <w:pPr>
        <w:pStyle w:val="20"/>
        <w:framePr w:w="7459" w:h="11569" w:hRule="exact" w:wrap="none" w:vAnchor="page" w:hAnchor="page" w:x="708" w:y="1207"/>
        <w:shd w:val="clear" w:color="auto" w:fill="auto"/>
        <w:spacing w:after="0" w:line="283" w:lineRule="exact"/>
        <w:ind w:firstLine="0"/>
        <w:jc w:val="both"/>
      </w:pPr>
      <w:r>
        <w:t>Спансули і медули також належать до капсул із модифікова-</w:t>
      </w:r>
      <w:r>
        <w:br/>
        <w:t>ним вивільненням АФІ.</w:t>
      </w:r>
    </w:p>
    <w:p w:rsidR="0071392E" w:rsidRDefault="00313673">
      <w:pPr>
        <w:pStyle w:val="20"/>
        <w:framePr w:w="7459" w:h="11569" w:hRule="exact" w:wrap="none" w:vAnchor="page" w:hAnchor="page" w:x="708" w:y="1207"/>
        <w:shd w:val="clear" w:color="auto" w:fill="auto"/>
        <w:spacing w:after="0" w:line="283" w:lineRule="exact"/>
        <w:ind w:firstLine="460"/>
        <w:jc w:val="both"/>
      </w:pPr>
      <w:r>
        <w:t>Зацікавленість у виробництві желатинових капсул поясню-</w:t>
      </w:r>
      <w:r>
        <w:br/>
        <w:t>ється їх високою біодоступністю і цілою низкою переваг: вони</w:t>
      </w:r>
      <w:r>
        <w:br/>
        <w:t>мають гарний зовнішній вигляд; легко проковтуються; проник-</w:t>
      </w:r>
      <w:r>
        <w:br/>
        <w:t>ні для травних соків; лікувальна дія виявляється через 5—10 хв</w:t>
      </w:r>
      <w:r>
        <w:br/>
        <w:t>після введення; оболонка з желатину непроникна для летких</w:t>
      </w:r>
      <w:r>
        <w:br/>
        <w:t>рідин, газів, кисню повітря (що дуже важливо для зберігання</w:t>
      </w:r>
      <w:r>
        <w:br/>
        <w:t>речовин, які легко окиснюються); оболонка зручна для відпус-</w:t>
      </w:r>
      <w:r>
        <w:br/>
        <w:t>ку речовин, шо мають барвний ефект або неприємний смак чи</w:t>
      </w:r>
      <w:r>
        <w:br/>
        <w:t>запах, оскільки руйнування її і вивільнення ДР відбувається</w:t>
      </w:r>
      <w:r>
        <w:br/>
        <w:t>в певному відділі ШКТ. Тому капсули дуже перспективні для</w:t>
      </w:r>
      <w:r>
        <w:br/>
        <w:t>застосування в педіатрії та геронтології.</w:t>
      </w:r>
    </w:p>
    <w:p w:rsidR="0071392E" w:rsidRDefault="00313673">
      <w:pPr>
        <w:pStyle w:val="20"/>
        <w:framePr w:w="7459" w:h="11569" w:hRule="exact" w:wrap="none" w:vAnchor="page" w:hAnchor="page" w:x="708" w:y="1207"/>
        <w:shd w:val="clear" w:color="auto" w:fill="auto"/>
        <w:spacing w:after="0" w:line="283" w:lineRule="exact"/>
        <w:ind w:firstLine="460"/>
        <w:jc w:val="both"/>
      </w:pPr>
      <w:r>
        <w:t>Перевагою капсул є можливість з їх допомогою поліпшу-</w:t>
      </w:r>
      <w:r>
        <w:br/>
        <w:t>вати терапевтичну активність АФІ, пролонговувати їхню дію,</w:t>
      </w:r>
      <w:r>
        <w:br/>
        <w:t>забезпечувати розчинення в певному відділі ШКТ, а також</w:t>
      </w:r>
      <w:r>
        <w:br/>
        <w:t>їх ректальне застосування. Ректальне застосування капсул</w:t>
      </w:r>
      <w:r>
        <w:br/>
        <w:t>обумовлене високою всмоктувальною здатністю слизової обо-</w:t>
      </w:r>
      <w:r>
        <w:br/>
        <w:t>лонки прямої кишки, що дозволяє економно витрачати лікар-</w:t>
      </w:r>
      <w:r>
        <w:br/>
        <w:t>ський засіб, вміщений в оболонку. Ректокапсули швидше ви-</w:t>
      </w:r>
      <w:r>
        <w:br/>
        <w:t>вільняють свій вміст, не подразнюючи слизову оболонку ки-</w:t>
      </w:r>
      <w:r>
        <w:br/>
        <w:t>шечнику.</w:t>
      </w:r>
    </w:p>
    <w:p w:rsidR="0071392E" w:rsidRDefault="00313673">
      <w:pPr>
        <w:pStyle w:val="20"/>
        <w:framePr w:w="7459" w:h="11569" w:hRule="exact" w:wrap="none" w:vAnchor="page" w:hAnchor="page" w:x="708" w:y="1207"/>
        <w:shd w:val="clear" w:color="auto" w:fill="auto"/>
        <w:spacing w:after="0" w:line="283" w:lineRule="exact"/>
        <w:ind w:firstLine="460"/>
        <w:jc w:val="both"/>
      </w:pPr>
      <w:r>
        <w:t>При виробництві капсульованих ЛЗ витримується висока</w:t>
      </w:r>
      <w:r>
        <w:br/>
        <w:t>точність дозування, оскільки їх виготовлення майже цілком</w:t>
      </w:r>
      <w:r>
        <w:br/>
        <w:t>механізоване й автоматизоване. У м’яких і твердих капсулах</w:t>
      </w:r>
      <w:r>
        <w:br/>
        <w:t>можна капсулювати речовини в незмінному стані, не піддаючи</w:t>
      </w:r>
      <w:r>
        <w:br/>
        <w:t>їх вологій грануляції, дії високих температур, тиску, як під час</w:t>
      </w:r>
      <w:r>
        <w:br/>
        <w:t>виробництва таблеток. Крім того, кількість чинників, що впли-</w:t>
      </w:r>
      <w:r>
        <w:br/>
        <w:t>вають на процеси вивільнення і всмоктування лікарських ре-</w:t>
      </w:r>
      <w:r>
        <w:br/>
        <w:t>човин із капсул, значно менша, ніж в інших ЛФ.</w:t>
      </w:r>
    </w:p>
    <w:p w:rsidR="0071392E" w:rsidRDefault="00313673">
      <w:pPr>
        <w:pStyle w:val="20"/>
        <w:framePr w:w="7459" w:h="11569" w:hRule="exact" w:wrap="none" w:vAnchor="page" w:hAnchor="page" w:x="708" w:y="1207"/>
        <w:shd w:val="clear" w:color="auto" w:fill="auto"/>
        <w:spacing w:after="0" w:line="283" w:lineRule="exact"/>
        <w:ind w:firstLine="460"/>
        <w:jc w:val="both"/>
      </w:pPr>
      <w:r>
        <w:t>Широкі можливості призначення лікарських засобів у ви-</w:t>
      </w:r>
      <w:r>
        <w:br/>
        <w:t>гляді капсул обумовили збільшення обсягу їх виробництва</w:t>
      </w:r>
      <w:r>
        <w:br/>
        <w:t>і споживання. Кількість м’яких і твердих капсул, які щорічно</w:t>
      </w:r>
      <w:r>
        <w:br/>
        <w:t>випускаються, перевищила 250 мільярдів, вони складають 10—</w:t>
      </w:r>
      <w:r>
        <w:br/>
        <w:t xml:space="preserve">20 </w:t>
      </w:r>
      <w:r>
        <w:rPr>
          <w:rStyle w:val="26"/>
        </w:rPr>
        <w:t>%</w:t>
      </w:r>
      <w:r>
        <w:t xml:space="preserve"> номенклатури препаратів у країнах з розвиненою фарма-</w:t>
      </w:r>
      <w:r>
        <w:br/>
        <w:t>цевтичною промисловістю. Темпи зростання випуску пре-</w:t>
      </w:r>
      <w:r>
        <w:br/>
        <w:t>паратів у капсулах значно випередили аналогічні показники</w:t>
      </w:r>
      <w:r>
        <w:br/>
        <w:t>інших ЛФ.</w:t>
      </w:r>
    </w:p>
    <w:p w:rsidR="0071392E" w:rsidRDefault="00313673">
      <w:pPr>
        <w:pStyle w:val="20"/>
        <w:framePr w:w="7459" w:h="11569" w:hRule="exact" w:wrap="none" w:vAnchor="page" w:hAnchor="page" w:x="708" w:y="1207"/>
        <w:shd w:val="clear" w:color="auto" w:fill="auto"/>
        <w:spacing w:after="0" w:line="283" w:lineRule="exact"/>
        <w:ind w:firstLine="460"/>
        <w:jc w:val="both"/>
      </w:pPr>
      <w:r>
        <w:t>Фармацевтичною промисловістю виробляється різноманіт-</w:t>
      </w:r>
      <w:r>
        <w:br/>
        <w:t>ний асортимент капсульованих препаратів. Капсулюють АФІ</w:t>
      </w:r>
    </w:p>
    <w:p w:rsidR="0071392E" w:rsidRDefault="00313673">
      <w:pPr>
        <w:pStyle w:val="a8"/>
        <w:framePr w:wrap="none" w:vAnchor="page" w:hAnchor="page" w:x="3886" w:y="12993"/>
        <w:shd w:val="clear" w:color="auto" w:fill="auto"/>
        <w:spacing w:line="220" w:lineRule="exact"/>
      </w:pPr>
      <w:r>
        <w:t>— 160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1" w:y="619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512" w:h="11632" w:hRule="exact" w:wrap="none" w:vAnchor="page" w:hAnchor="page" w:x="682" w:y="1154"/>
        <w:shd w:val="clear" w:color="auto" w:fill="auto"/>
        <w:spacing w:after="269" w:line="283" w:lineRule="exact"/>
        <w:ind w:firstLine="0"/>
        <w:jc w:val="both"/>
      </w:pPr>
      <w:r>
        <w:t>різної хімічної природи і спрямованості дії, включаючи препа-</w:t>
      </w:r>
      <w:r>
        <w:br/>
        <w:t>рати рослинного походження, вітаміни, антибіотики та їх сумі-</w:t>
      </w:r>
      <w:r>
        <w:br/>
        <w:t>ші в різноманітних комбінаціях з іншими речовинами, снодій-</w:t>
      </w:r>
      <w:r>
        <w:br/>
        <w:t>ні, протисудомні, транквілізатори, антигельмінтні, проносні,</w:t>
      </w:r>
      <w:r>
        <w:br/>
        <w:t xml:space="preserve">діуретики, </w:t>
      </w:r>
      <w:r>
        <w:rPr>
          <w:lang w:val="ru-RU" w:eastAsia="ru-RU" w:bidi="ru-RU"/>
        </w:rPr>
        <w:t xml:space="preserve">анальгетики, </w:t>
      </w:r>
      <w:r>
        <w:t>складні вітамінні суміші з мікроелемен-</w:t>
      </w:r>
      <w:r>
        <w:br/>
        <w:t>тами. Окрім широкого спектра лікарських і лікувально-профі-</w:t>
      </w:r>
      <w:r>
        <w:br/>
        <w:t>лактичних засобів, у капсули інкапсулюють різні харчові добав-</w:t>
      </w:r>
      <w:r>
        <w:br/>
        <w:t>ки, препарати для ветеринарії, косметичні засоби (ароматизато-</w:t>
      </w:r>
      <w:r>
        <w:br/>
        <w:t>ри для ванн, олії ефірні тощо). У нашій країні номенклатура</w:t>
      </w:r>
      <w:r>
        <w:br/>
        <w:t>капсульованих препаратів перебуває в стадії розвитку, але рік</w:t>
      </w:r>
      <w:r>
        <w:br/>
        <w:t>у рік розширюється.</w:t>
      </w:r>
    </w:p>
    <w:p w:rsidR="0071392E" w:rsidRDefault="00313673">
      <w:pPr>
        <w:pStyle w:val="20"/>
        <w:framePr w:w="7512" w:h="11632" w:hRule="exact" w:wrap="none" w:vAnchor="page" w:hAnchor="page" w:x="682" w:y="1154"/>
        <w:numPr>
          <w:ilvl w:val="0"/>
          <w:numId w:val="93"/>
        </w:numPr>
        <w:shd w:val="clear" w:color="auto" w:fill="auto"/>
        <w:tabs>
          <w:tab w:val="left" w:pos="2728"/>
        </w:tabs>
        <w:spacing w:after="147" w:line="322" w:lineRule="exact"/>
        <w:ind w:left="1120" w:right="1100" w:firstLine="1040"/>
        <w:jc w:val="left"/>
      </w:pPr>
      <w:r>
        <w:t>ХАРАКТЕРИСТИКА</w:t>
      </w:r>
      <w:r>
        <w:br/>
        <w:t>ОСНОВНИХ І ДОПОМІЖНИХ РЕЧОВИН</w:t>
      </w:r>
    </w:p>
    <w:p w:rsidR="0071392E" w:rsidRDefault="00313673">
      <w:pPr>
        <w:pStyle w:val="20"/>
        <w:framePr w:w="7512" w:h="11632" w:hRule="exact" w:wrap="none" w:vAnchor="page" w:hAnchor="page" w:x="682" w:y="1154"/>
        <w:shd w:val="clear" w:color="auto" w:fill="auto"/>
        <w:spacing w:after="0" w:line="288" w:lineRule="exact"/>
        <w:ind w:firstLine="440"/>
        <w:jc w:val="both"/>
      </w:pPr>
      <w:r>
        <w:t>Для одержання капсул застосовують плівкоутворювальні</w:t>
      </w:r>
      <w:r>
        <w:br/>
      </w:r>
      <w:r>
        <w:rPr>
          <w:lang w:val="ru-RU" w:eastAsia="ru-RU" w:bidi="ru-RU"/>
        </w:rPr>
        <w:t xml:space="preserve">ВМС, </w:t>
      </w:r>
      <w:r>
        <w:t>здатні утворювати еластичні плівки, що характеризуються</w:t>
      </w:r>
      <w:r>
        <w:br/>
        <w:t>певною міцністю: зеїн, парафін, жири і воскоподібні речови-</w:t>
      </w:r>
      <w:r>
        <w:br/>
        <w:t>ни, метилцелюлоза, етилцелюлоза, поліетилен, полівінілхло-</w:t>
      </w:r>
      <w:r>
        <w:br/>
        <w:t>рид, натрій альгінат, солі кислоти акрилової та ін.</w:t>
      </w:r>
    </w:p>
    <w:p w:rsidR="0071392E" w:rsidRDefault="00313673">
      <w:pPr>
        <w:pStyle w:val="20"/>
        <w:framePr w:w="7512" w:h="11632" w:hRule="exact" w:wrap="none" w:vAnchor="page" w:hAnchor="page" w:x="682" w:y="1154"/>
        <w:shd w:val="clear" w:color="auto" w:fill="auto"/>
        <w:spacing w:after="0" w:line="288" w:lineRule="exact"/>
        <w:ind w:firstLine="440"/>
        <w:jc w:val="both"/>
      </w:pPr>
      <w:r>
        <w:t>Одним із найбільш поширених формоутворюючих матеріа-</w:t>
      </w:r>
      <w:r>
        <w:br/>
        <w:t>лів для виробництва капсул є желатин. Це продукт часткового</w:t>
      </w:r>
      <w:r>
        <w:br/>
        <w:t>гідролізу колагену, шо є основною складовою сполучної ткани-</w:t>
      </w:r>
      <w:r>
        <w:br/>
        <w:t>ни хребетних. В основі білкової молекули желатину лежить по-</w:t>
      </w:r>
      <w:r>
        <w:br/>
        <w:t>ліпептидний ланцюг, утворений 19 амінокислотами, більшість</w:t>
      </w:r>
      <w:r>
        <w:br/>
        <w:t>з яких незамінні в організмі людини. Основними з них є: глі-</w:t>
      </w:r>
      <w:r>
        <w:br/>
        <w:t>цин, пролін, оксипролін, кислота глутамінова, аргінін, лізин.</w:t>
      </w:r>
      <w:r>
        <w:br/>
        <w:t>Желатин легко і швидко засвоюється навіть при тяжких пору-</w:t>
      </w:r>
      <w:r>
        <w:br/>
        <w:t>шеннях функцій ШКТ, нетоксичний і не дає побічних реакцій.</w:t>
      </w:r>
    </w:p>
    <w:p w:rsidR="0071392E" w:rsidRDefault="00313673">
      <w:pPr>
        <w:pStyle w:val="20"/>
        <w:framePr w:w="7512" w:h="11632" w:hRule="exact" w:wrap="none" w:vAnchor="page" w:hAnchor="page" w:x="682" w:y="1154"/>
        <w:shd w:val="clear" w:color="auto" w:fill="auto"/>
        <w:spacing w:after="0" w:line="288" w:lineRule="exact"/>
        <w:ind w:firstLine="440"/>
        <w:jc w:val="both"/>
      </w:pPr>
      <w:r>
        <w:t>Залежно від довжини ланцюга желатин має молекулярну</w:t>
      </w:r>
      <w:r>
        <w:br/>
        <w:t>масу від 40 000 до 100 000. Метод гідролізу колагену, який обра-</w:t>
      </w:r>
      <w:r>
        <w:br/>
        <w:t>но, визначає природу кінцевого продукту: це желатин марки А</w:t>
      </w:r>
      <w:r>
        <w:br/>
        <w:t>(кислотний) і марки В (лужний), які відрізняються між собою</w:t>
      </w:r>
      <w:r>
        <w:br/>
        <w:t>за деякими фізико-хімічними показниками. У нашій країні одер-</w:t>
      </w:r>
      <w:r>
        <w:br/>
        <w:t>жують лише желатин марки В, а за кордоном — у виробництві</w:t>
      </w:r>
      <w:r>
        <w:br/>
        <w:t>капсул використовують суміші желатину А і В, отримуючи же-</w:t>
      </w:r>
      <w:r>
        <w:br/>
        <w:t>латинову масу з найоптимальнішими реологічними характерис-</w:t>
      </w:r>
      <w:r>
        <w:br/>
        <w:t>тиками (показники міцності, в’язкості, pH тощо).</w:t>
      </w:r>
    </w:p>
    <w:p w:rsidR="0071392E" w:rsidRDefault="00313673">
      <w:pPr>
        <w:pStyle w:val="20"/>
        <w:framePr w:w="7512" w:h="11632" w:hRule="exact" w:wrap="none" w:vAnchor="page" w:hAnchor="page" w:x="682" w:y="1154"/>
        <w:shd w:val="clear" w:color="auto" w:fill="auto"/>
        <w:spacing w:after="0" w:line="288" w:lineRule="exact"/>
        <w:ind w:firstLine="440"/>
        <w:jc w:val="both"/>
      </w:pPr>
      <w:r>
        <w:t>Однак він є неоднорідною речовиною і являє собою систе-</w:t>
      </w:r>
      <w:r>
        <w:br/>
        <w:t>му різних фракцій, генетично зв’язаних одна з одною, які від-</w:t>
      </w:r>
    </w:p>
    <w:p w:rsidR="0071392E" w:rsidRDefault="00313673">
      <w:pPr>
        <w:pStyle w:val="22"/>
        <w:framePr w:wrap="none" w:vAnchor="page" w:hAnchor="page" w:x="3883" w:y="12987"/>
        <w:shd w:val="clear" w:color="auto" w:fill="auto"/>
        <w:spacing w:line="240" w:lineRule="exact"/>
        <w:jc w:val="left"/>
      </w:pPr>
      <w:r>
        <w:t>— 161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0" w:y="555"/>
        <w:shd w:val="clear" w:color="auto" w:fill="auto"/>
        <w:spacing w:line="240" w:lineRule="exact"/>
      </w:pPr>
      <w:r>
        <w:t>ГЛАВА 5</w:t>
      </w:r>
    </w:p>
    <w:p w:rsidR="0071392E" w:rsidRDefault="00313673">
      <w:pPr>
        <w:pStyle w:val="20"/>
        <w:framePr w:w="7459" w:h="11564" w:hRule="exact" w:wrap="none" w:vAnchor="page" w:hAnchor="page" w:x="708" w:y="1130"/>
        <w:shd w:val="clear" w:color="auto" w:fill="auto"/>
        <w:spacing w:after="0" w:line="283" w:lineRule="exact"/>
        <w:ind w:firstLine="0"/>
        <w:jc w:val="both"/>
      </w:pPr>
      <w:r>
        <w:t>різняються лише різним ступенем складності. Макромолекула</w:t>
      </w:r>
      <w:r>
        <w:br/>
        <w:t>желатину в нормальних умовах має форму паличкоподібної</w:t>
      </w:r>
      <w:r>
        <w:br/>
        <w:t>гвинтової спіралі, витки якої скріплені водневими зв’язками</w:t>
      </w:r>
      <w:r>
        <w:br/>
        <w:t>(а-золь-форма). При підвищенні температури водневі зв'язки</w:t>
      </w:r>
      <w:r>
        <w:br/>
        <w:t>руйнуються і спіраль плавиться, перетворюючись спочатку</w:t>
      </w:r>
      <w:r>
        <w:br/>
        <w:t>в гнучку нитку, а потім у невпорядковий клубок ((З-гель-фор-</w:t>
      </w:r>
      <w:r>
        <w:br/>
        <w:t xml:space="preserve">ма). Перехід </w:t>
      </w:r>
      <w:r>
        <w:rPr>
          <w:rStyle w:val="26"/>
        </w:rPr>
        <w:t>«а</w:t>
      </w:r>
      <w:r>
        <w:t xml:space="preserve"> </w:t>
      </w:r>
      <w:r>
        <w:rPr>
          <w:rStyle w:val="2e"/>
        </w:rPr>
        <w:t>- - —</w:t>
      </w:r>
      <w:r>
        <w:t xml:space="preserve"> р» (спіраль клубок) взаємно-зворот-</w:t>
      </w:r>
      <w:r>
        <w:br/>
        <w:t>ний і відбувається при зміні температури. Спіральна форма</w:t>
      </w:r>
      <w:r>
        <w:br/>
        <w:t>макромолекули желатину, що існує при температурі 20—25 °С,</w:t>
      </w:r>
      <w:r>
        <w:br/>
        <w:t>є причиною структурної в’язкості і застигання розчинів.</w:t>
      </w:r>
      <w:r>
        <w:br/>
        <w:t>Ці явища зникають з підвищенням температури; а від 35—</w:t>
      </w:r>
      <w:r>
        <w:br/>
        <w:t>40 °С розчини желатину набувають властивості ньютонівської</w:t>
      </w:r>
      <w:r>
        <w:br/>
        <w:t>рідини.</w:t>
      </w:r>
    </w:p>
    <w:p w:rsidR="0071392E" w:rsidRDefault="00313673">
      <w:pPr>
        <w:pStyle w:val="20"/>
        <w:framePr w:w="7459" w:h="11564" w:hRule="exact" w:wrap="none" w:vAnchor="page" w:hAnchor="page" w:x="708" w:y="1130"/>
        <w:shd w:val="clear" w:color="auto" w:fill="auto"/>
        <w:spacing w:after="0" w:line="283" w:lineRule="exact"/>
        <w:ind w:firstLine="440"/>
        <w:jc w:val="both"/>
      </w:pPr>
      <w:r>
        <w:t xml:space="preserve">Отже, характерною властивістю желатину (від лат. </w:t>
      </w:r>
      <w:r>
        <w:rPr>
          <w:rStyle w:val="26"/>
        </w:rPr>
        <w:t>gelare —</w:t>
      </w:r>
      <w:r>
        <w:rPr>
          <w:rStyle w:val="26"/>
        </w:rPr>
        <w:br/>
      </w:r>
      <w:r>
        <w:t>застигати) є здатність його розчинів застигати при охолоджен-</w:t>
      </w:r>
      <w:r>
        <w:br/>
        <w:t>ні, створюючи твердий гель. На цій властивості желатину грун-</w:t>
      </w:r>
      <w:r>
        <w:br/>
        <w:t>тується виготовлення желатинових капсул.</w:t>
      </w:r>
    </w:p>
    <w:p w:rsidR="0071392E" w:rsidRDefault="00313673">
      <w:pPr>
        <w:pStyle w:val="20"/>
        <w:framePr w:w="7459" w:h="11564" w:hRule="exact" w:wrap="none" w:vAnchor="page" w:hAnchor="page" w:x="708" w:y="1130"/>
        <w:shd w:val="clear" w:color="auto" w:fill="auto"/>
        <w:spacing w:after="0" w:line="283" w:lineRule="exact"/>
        <w:ind w:firstLine="440"/>
        <w:jc w:val="both"/>
      </w:pPr>
      <w:r>
        <w:t>Для одержання стабільної капсульної оболонки до складу</w:t>
      </w:r>
      <w:r>
        <w:br/>
        <w:t>желатинової основи можуть входити різні допоміжні речови-</w:t>
      </w:r>
      <w:r>
        <w:br/>
        <w:t xml:space="preserve">ни, дозволені до застосування: </w:t>
      </w:r>
      <w:r>
        <w:rPr>
          <w:rStyle w:val="26"/>
        </w:rPr>
        <w:t>пластифікатори, стабілізатори,</w:t>
      </w:r>
      <w:r>
        <w:rPr>
          <w:rStyle w:val="26"/>
        </w:rPr>
        <w:br/>
        <w:t>консерванти, ароматизатори, барвники та пігменти.</w:t>
      </w:r>
    </w:p>
    <w:p w:rsidR="0071392E" w:rsidRDefault="00313673">
      <w:pPr>
        <w:pStyle w:val="20"/>
        <w:framePr w:w="7459" w:h="11564" w:hRule="exact" w:wrap="none" w:vAnchor="page" w:hAnchor="page" w:x="708" w:y="1130"/>
        <w:shd w:val="clear" w:color="auto" w:fill="auto"/>
        <w:spacing w:after="0" w:line="283" w:lineRule="exact"/>
        <w:ind w:firstLine="440"/>
        <w:jc w:val="both"/>
      </w:pPr>
      <w:r>
        <w:t>З метою поліпшення структурно-механічних властивостей</w:t>
      </w:r>
      <w:r>
        <w:br/>
        <w:t>і забезпечення відповідної еластичності, збільшення міцності</w:t>
      </w:r>
      <w:r>
        <w:br/>
        <w:t>і зменшення крихкості оболонок до складу желатинової маси</w:t>
      </w:r>
      <w:r>
        <w:br/>
        <w:t>вводять пластифікатори. Для цього використовують багато</w:t>
      </w:r>
      <w:r>
        <w:br/>
        <w:t>речовин, серед них найбільш популярні гліцерин, сорбіт,</w:t>
      </w:r>
      <w:r>
        <w:br/>
        <w:t>ПЕО-400, поліетиленгліколь, поліпропілен, поліетиленсорбіт</w:t>
      </w:r>
      <w:r>
        <w:br/>
        <w:t>(3—15%) з оксіетиленом (4—40%), гексантропол та ін. Для</w:t>
      </w:r>
      <w:r>
        <w:br/>
        <w:t>одержання твердих капсул у желатинову масу додають невели-</w:t>
      </w:r>
      <w:r>
        <w:br/>
        <w:t>ку кількість пластифікаторів (0,3—1,0 %), для м’яких капсул їх</w:t>
      </w:r>
      <w:r>
        <w:br/>
        <w:t>кількість збільшують до 20—40 %. У деяких випадках желати-</w:t>
      </w:r>
      <w:r>
        <w:br/>
        <w:t>нові капсули стають більш стійкими при частковій або повній</w:t>
      </w:r>
      <w:r>
        <w:br/>
        <w:t>заміні в складі оболонки гліцерину на сорбіт, ПЕО-400 або</w:t>
      </w:r>
      <w:r>
        <w:br/>
        <w:t>інші пластифікатори.</w:t>
      </w:r>
    </w:p>
    <w:p w:rsidR="0071392E" w:rsidRDefault="00313673">
      <w:pPr>
        <w:pStyle w:val="20"/>
        <w:framePr w:w="7459" w:h="11564" w:hRule="exact" w:wrap="none" w:vAnchor="page" w:hAnchor="page" w:x="708" w:y="1130"/>
        <w:shd w:val="clear" w:color="auto" w:fill="auto"/>
        <w:spacing w:after="0" w:line="288" w:lineRule="exact"/>
        <w:ind w:firstLine="440"/>
        <w:jc w:val="both"/>
      </w:pPr>
      <w:r>
        <w:t>Серед вад желатинових капсул можна виділити високу чут-</w:t>
      </w:r>
      <w:r>
        <w:br/>
        <w:t>ливість до вологи, шо вимагає дотримання певних умов збері-</w:t>
      </w:r>
      <w:r>
        <w:br/>
        <w:t>гання. Для подолання цієї вади було запропоновано спосіб</w:t>
      </w:r>
      <w:r>
        <w:br/>
        <w:t>виготовлення капсул, де замість желатину використовується зеїн</w:t>
      </w:r>
      <w:r>
        <w:br/>
        <w:t>або інші плівкоутворювальні речовини, стійкі до дії вологи.</w:t>
      </w:r>
      <w:r>
        <w:br/>
        <w:t>Крім того, на желатинові капсули наносять покриття, що на-</w:t>
      </w:r>
    </w:p>
    <w:p w:rsidR="0071392E" w:rsidRDefault="00313673">
      <w:pPr>
        <w:pStyle w:val="a8"/>
        <w:framePr w:wrap="none" w:vAnchor="page" w:hAnchor="page" w:x="3876" w:y="12906"/>
        <w:shd w:val="clear" w:color="auto" w:fill="auto"/>
        <w:spacing w:line="220" w:lineRule="exact"/>
      </w:pPr>
      <w:r>
        <w:t>— 162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9" w:y="624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517" w:h="11631" w:hRule="exact" w:wrap="none" w:vAnchor="page" w:hAnchor="page" w:x="679" w:y="1160"/>
        <w:shd w:val="clear" w:color="auto" w:fill="auto"/>
        <w:spacing w:after="0" w:line="288" w:lineRule="exact"/>
        <w:ind w:firstLine="0"/>
        <w:jc w:val="both"/>
      </w:pPr>
      <w:r>
        <w:t>дійно захищають оболонки від дії вологи, не перешкоджаючи</w:t>
      </w:r>
      <w:r>
        <w:br/>
        <w:t>швидкому їх руйнуванню у шлунку.</w:t>
      </w:r>
    </w:p>
    <w:p w:rsidR="0071392E" w:rsidRDefault="00313673">
      <w:pPr>
        <w:pStyle w:val="20"/>
        <w:framePr w:w="7517" w:h="11631" w:hRule="exact" w:wrap="none" w:vAnchor="page" w:hAnchor="page" w:x="679" w:y="1160"/>
        <w:shd w:val="clear" w:color="auto" w:fill="auto"/>
        <w:spacing w:after="0" w:line="288" w:lineRule="exact"/>
        <w:ind w:firstLine="460"/>
        <w:jc w:val="both"/>
      </w:pPr>
      <w:r>
        <w:t>Желатинова маса є сприятливим середовищем для розмно-</w:t>
      </w:r>
      <w:r>
        <w:br/>
        <w:t>ження мікроорганізмів. Для забезпечення антимікробної стій-</w:t>
      </w:r>
      <w:r>
        <w:br/>
        <w:t xml:space="preserve">кості оболонок у масу вводять </w:t>
      </w:r>
      <w:r>
        <w:rPr>
          <w:rStyle w:val="26"/>
        </w:rPr>
        <w:t>консерванти</w:t>
      </w:r>
      <w:r>
        <w:t>: суміш кислоти</w:t>
      </w:r>
      <w:r>
        <w:br/>
        <w:t>саліцилової (до 0,12%) із калій (натрій) метабісульфітом (до</w:t>
      </w:r>
      <w:r>
        <w:br/>
        <w:t>0,2 %), кислоту бензойну і натрій бензоат (0,05—0,1 %), ніпа-</w:t>
      </w:r>
      <w:r>
        <w:br/>
        <w:t>гін (0,1—0,5 %).</w:t>
      </w:r>
    </w:p>
    <w:p w:rsidR="0071392E" w:rsidRDefault="00313673">
      <w:pPr>
        <w:pStyle w:val="20"/>
        <w:framePr w:w="7517" w:h="11631" w:hRule="exact" w:wrap="none" w:vAnchor="page" w:hAnchor="page" w:x="679" w:y="1160"/>
        <w:shd w:val="clear" w:color="auto" w:fill="auto"/>
        <w:spacing w:after="0" w:line="288" w:lineRule="exact"/>
        <w:ind w:firstLine="460"/>
        <w:jc w:val="both"/>
      </w:pPr>
      <w:r>
        <w:t xml:space="preserve">До складу капсульної основи іноді вводять </w:t>
      </w:r>
      <w:r>
        <w:rPr>
          <w:rStyle w:val="26"/>
        </w:rPr>
        <w:t>водопоглинальні</w:t>
      </w:r>
      <w:r>
        <w:rPr>
          <w:rStyle w:val="26"/>
        </w:rPr>
        <w:br/>
      </w:r>
      <w:r>
        <w:t>агенти — для запобігання можливості поглинання вологи з обо-</w:t>
      </w:r>
      <w:r>
        <w:br/>
        <w:t>лонки капсули гігроскопічними речовинами, які інкапсулюють</w:t>
      </w:r>
      <w:r>
        <w:br/>
        <w:t>до них. Для цього рекомендується використовувати поліпепти-</w:t>
      </w:r>
      <w:r>
        <w:br/>
        <w:t>ди, олігосахариди, похідні крохмалю і деякі інші речовини.</w:t>
      </w:r>
    </w:p>
    <w:p w:rsidR="0071392E" w:rsidRDefault="00313673">
      <w:pPr>
        <w:pStyle w:val="20"/>
        <w:framePr w:w="7517" w:h="11631" w:hRule="exact" w:wrap="none" w:vAnchor="page" w:hAnchor="page" w:x="679" w:y="1160"/>
        <w:shd w:val="clear" w:color="auto" w:fill="auto"/>
        <w:spacing w:after="0" w:line="288" w:lineRule="exact"/>
        <w:ind w:firstLine="460"/>
        <w:jc w:val="both"/>
      </w:pPr>
      <w:r>
        <w:t>Щоб надати капсулам привабливого товарного вигляду або</w:t>
      </w:r>
      <w:r>
        <w:br/>
        <w:t>зберегти активні речовини від фотохімічних реакцій, до складу</w:t>
      </w:r>
      <w:r>
        <w:br/>
        <w:t xml:space="preserve">желатинової основи вводять </w:t>
      </w:r>
      <w:r>
        <w:rPr>
          <w:rStyle w:val="26"/>
        </w:rPr>
        <w:t>коригувальні</w:t>
      </w:r>
      <w:r>
        <w:rPr>
          <w:rStyle w:val="211pt0pt"/>
        </w:rPr>
        <w:t xml:space="preserve"> </w:t>
      </w:r>
      <w:r>
        <w:t>допоміжні речовини.</w:t>
      </w:r>
      <w:r>
        <w:br/>
        <w:t>Іноді в желатинову основу додають ароматизатори (олії ефірні,</w:t>
      </w:r>
      <w:r>
        <w:br/>
        <w:t>фруктові есенції, етилванілін), що надають капсулам приємно-</w:t>
      </w:r>
      <w:r>
        <w:br/>
        <w:t>го запаху. Додавання солодких на смак речовин (цукровий си-</w:t>
      </w:r>
      <w:r>
        <w:br/>
        <w:t>роп, сахароза, глюкоза та інші) поліпшує смак капсул. Для за-</w:t>
      </w:r>
      <w:r>
        <w:br/>
        <w:t>барвлення оболонок капсул використовують барвники, дозво-</w:t>
      </w:r>
      <w:r>
        <w:br/>
        <w:t>лені до медичного застосування: еозин, еритрозин, кислотний</w:t>
      </w:r>
      <w:r>
        <w:br/>
        <w:t>червоний 2С, тропеолін 00, індиготин, індиго, забарвлені цук-</w:t>
      </w:r>
      <w:r>
        <w:br/>
        <w:t>ри (руберозум, флаворозум, церулезум), а також різноманітні</w:t>
      </w:r>
      <w:r>
        <w:br/>
        <w:t>їх комбінації. Серед пігментних барвників використовують</w:t>
      </w:r>
      <w:r>
        <w:br/>
        <w:t>ферум оксид; білий пігмент — титан діоксид, який забарвлює</w:t>
      </w:r>
      <w:r>
        <w:br/>
        <w:t>капсули в білий колір, роблячи їх водночас непрозорими.</w:t>
      </w:r>
    </w:p>
    <w:p w:rsidR="0071392E" w:rsidRDefault="00313673">
      <w:pPr>
        <w:pStyle w:val="20"/>
        <w:framePr w:w="7517" w:h="11631" w:hRule="exact" w:wrap="none" w:vAnchor="page" w:hAnchor="page" w:x="679" w:y="1160"/>
        <w:shd w:val="clear" w:color="auto" w:fill="auto"/>
        <w:spacing w:after="0" w:line="288" w:lineRule="exact"/>
        <w:ind w:firstLine="460"/>
        <w:jc w:val="both"/>
      </w:pPr>
      <w:r>
        <w:t>Капсули, призначені для заповнення світлочутливими ре-</w:t>
      </w:r>
      <w:r>
        <w:br/>
        <w:t>човинами, повинні бути непрозорими. Встановлено, шо ко-</w:t>
      </w:r>
      <w:r>
        <w:br/>
        <w:t>льори капсул: червоний, чорний, зелений, блакитний, оран-</w:t>
      </w:r>
      <w:r>
        <w:br/>
        <w:t>жевий і коричневий — найбільше підходять для захисту речо-</w:t>
      </w:r>
      <w:r>
        <w:br/>
        <w:t>вин від дії світла. Деякі виробники застосовують природні</w:t>
      </w:r>
      <w:r>
        <w:br/>
        <w:t>барвники (кислота кармінова, хлорофіл тощо), мала токсич-</w:t>
      </w:r>
      <w:r>
        <w:br/>
        <w:t>ність яких дозволяє використовувати їх без обмежень у біль-</w:t>
      </w:r>
      <w:r>
        <w:br/>
        <w:t>шості країн світу. Залежно від використаних барвників і пігмен-</w:t>
      </w:r>
      <w:r>
        <w:br/>
        <w:t xml:space="preserve">тів капсули поділяють на такі групи: </w:t>
      </w:r>
      <w:r>
        <w:rPr>
          <w:rStyle w:val="26"/>
        </w:rPr>
        <w:t>натуральні прозорі; забарв-</w:t>
      </w:r>
      <w:r>
        <w:rPr>
          <w:rStyle w:val="26"/>
        </w:rPr>
        <w:br/>
        <w:t>лені прозорі; забарвлені непрозорі; двоколірні прозорі і (або)</w:t>
      </w:r>
      <w:r>
        <w:rPr>
          <w:rStyle w:val="26"/>
        </w:rPr>
        <w:br/>
        <w:t>непрозорі; поєднання прозорих і непрозорих частин.</w:t>
      </w:r>
    </w:p>
    <w:p w:rsidR="0071392E" w:rsidRDefault="00313673">
      <w:pPr>
        <w:pStyle w:val="20"/>
        <w:framePr w:w="7517" w:h="11631" w:hRule="exact" w:wrap="none" w:vAnchor="page" w:hAnchor="page" w:x="679" w:y="1160"/>
        <w:shd w:val="clear" w:color="auto" w:fill="auto"/>
        <w:spacing w:after="0" w:line="288" w:lineRule="exact"/>
        <w:ind w:firstLine="460"/>
        <w:jc w:val="both"/>
      </w:pPr>
      <w:r>
        <w:t>Колір — один із надійних способів ідентифікації ліків, од-</w:t>
      </w:r>
      <w:r>
        <w:br/>
        <w:t>нак він не повинен бути носієм факторів ризику. Як свідчить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555"/>
        <w:shd w:val="clear" w:color="auto" w:fill="auto"/>
        <w:spacing w:line="240" w:lineRule="exact"/>
      </w:pPr>
      <w:r>
        <w:rPr>
          <w:lang w:val="ru-RU" w:eastAsia="ru-RU" w:bidi="ru-RU"/>
        </w:rPr>
        <w:t>ГЛАВА 5</w:t>
      </w:r>
    </w:p>
    <w:p w:rsidR="0071392E" w:rsidRDefault="00313673">
      <w:pPr>
        <w:pStyle w:val="20"/>
        <w:framePr w:w="7469" w:h="11505" w:hRule="exact" w:wrap="none" w:vAnchor="page" w:hAnchor="page" w:x="703" w:y="1120"/>
        <w:shd w:val="clear" w:color="auto" w:fill="auto"/>
        <w:spacing w:after="0" w:line="283" w:lineRule="exact"/>
        <w:ind w:firstLine="0"/>
        <w:jc w:val="both"/>
      </w:pPr>
      <w:r>
        <w:t>практика, багато пацієнтів співвідносять відповідний колір із</w:t>
      </w:r>
      <w:r>
        <w:br/>
        <w:t>певним фармакологічним ефектом. Колір може знижувати або</w:t>
      </w:r>
      <w:r>
        <w:br/>
        <w:t>підсилювати лікувальний ефект залежно від реакції пацієнта</w:t>
      </w:r>
      <w:r>
        <w:br/>
        <w:t>на колір. Ці відкриття були підтверджені і розширені групою</w:t>
      </w:r>
      <w:r>
        <w:br/>
        <w:t>американських учених. Дослідження показали, шо певні ко-</w:t>
      </w:r>
      <w:r>
        <w:br/>
        <w:t>льори мають великий ступінь асоціативності зі специфічними</w:t>
      </w:r>
      <w:r>
        <w:br/>
        <w:t>показаннями. Так, жовтий, оранжевий і лавандовий відтінки</w:t>
      </w:r>
      <w:r>
        <w:br/>
        <w:t>мають психостимулювальний ефект і тому підходять для анти-</w:t>
      </w:r>
      <w:r>
        <w:br/>
        <w:t>депресантів. Білий — часто асоціюється з полегшенням болю.</w:t>
      </w:r>
      <w:r>
        <w:br/>
        <w:t>Однак деякі кольори (сірий, темно-синій, світло-зелений) не</w:t>
      </w:r>
      <w:r>
        <w:br/>
        <w:t>можуть бути точно розподілені за призначенням препаратів</w:t>
      </w:r>
      <w:r>
        <w:br/>
        <w:t>у капсулах. У таких випадках використовують нейтральний ко-</w:t>
      </w:r>
      <w:r>
        <w:br/>
        <w:t>лір, нездатний підсилювати будь-яке специфічне підвищення</w:t>
      </w:r>
      <w:r>
        <w:br/>
        <w:t>ефективності лікарського засобу.</w:t>
      </w:r>
    </w:p>
    <w:p w:rsidR="0071392E" w:rsidRDefault="00313673">
      <w:pPr>
        <w:pStyle w:val="20"/>
        <w:framePr w:w="7469" w:h="11505" w:hRule="exact" w:wrap="none" w:vAnchor="page" w:hAnchor="page" w:x="703" w:y="1120"/>
        <w:shd w:val="clear" w:color="auto" w:fill="auto"/>
        <w:spacing w:after="0" w:line="283" w:lineRule="exact"/>
        <w:ind w:firstLine="460"/>
        <w:jc w:val="both"/>
      </w:pPr>
      <w:r>
        <w:t>Щоб запобігти розчиненню капсул у шлунку та одержати</w:t>
      </w:r>
      <w:r>
        <w:br/>
        <w:t>кишково-розчинну форму, у фармацевтичній промисловості ви-</w:t>
      </w:r>
      <w:r>
        <w:br/>
        <w:t>користовують кислотостійкі плівкові покриття з ацетофталату</w:t>
      </w:r>
      <w:r>
        <w:br/>
        <w:t>целюлози, полівінілацетатфталату, фталату декстрину, лактози,</w:t>
      </w:r>
      <w:r>
        <w:br/>
        <w:t>маніту, сорбіту, воскоподібних речовин. За кордоном широко</w:t>
      </w:r>
      <w:r>
        <w:br/>
        <w:t>використовують кополімери кислоти акрилової з вінілацетатом.</w:t>
      </w:r>
      <w:r>
        <w:br/>
        <w:t>На основі кополімерів аліфатичних естерів акрилової і метакри-</w:t>
      </w:r>
      <w:r>
        <w:br/>
        <w:t>лової кислот розроблені покриття, розчинні в шлунку або ки-</w:t>
      </w:r>
      <w:r>
        <w:br/>
        <w:t>шечнику. Нині найчастіше застосовується метод нанесення киш-</w:t>
      </w:r>
      <w:r>
        <w:br/>
        <w:t>ково-розчинного плівкового покриття на гранули, мікрокапсу-</w:t>
      </w:r>
      <w:r>
        <w:br/>
        <w:t>ли. Для надання капсулам пролонгованих властивостей</w:t>
      </w:r>
      <w:r>
        <w:br/>
        <w:t>використовують технологічні прийоми введення спеціальних</w:t>
      </w:r>
      <w:r>
        <w:br/>
        <w:t>інгредієнтів у суміш наповнювачів. Звичайно застосовують ком-</w:t>
      </w:r>
      <w:r>
        <w:br/>
        <w:t>бінації речовин, що перешкоджають швидкому вивільненню ді-</w:t>
      </w:r>
      <w:r>
        <w:br/>
        <w:t>ючих компонентів, серед яких найчастіше використовують ак-</w:t>
      </w:r>
      <w:r>
        <w:br/>
        <w:t>рилові полімери, похідні целюлози та інші речовини.</w:t>
      </w:r>
    </w:p>
    <w:p w:rsidR="0071392E" w:rsidRDefault="00313673">
      <w:pPr>
        <w:pStyle w:val="20"/>
        <w:framePr w:w="7469" w:h="11505" w:hRule="exact" w:wrap="none" w:vAnchor="page" w:hAnchor="page" w:x="703" w:y="1120"/>
        <w:shd w:val="clear" w:color="auto" w:fill="auto"/>
        <w:spacing w:after="319" w:line="283" w:lineRule="exact"/>
        <w:ind w:firstLine="460"/>
        <w:jc w:val="both"/>
      </w:pPr>
      <w:r>
        <w:t>Як розчинники для АФІ, що випускають у м’яких желати-</w:t>
      </w:r>
      <w:r>
        <w:br/>
        <w:t>нових капсулах, окрім різних олій та масел, застосовують вищі</w:t>
      </w:r>
      <w:r>
        <w:br/>
        <w:t>спирти і естери (етилолеат, етилбензоат, моноолеат, поліети-</w:t>
      </w:r>
      <w:r>
        <w:br/>
        <w:t>ленгліколі та ін.).</w:t>
      </w:r>
    </w:p>
    <w:p w:rsidR="0071392E" w:rsidRDefault="00313673">
      <w:pPr>
        <w:pStyle w:val="721"/>
        <w:framePr w:w="7469" w:h="11505" w:hRule="exact" w:wrap="none" w:vAnchor="page" w:hAnchor="page" w:x="703" w:y="1120"/>
        <w:numPr>
          <w:ilvl w:val="0"/>
          <w:numId w:val="93"/>
        </w:numPr>
        <w:shd w:val="clear" w:color="auto" w:fill="auto"/>
        <w:tabs>
          <w:tab w:val="left" w:pos="1188"/>
        </w:tabs>
        <w:spacing w:after="236" w:line="260" w:lineRule="exact"/>
        <w:ind w:left="640" w:firstLine="0"/>
        <w:jc w:val="both"/>
      </w:pPr>
      <w:bookmarkStart w:id="43" w:name="bookmark42"/>
      <w:r>
        <w:t>ВИРОБНИЦТВО ЖЕЛАТИНОВИХ КАПСУЛ</w:t>
      </w:r>
      <w:bookmarkEnd w:id="43"/>
    </w:p>
    <w:p w:rsidR="0071392E" w:rsidRDefault="00313673">
      <w:pPr>
        <w:pStyle w:val="20"/>
        <w:framePr w:w="7469" w:h="11505" w:hRule="exact" w:wrap="none" w:vAnchor="page" w:hAnchor="page" w:x="703" w:y="1120"/>
        <w:shd w:val="clear" w:color="auto" w:fill="auto"/>
        <w:spacing w:after="0"/>
        <w:ind w:firstLine="460"/>
        <w:jc w:val="both"/>
      </w:pPr>
      <w:r>
        <w:t>Виробництво желатинових капсул — це складний техноло-</w:t>
      </w:r>
      <w:r>
        <w:br/>
        <w:t>гічний процес, що відбувається за схемою, яка зображена на</w:t>
      </w:r>
      <w:r>
        <w:br/>
        <w:t>рис. 5.1.</w:t>
      </w:r>
    </w:p>
    <w:p w:rsidR="0071392E" w:rsidRDefault="00313673">
      <w:pPr>
        <w:pStyle w:val="a8"/>
        <w:framePr w:wrap="none" w:vAnchor="page" w:hAnchor="page" w:x="3881" w:y="12907"/>
        <w:shd w:val="clear" w:color="auto" w:fill="auto"/>
        <w:spacing w:line="220" w:lineRule="exact"/>
      </w:pPr>
      <w:r>
        <w:t>— 164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7" behindDoc="1" locked="0" layoutInCell="1" allowOverlap="1">
                <wp:simplePos x="0" y="0"/>
                <wp:positionH relativeFrom="page">
                  <wp:posOffset>479425</wp:posOffset>
                </wp:positionH>
                <wp:positionV relativeFrom="page">
                  <wp:posOffset>744855</wp:posOffset>
                </wp:positionV>
                <wp:extent cx="1548130" cy="429895"/>
                <wp:effectExtent l="3175" t="1905" r="1270" b="0"/>
                <wp:wrapNone/>
                <wp:docPr id="185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8130" cy="429895"/>
                        </a:xfrm>
                        <a:prstGeom prst="rect">
                          <a:avLst/>
                        </a:prstGeom>
                        <a:solidFill>
                          <a:srgbClr val="C6C7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AD610D3" id="Rectangle 227" o:spid="_x0000_s1026" style="position:absolute;margin-left:37.75pt;margin-top:58.65pt;width:121.9pt;height:33.85pt;z-index:-2516587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" fillcolor="#c6c7c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8" behindDoc="1" locked="0" layoutInCell="1" allowOverlap="1">
                <wp:simplePos x="0" y="0"/>
                <wp:positionH relativeFrom="page">
                  <wp:posOffset>729615</wp:posOffset>
                </wp:positionH>
                <wp:positionV relativeFrom="page">
                  <wp:posOffset>3271520</wp:posOffset>
                </wp:positionV>
                <wp:extent cx="1600200" cy="435610"/>
                <wp:effectExtent l="0" t="4445" r="3810" b="0"/>
                <wp:wrapNone/>
                <wp:docPr id="18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35610"/>
                        </a:xfrm>
                        <a:prstGeom prst="rect">
                          <a:avLst/>
                        </a:prstGeom>
                        <a:solidFill>
                          <a:srgbClr val="CBCB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265363" id="Rectangle 226" o:spid="_x0000_s1026" style="position:absolute;margin-left:57.45pt;margin-top:257.6pt;width:126pt;height:34.3pt;z-index:-251658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" fillcolor="#cbcbc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69" behindDoc="1" locked="0" layoutInCell="1" allowOverlap="1">
                <wp:simplePos x="0" y="0"/>
                <wp:positionH relativeFrom="page">
                  <wp:posOffset>732155</wp:posOffset>
                </wp:positionH>
                <wp:positionV relativeFrom="page">
                  <wp:posOffset>2610485</wp:posOffset>
                </wp:positionV>
                <wp:extent cx="1593850" cy="420370"/>
                <wp:effectExtent l="0" t="635" r="0" b="0"/>
                <wp:wrapNone/>
                <wp:docPr id="18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420370"/>
                        </a:xfrm>
                        <a:prstGeom prst="rect">
                          <a:avLst/>
                        </a:prstGeom>
                        <a:solidFill>
                          <a:srgbClr val="C9C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9526B4" id="Rectangle 225" o:spid="_x0000_s1026" style="position:absolute;margin-left:57.65pt;margin-top:205.55pt;width:125.5pt;height:33.1pt;z-index:-2516587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" fillcolor="#c9cac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0" behindDoc="1" locked="0" layoutInCell="1" allowOverlap="1">
                <wp:simplePos x="0" y="0"/>
                <wp:positionH relativeFrom="page">
                  <wp:posOffset>735330</wp:posOffset>
                </wp:positionH>
                <wp:positionV relativeFrom="page">
                  <wp:posOffset>1970405</wp:posOffset>
                </wp:positionV>
                <wp:extent cx="1593850" cy="426720"/>
                <wp:effectExtent l="1905" t="0" r="4445" b="3175"/>
                <wp:wrapNone/>
                <wp:docPr id="182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0" cy="426720"/>
                        </a:xfrm>
                        <a:prstGeom prst="rect">
                          <a:avLst/>
                        </a:prstGeom>
                        <a:solidFill>
                          <a:srgbClr val="C7C8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9D54185" id="Rectangle 224" o:spid="_x0000_s1026" style="position:absolute;margin-left:57.9pt;margin-top:155.15pt;width:125.5pt;height:33.6pt;z-index:-251658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" fillcolor="#c7c8c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29" w:y="576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AE0CFA">
      <w:pPr>
        <w:framePr w:wrap="none" w:vAnchor="page" w:hAnchor="page" w:x="756" w:y="115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6460" cy="4652645"/>
            <wp:effectExtent l="0" t="0" r="0" b="0"/>
            <wp:docPr id="42" name="Рисунок 42" descr="D:\Home\e210677zav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Home\e210677zav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46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517" w:h="538" w:hRule="exact" w:wrap="none" w:vAnchor="page" w:hAnchor="page" w:x="679" w:y="8646"/>
        <w:shd w:val="clear" w:color="auto" w:fill="auto"/>
        <w:spacing w:line="254" w:lineRule="exact"/>
        <w:jc w:val="both"/>
      </w:pPr>
      <w:r>
        <w:rPr>
          <w:rStyle w:val="39"/>
        </w:rPr>
        <w:t>Рис. 5.1.</w:t>
      </w:r>
      <w:r>
        <w:t xml:space="preserve"> Схема технологічного процесу отримання різних видів желати-</w:t>
      </w:r>
      <w:r>
        <w:br/>
        <w:t>нових капсул</w:t>
      </w:r>
    </w:p>
    <w:p w:rsidR="0071392E" w:rsidRDefault="00313673">
      <w:pPr>
        <w:pStyle w:val="20"/>
        <w:framePr w:w="7517" w:h="3259" w:hRule="exact" w:wrap="none" w:vAnchor="page" w:hAnchor="page" w:x="679" w:y="9527"/>
        <w:shd w:val="clear" w:color="auto" w:fill="auto"/>
        <w:spacing w:after="0" w:line="293" w:lineRule="exact"/>
        <w:ind w:firstLine="460"/>
        <w:jc w:val="both"/>
      </w:pPr>
      <w:r>
        <w:t>У виробництві желатинових капсул велика увага приділя-</w:t>
      </w:r>
      <w:r>
        <w:br/>
        <w:t>ється якості і технології приготування желатинової маси — ос-</w:t>
      </w:r>
      <w:r>
        <w:br/>
        <w:t>нови для одержання капсул. Вона повинна мати певні фізико-</w:t>
      </w:r>
      <w:r>
        <w:br/>
        <w:t>хімічні властивості, які залежать від якості желатину, складу</w:t>
      </w:r>
      <w:r>
        <w:br/>
        <w:t>капсульної основи і способу її приготування.</w:t>
      </w:r>
    </w:p>
    <w:p w:rsidR="0071392E" w:rsidRDefault="00313673">
      <w:pPr>
        <w:pStyle w:val="20"/>
        <w:framePr w:w="7517" w:h="3259" w:hRule="exact" w:wrap="none" w:vAnchor="page" w:hAnchor="page" w:x="679" w:y="9527"/>
        <w:shd w:val="clear" w:color="auto" w:fill="auto"/>
        <w:spacing w:after="0" w:line="293" w:lineRule="exact"/>
        <w:ind w:firstLine="460"/>
        <w:jc w:val="both"/>
      </w:pPr>
      <w:r>
        <w:t>На сьогодні існують два методи виготовлення капсульної</w:t>
      </w:r>
      <w:r>
        <w:br/>
        <w:t xml:space="preserve">основи: </w:t>
      </w:r>
      <w:r>
        <w:rPr>
          <w:rStyle w:val="26"/>
        </w:rPr>
        <w:t>із процесом попереднього набухання</w:t>
      </w:r>
      <w:r>
        <w:t xml:space="preserve"> і </w:t>
      </w:r>
      <w:r>
        <w:rPr>
          <w:rStyle w:val="26"/>
        </w:rPr>
        <w:t>без набухання же-</w:t>
      </w:r>
      <w:r>
        <w:rPr>
          <w:rStyle w:val="26"/>
        </w:rPr>
        <w:br/>
        <w:t>латину.</w:t>
      </w:r>
    </w:p>
    <w:p w:rsidR="0071392E" w:rsidRDefault="00313673">
      <w:pPr>
        <w:pStyle w:val="20"/>
        <w:framePr w:w="7517" w:h="3259" w:hRule="exact" w:wrap="none" w:vAnchor="page" w:hAnchor="page" w:x="679" w:y="9527"/>
        <w:shd w:val="clear" w:color="auto" w:fill="auto"/>
        <w:spacing w:after="0" w:line="293" w:lineRule="exact"/>
        <w:ind w:firstLine="460"/>
        <w:jc w:val="both"/>
      </w:pPr>
      <w:r>
        <w:t>За першим методом желатин у реакторі заливають холод-</w:t>
      </w:r>
      <w:r>
        <w:br/>
        <w:t>ною водою з температурою 15—18 °С для набухання протягом</w:t>
      </w:r>
      <w:r>
        <w:br/>
        <w:t>1,5—2 год. Набухлий желатин розплавляють при температурі</w:t>
      </w:r>
    </w:p>
    <w:p w:rsidR="0071392E" w:rsidRDefault="00313673">
      <w:pPr>
        <w:pStyle w:val="22"/>
        <w:framePr w:wrap="none" w:vAnchor="page" w:hAnchor="page" w:x="3881" w:y="12953"/>
        <w:shd w:val="clear" w:color="auto" w:fill="auto"/>
        <w:spacing w:line="240" w:lineRule="exact"/>
        <w:jc w:val="left"/>
      </w:pPr>
      <w:r>
        <w:t>— 165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2" w:y="550"/>
        <w:shd w:val="clear" w:color="auto" w:fill="auto"/>
        <w:spacing w:line="240" w:lineRule="exact"/>
      </w:pPr>
      <w:r>
        <w:rPr>
          <w:lang w:val="ru-RU" w:eastAsia="ru-RU" w:bidi="ru-RU"/>
        </w:rPr>
        <w:t>ГЛАВА 5</w:t>
      </w:r>
    </w:p>
    <w:p w:rsidR="0071392E" w:rsidRDefault="00313673">
      <w:pPr>
        <w:pStyle w:val="20"/>
        <w:framePr w:w="7445" w:h="11577" w:hRule="exact" w:wrap="none" w:vAnchor="page" w:hAnchor="page" w:x="715" w:y="1116"/>
        <w:shd w:val="clear" w:color="auto" w:fill="auto"/>
        <w:spacing w:after="0" w:line="288" w:lineRule="exact"/>
        <w:ind w:firstLine="0"/>
        <w:jc w:val="both"/>
      </w:pPr>
      <w:r>
        <w:rPr>
          <w:lang w:val="ru-RU" w:eastAsia="ru-RU" w:bidi="ru-RU"/>
        </w:rPr>
        <w:t xml:space="preserve">45—75 °С </w:t>
      </w:r>
      <w:r>
        <w:t>залежно від його концентрації при працюючій мішал-</w:t>
      </w:r>
      <w:r>
        <w:br/>
        <w:t>ці. Реактор має бути обладнаний водяним кожухом з автотер-</w:t>
      </w:r>
      <w:r>
        <w:br/>
        <w:t>морегулюванням.</w:t>
      </w:r>
    </w:p>
    <w:p w:rsidR="0071392E" w:rsidRDefault="00313673">
      <w:pPr>
        <w:pStyle w:val="20"/>
        <w:framePr w:w="7445" w:h="11577" w:hRule="exact" w:wrap="none" w:vAnchor="page" w:hAnchor="page" w:x="715" w:y="1116"/>
        <w:shd w:val="clear" w:color="auto" w:fill="auto"/>
        <w:spacing w:after="0" w:line="288" w:lineRule="exact"/>
        <w:ind w:firstLine="440"/>
        <w:jc w:val="both"/>
      </w:pPr>
      <w:r>
        <w:t>Після розчинення желатину додають консерванти, пласти-</w:t>
      </w:r>
      <w:r>
        <w:br/>
        <w:t>фікатори та інші допоміжні речовини, продовжуючи перемі-</w:t>
      </w:r>
      <w:r>
        <w:br/>
        <w:t>шування. Після відключення мішалки й обігріву желатинову</w:t>
      </w:r>
      <w:r>
        <w:br/>
        <w:t xml:space="preserve">масу залишають у реакторі на 1,5—2 </w:t>
      </w:r>
      <w:r>
        <w:rPr>
          <w:lang w:val="ru-RU" w:eastAsia="ru-RU" w:bidi="ru-RU"/>
        </w:rPr>
        <w:t xml:space="preserve">год </w:t>
      </w:r>
      <w:r>
        <w:t>з підключенням ваку-</w:t>
      </w:r>
      <w:r>
        <w:br/>
        <w:t>уму для видалення з маси бульбашок повітря. Приготовлену</w:t>
      </w:r>
      <w:r>
        <w:br/>
        <w:t>масу передають для стабілізації в термостатувальну посудину із</w:t>
      </w:r>
      <w:r>
        <w:br/>
        <w:t>контрольованою температурою і витримують при температурі</w:t>
      </w:r>
      <w:r>
        <w:br/>
        <w:t>45—60 °С (залежно від концентрації желатину) протягом 2,5—</w:t>
      </w:r>
      <w:r>
        <w:br/>
        <w:t xml:space="preserve">З </w:t>
      </w:r>
      <w:r>
        <w:rPr>
          <w:lang w:val="ru-RU" w:eastAsia="ru-RU" w:bidi="ru-RU"/>
        </w:rPr>
        <w:t xml:space="preserve">год. </w:t>
      </w:r>
      <w:r>
        <w:t>Перед початком капсулювання контролюють величину</w:t>
      </w:r>
      <w:r>
        <w:br/>
        <w:t>в’язкості. Така технологія пов’язана з високою концентрацією</w:t>
      </w:r>
      <w:r>
        <w:br/>
        <w:t>желатину і зазвичай застосовується для одержання капсул ме-</w:t>
      </w:r>
      <w:r>
        <w:br/>
        <w:t>тодом пресування.</w:t>
      </w:r>
    </w:p>
    <w:p w:rsidR="0071392E" w:rsidRDefault="00313673">
      <w:pPr>
        <w:pStyle w:val="20"/>
        <w:framePr w:w="7445" w:h="11577" w:hRule="exact" w:wrap="none" w:vAnchor="page" w:hAnchor="page" w:x="715" w:y="1116"/>
        <w:shd w:val="clear" w:color="auto" w:fill="auto"/>
        <w:spacing w:after="262" w:line="288" w:lineRule="exact"/>
        <w:ind w:firstLine="440"/>
        <w:jc w:val="both"/>
      </w:pPr>
      <w:r>
        <w:t xml:space="preserve">Для приготування желатинової маси </w:t>
      </w:r>
      <w:r>
        <w:rPr>
          <w:rStyle w:val="26"/>
        </w:rPr>
        <w:t>без процесу набухання</w:t>
      </w:r>
      <w:r>
        <w:rPr>
          <w:rStyle w:val="26"/>
        </w:rPr>
        <w:br/>
      </w:r>
      <w:r>
        <w:t>в реактор, обладнаний водяною оболонкою, автоматичним ре-</w:t>
      </w:r>
      <w:r>
        <w:br/>
        <w:t>гулятором температур і лопатевою мішалкою, вносять розра-</w:t>
      </w:r>
      <w:r>
        <w:br/>
        <w:t xml:space="preserve">хований об’єм води очищеної і нагрівають до 70—75 </w:t>
      </w:r>
      <w:r>
        <w:rPr>
          <w:vertAlign w:val="superscript"/>
        </w:rPr>
        <w:t>3</w:t>
      </w:r>
      <w:r>
        <w:t>С. У на-</w:t>
      </w:r>
      <w:r>
        <w:br/>
        <w:t>грітій воді послідовно розчиняють консерванти, пластифікато-</w:t>
      </w:r>
      <w:r>
        <w:br/>
        <w:t>ри та інші допоміжні речовини, після чого завантажують</w:t>
      </w:r>
      <w:r>
        <w:br/>
        <w:t>желатин при включеній мішалці. Перемішують до його повно-</w:t>
      </w:r>
      <w:r>
        <w:br/>
        <w:t>го розчинення. Далі роблять так само, як при одержанні маси</w:t>
      </w:r>
      <w:r>
        <w:br/>
        <w:t>з процесом набухання желатину, контролюють параметри часу</w:t>
      </w:r>
      <w:r>
        <w:br/>
        <w:t>розчинення желатину, роботи мішалки і стабілізації желатино-</w:t>
      </w:r>
      <w:r>
        <w:br/>
        <w:t>вої маси. Процес капсулювання проходить в умовах термоста-</w:t>
      </w:r>
      <w:r>
        <w:br/>
        <w:t>тування желатинової маси при сталій температурі 40—45 °С.</w:t>
      </w:r>
    </w:p>
    <w:p w:rsidR="0071392E" w:rsidRDefault="00313673">
      <w:pPr>
        <w:pStyle w:val="721"/>
        <w:framePr w:w="7445" w:h="11577" w:hRule="exact" w:wrap="none" w:vAnchor="page" w:hAnchor="page" w:x="715" w:y="1116"/>
        <w:numPr>
          <w:ilvl w:val="0"/>
          <w:numId w:val="93"/>
        </w:numPr>
        <w:shd w:val="clear" w:color="auto" w:fill="auto"/>
        <w:tabs>
          <w:tab w:val="left" w:pos="1837"/>
        </w:tabs>
        <w:spacing w:after="164" w:line="260" w:lineRule="exact"/>
        <w:ind w:left="1280" w:firstLine="0"/>
        <w:jc w:val="both"/>
      </w:pPr>
      <w:bookmarkStart w:id="44" w:name="bookmark43"/>
      <w:r>
        <w:t>М’ЯКІ ЖЕЛАТИНОВІ КАПСУЛИ</w:t>
      </w:r>
      <w:bookmarkEnd w:id="44"/>
    </w:p>
    <w:p w:rsidR="0071392E" w:rsidRDefault="00313673">
      <w:pPr>
        <w:pStyle w:val="20"/>
        <w:framePr w:w="7445" w:h="11577" w:hRule="exact" w:wrap="none" w:vAnchor="page" w:hAnchor="page" w:x="715" w:y="1116"/>
        <w:shd w:val="clear" w:color="auto" w:fill="auto"/>
        <w:spacing w:after="0" w:line="283" w:lineRule="exact"/>
        <w:ind w:firstLine="440"/>
        <w:jc w:val="both"/>
      </w:pPr>
      <w:r>
        <w:t>М'які желатинові капсули можуть мати сферичну, овальну,</w:t>
      </w:r>
      <w:r>
        <w:br/>
        <w:t>видовжену або циліндричну форму з напівсферичними кінця-</w:t>
      </w:r>
      <w:r>
        <w:br/>
        <w:t>ми, із швом і без нього (рис. 5.2). Капсули бувають різних роз-</w:t>
      </w:r>
      <w:r>
        <w:br/>
        <w:t>мірів, місткістю від 0,1 до 1,5 мл. Шовні м’які капсули можуть</w:t>
      </w:r>
      <w:r>
        <w:br/>
        <w:t>уміщати до 7,5 мл суміші (ароматизатори для ванн). У них ін-</w:t>
      </w:r>
      <w:r>
        <w:br/>
        <w:t>капсулюють в'язкі рідини, олійні розчини, пастоподібні ЛР,</w:t>
      </w:r>
      <w:r>
        <w:br/>
        <w:t>текучі суспензії, що не вступають у взаємодію з желатином.</w:t>
      </w:r>
      <w:r>
        <w:br/>
        <w:t>Вміст капсул може складати один або більше АФ1 із можливим</w:t>
      </w:r>
      <w:r>
        <w:br/>
        <w:t>уведенням різних допоміжних речовин, дозволених до медич-</w:t>
      </w:r>
      <w:r>
        <w:br/>
        <w:t>ного застосування.</w:t>
      </w:r>
    </w:p>
    <w:p w:rsidR="0071392E" w:rsidRDefault="00313673">
      <w:pPr>
        <w:pStyle w:val="a8"/>
        <w:framePr w:wrap="none" w:vAnchor="page" w:hAnchor="page" w:x="3878" w:y="12906"/>
        <w:shd w:val="clear" w:color="auto" w:fill="auto"/>
        <w:spacing w:line="220" w:lineRule="exact"/>
      </w:pPr>
      <w:r>
        <w:t>— 166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1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5115560</wp:posOffset>
                </wp:positionV>
                <wp:extent cx="359410" cy="280670"/>
                <wp:effectExtent l="3810" t="635" r="0" b="4445"/>
                <wp:wrapNone/>
                <wp:docPr id="181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" cy="280670"/>
                        </a:xfrm>
                        <a:prstGeom prst="rect">
                          <a:avLst/>
                        </a:prstGeom>
                        <a:solidFill>
                          <a:srgbClr val="D6D7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DDB88D" id="Rectangle 222" o:spid="_x0000_s1026" style="position:absolute;margin-left:283.05pt;margin-top:402.8pt;width:28.3pt;height:22.1pt;z-index:-2516587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" fillcolor="#d6d7d4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29" w:y="523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AE0CFA">
      <w:pPr>
        <w:framePr w:wrap="none" w:vAnchor="page" w:hAnchor="page" w:x="756" w:y="11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99590" cy="548640"/>
            <wp:effectExtent l="0" t="0" r="0" b="0"/>
            <wp:docPr id="43" name="Рисунок 43" descr="D:\Home\e210677zav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Home\e210677zav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a"/>
        <w:framePr w:w="3374" w:h="249" w:hRule="exact" w:wrap="none" w:vAnchor="page" w:hAnchor="page" w:x="727" w:y="2256"/>
        <w:shd w:val="clear" w:color="auto" w:fill="auto"/>
        <w:spacing w:line="220" w:lineRule="exact"/>
        <w:ind w:left="1460"/>
        <w:jc w:val="left"/>
      </w:pPr>
      <w:r>
        <w:t>а</w:t>
      </w:r>
    </w:p>
    <w:p w:rsidR="0071392E" w:rsidRDefault="00313673">
      <w:pPr>
        <w:pStyle w:val="1a"/>
        <w:framePr w:w="7584" w:h="1277" w:hRule="exact" w:wrap="none" w:vAnchor="page" w:hAnchor="page" w:x="646" w:y="2782"/>
        <w:shd w:val="clear" w:color="auto" w:fill="auto"/>
        <w:spacing w:after="0" w:line="1200" w:lineRule="exact"/>
        <w:ind w:left="82"/>
      </w:pPr>
      <w:bookmarkStart w:id="45" w:name="bookmark44"/>
      <w:r>
        <w:t>him</w:t>
      </w:r>
      <w:bookmarkEnd w:id="45"/>
    </w:p>
    <w:p w:rsidR="0071392E" w:rsidRDefault="00313673">
      <w:pPr>
        <w:pStyle w:val="a5"/>
        <w:framePr w:w="3451" w:h="2520" w:hRule="exact" w:wrap="none" w:vAnchor="page" w:hAnchor="page" w:x="4716" w:y="1481"/>
        <w:shd w:val="clear" w:color="auto" w:fill="auto"/>
        <w:spacing w:line="500" w:lineRule="exact"/>
        <w:jc w:val="center"/>
      </w:pPr>
      <w:r>
        <w:rPr>
          <w:rStyle w:val="25pt0"/>
        </w:rPr>
        <w:t>ф ф •</w:t>
      </w:r>
    </w:p>
    <w:p w:rsidR="0071392E" w:rsidRDefault="00313673">
      <w:pPr>
        <w:pStyle w:val="a5"/>
        <w:framePr w:w="3451" w:h="2520" w:hRule="exact" w:wrap="none" w:vAnchor="page" w:hAnchor="page" w:x="4716" w:y="1481"/>
        <w:shd w:val="clear" w:color="auto" w:fill="auto"/>
        <w:spacing w:line="260" w:lineRule="exact"/>
        <w:jc w:val="center"/>
      </w:pPr>
      <w:r>
        <w:rPr>
          <w:rStyle w:val="13pt1"/>
        </w:rPr>
        <w:t>б</w:t>
      </w:r>
    </w:p>
    <w:p w:rsidR="0071392E" w:rsidRDefault="00313673">
      <w:pPr>
        <w:pStyle w:val="a5"/>
        <w:framePr w:w="3451" w:h="2520" w:hRule="exact" w:wrap="none" w:vAnchor="page" w:hAnchor="page" w:x="4716" w:y="1481"/>
        <w:shd w:val="clear" w:color="auto" w:fill="auto"/>
        <w:spacing w:line="960" w:lineRule="exact"/>
        <w:jc w:val="both"/>
      </w:pPr>
      <w:r>
        <w:rPr>
          <w:rStyle w:val="40pt-3pt"/>
        </w:rPr>
        <w:t xml:space="preserve">sJ </w:t>
      </w:r>
      <w:r>
        <w:rPr>
          <w:rStyle w:val="40pt-3pt"/>
          <w:lang w:val="uk-UA" w:eastAsia="uk-UA" w:bidi="uk-UA"/>
        </w:rPr>
        <w:t>о</w:t>
      </w:r>
      <w:r>
        <w:rPr>
          <w:rStyle w:val="48pt"/>
        </w:rPr>
        <w:t xml:space="preserve"> 0 » й</w:t>
      </w:r>
    </w:p>
    <w:p w:rsidR="0071392E" w:rsidRDefault="00313673">
      <w:pPr>
        <w:pStyle w:val="150"/>
        <w:framePr w:w="7584" w:h="1101" w:hRule="exact" w:wrap="none" w:vAnchor="page" w:hAnchor="page" w:x="646" w:y="4032"/>
        <w:shd w:val="clear" w:color="auto" w:fill="auto"/>
        <w:tabs>
          <w:tab w:val="left" w:pos="5828"/>
        </w:tabs>
        <w:spacing w:after="31" w:line="220" w:lineRule="exact"/>
        <w:ind w:left="1700"/>
      </w:pPr>
      <w:r>
        <w:t>в</w:t>
      </w:r>
      <w:r>
        <w:tab/>
      </w:r>
      <w:r>
        <w:rPr>
          <w:vertAlign w:val="superscript"/>
        </w:rPr>
        <w:t>г</w:t>
      </w:r>
    </w:p>
    <w:p w:rsidR="0071392E" w:rsidRDefault="00313673">
      <w:pPr>
        <w:pStyle w:val="40"/>
        <w:framePr w:w="7584" w:h="1101" w:hRule="exact" w:wrap="none" w:vAnchor="page" w:hAnchor="page" w:x="646" w:y="4032"/>
        <w:shd w:val="clear" w:color="auto" w:fill="auto"/>
        <w:spacing w:after="0" w:line="254" w:lineRule="exact"/>
        <w:ind w:firstLine="1700"/>
        <w:jc w:val="left"/>
      </w:pPr>
      <w:r>
        <w:rPr>
          <w:rStyle w:val="48"/>
          <w:lang w:val="uk-UA" w:eastAsia="uk-UA" w:bidi="uk-UA"/>
        </w:rPr>
        <w:t>Рис. 5.2.</w:t>
      </w:r>
      <w:r>
        <w:t xml:space="preserve"> Види м’яких желатинових капсул:</w:t>
      </w:r>
      <w:r>
        <w:br/>
      </w:r>
      <w:r>
        <w:rPr>
          <w:rStyle w:val="48"/>
          <w:lang w:val="uk-UA" w:eastAsia="uk-UA" w:bidi="uk-UA"/>
        </w:rPr>
        <w:t>а</w:t>
      </w:r>
      <w:r>
        <w:t xml:space="preserve"> — циліндричні та овальні; </w:t>
      </w:r>
      <w:r>
        <w:rPr>
          <w:rStyle w:val="48"/>
          <w:lang w:val="uk-UA" w:eastAsia="uk-UA" w:bidi="uk-UA"/>
        </w:rPr>
        <w:t>б</w:t>
      </w:r>
      <w:r>
        <w:t xml:space="preserve"> — сферичні; </w:t>
      </w:r>
      <w:r>
        <w:rPr>
          <w:rStyle w:val="48"/>
          <w:lang w:val="uk-UA" w:eastAsia="uk-UA" w:bidi="uk-UA"/>
        </w:rPr>
        <w:t>в</w:t>
      </w:r>
      <w:r>
        <w:t xml:space="preserve"> — тубатини; </w:t>
      </w:r>
      <w:r>
        <w:rPr>
          <w:rStyle w:val="48"/>
          <w:lang w:val="uk-UA" w:eastAsia="uk-UA" w:bidi="uk-UA"/>
        </w:rPr>
        <w:t>г</w:t>
      </w:r>
      <w:r>
        <w:t xml:space="preserve"> — спеціального призна-</w:t>
      </w:r>
      <w:r>
        <w:br/>
        <w:t>чення</w:t>
      </w:r>
    </w:p>
    <w:p w:rsidR="0071392E" w:rsidRDefault="00313673">
      <w:pPr>
        <w:pStyle w:val="20"/>
        <w:framePr w:w="7584" w:h="7483" w:hRule="exact" w:wrap="none" w:vAnchor="page" w:hAnchor="page" w:x="646" w:y="5307"/>
        <w:shd w:val="clear" w:color="auto" w:fill="auto"/>
        <w:spacing w:after="0" w:line="283" w:lineRule="exact"/>
        <w:ind w:firstLine="520"/>
        <w:jc w:val="both"/>
      </w:pPr>
      <w:r>
        <w:t>Виготовлення м’яких желатинових капсул у заводських умо-</w:t>
      </w:r>
      <w:r>
        <w:br/>
        <w:t xml:space="preserve">вах здійснюється двома методами: </w:t>
      </w:r>
      <w:r>
        <w:rPr>
          <w:rStyle w:val="26"/>
        </w:rPr>
        <w:t>крапельним</w:t>
      </w:r>
      <w:r>
        <w:t xml:space="preserve"> і </w:t>
      </w:r>
      <w:r>
        <w:rPr>
          <w:rStyle w:val="26"/>
        </w:rPr>
        <w:t>пресуванням.</w:t>
      </w:r>
    </w:p>
    <w:p w:rsidR="0071392E" w:rsidRDefault="00313673">
      <w:pPr>
        <w:pStyle w:val="20"/>
        <w:framePr w:w="7584" w:h="7483" w:hRule="exact" w:wrap="none" w:vAnchor="page" w:hAnchor="page" w:x="646" w:y="5307"/>
        <w:shd w:val="clear" w:color="auto" w:fill="auto"/>
        <w:spacing w:after="0" w:line="283" w:lineRule="exact"/>
        <w:ind w:firstLine="520"/>
        <w:jc w:val="both"/>
      </w:pPr>
      <w:r>
        <w:rPr>
          <w:rStyle w:val="2b"/>
        </w:rPr>
        <w:t xml:space="preserve">Крапельний метод. </w:t>
      </w:r>
      <w:r>
        <w:t>Цей метод базується на явищі утворення</w:t>
      </w:r>
      <w:r>
        <w:br/>
        <w:t>желатинової краплі з одночасним уведенням у неї рідкої ЛР,</w:t>
      </w:r>
      <w:r>
        <w:br/>
        <w:t>що досягається застосу-</w:t>
      </w:r>
    </w:p>
    <w:p w:rsidR="0071392E" w:rsidRDefault="00313673">
      <w:pPr>
        <w:pStyle w:val="20"/>
        <w:framePr w:w="7584" w:h="7483" w:hRule="exact" w:wrap="none" w:vAnchor="page" w:hAnchor="page" w:x="646" w:y="5307"/>
        <w:shd w:val="clear" w:color="auto" w:fill="auto"/>
        <w:spacing w:after="0" w:line="283" w:lineRule="exact"/>
        <w:ind w:right="4397" w:firstLine="0"/>
        <w:jc w:val="both"/>
      </w:pPr>
      <w:r>
        <w:t>ванням двох концентрич-</w:t>
      </w:r>
      <w:r>
        <w:br/>
        <w:t>них форсунок (рис. 5.3).</w:t>
      </w:r>
    </w:p>
    <w:p w:rsidR="0071392E" w:rsidRDefault="00313673">
      <w:pPr>
        <w:pStyle w:val="20"/>
        <w:framePr w:w="7584" w:h="7483" w:hRule="exact" w:wrap="none" w:vAnchor="page" w:hAnchor="page" w:x="646" w:y="5307"/>
        <w:shd w:val="clear" w:color="auto" w:fill="auto"/>
        <w:spacing w:after="0" w:line="283" w:lineRule="exact"/>
        <w:ind w:right="4397" w:firstLine="520"/>
        <w:jc w:val="both"/>
      </w:pPr>
      <w:r>
        <w:t>Розплавлена желати-</w:t>
      </w:r>
      <w:r>
        <w:br/>
        <w:t xml:space="preserve">нова маса </w:t>
      </w:r>
      <w:r>
        <w:rPr>
          <w:rStyle w:val="26"/>
        </w:rPr>
        <w:t>3</w:t>
      </w:r>
      <w:r>
        <w:t xml:space="preserve"> надходить тру-</w:t>
      </w:r>
      <w:r>
        <w:br/>
        <w:t>бопроводом, який обі-</w:t>
      </w:r>
      <w:r>
        <w:br/>
        <w:t xml:space="preserve">грівається, у вузол </w:t>
      </w:r>
      <w:r>
        <w:rPr>
          <w:rStyle w:val="26"/>
        </w:rPr>
        <w:t>4,</w:t>
      </w:r>
      <w:r>
        <w:t xml:space="preserve"> що</w:t>
      </w:r>
      <w:r>
        <w:br/>
        <w:t>являє собою конічну труб-</w:t>
      </w:r>
      <w:r>
        <w:br/>
        <w:t>часту форсунку, з якої ви-</w:t>
      </w:r>
      <w:r>
        <w:br/>
        <w:t>штовхується одночасно</w:t>
      </w:r>
      <w:r>
        <w:br/>
        <w:t>з подачею через дозуваль-</w:t>
      </w:r>
      <w:r>
        <w:br/>
        <w:t xml:space="preserve">ний пристрій </w:t>
      </w:r>
      <w:r>
        <w:rPr>
          <w:rStyle w:val="26"/>
        </w:rPr>
        <w:t>1</w:t>
      </w:r>
      <w:r>
        <w:t xml:space="preserve"> лікарсько-</w:t>
      </w:r>
      <w:r>
        <w:br/>
        <w:t>го засобу 2, що заповнює</w:t>
      </w:r>
      <w:r>
        <w:br/>
        <w:t>капсулу завдяки двофазно-</w:t>
      </w:r>
      <w:r>
        <w:br/>
        <w:t>му концентричному пото-</w:t>
      </w:r>
      <w:r>
        <w:br/>
        <w:t>ку. За допомогою пульса-</w:t>
      </w:r>
      <w:r>
        <w:br/>
        <w:t>тора 5 краплі відривають-</w:t>
      </w:r>
      <w:r>
        <w:br/>
        <w:t>ся і надходять в охолоджу-</w:t>
      </w:r>
      <w:r>
        <w:br/>
        <w:t xml:space="preserve">вач </w:t>
      </w:r>
      <w:r>
        <w:rPr>
          <w:rStyle w:val="26"/>
        </w:rPr>
        <w:t>6</w:t>
      </w:r>
      <w:r>
        <w:t xml:space="preserve"> —циркуляційну си-</w:t>
      </w:r>
      <w:r>
        <w:br/>
        <w:t>стему для формування,</w:t>
      </w:r>
      <w:r>
        <w:br/>
        <w:t>охолодження і перемішу-</w:t>
      </w:r>
      <w:r>
        <w:br/>
        <w:t>вання капсул.</w:t>
      </w:r>
    </w:p>
    <w:p w:rsidR="0071392E" w:rsidRDefault="00AE0CFA">
      <w:pPr>
        <w:framePr w:wrap="none" w:vAnchor="page" w:hAnchor="page" w:x="4020" w:y="68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38095" cy="3240405"/>
            <wp:effectExtent l="0" t="0" r="0" b="0"/>
            <wp:docPr id="44" name="Рисунок 44" descr="D:\Home\e210677zav\AppData\Local\Temp\FineReader12.0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Home\e210677zav\AppData\Local\Temp\FineReader12.00\media\image46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282" w:h="566" w:hRule="exact" w:wrap="none" w:vAnchor="page" w:hAnchor="page" w:x="3958" w:y="12165"/>
        <w:shd w:val="clear" w:color="auto" w:fill="auto"/>
        <w:spacing w:line="254" w:lineRule="exact"/>
        <w:jc w:val="both"/>
      </w:pPr>
      <w:r>
        <w:rPr>
          <w:rStyle w:val="39"/>
        </w:rPr>
        <w:t>Рис. 5.3.</w:t>
      </w:r>
      <w:r>
        <w:t xml:space="preserve"> Процес одержання капсул кра-</w:t>
      </w:r>
      <w:r>
        <w:br/>
        <w:t xml:space="preserve">пельним методом на автоматі типу </w:t>
      </w:r>
      <w:r>
        <w:rPr>
          <w:lang w:val="en-US" w:eastAsia="en-US" w:bidi="en-US"/>
        </w:rPr>
        <w:t>“Mark"</w:t>
      </w:r>
    </w:p>
    <w:p w:rsidR="0071392E" w:rsidRDefault="00313673">
      <w:pPr>
        <w:pStyle w:val="66"/>
        <w:framePr w:wrap="none" w:vAnchor="page" w:hAnchor="page" w:x="3895" w:y="12916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167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564"/>
        <w:shd w:val="clear" w:color="auto" w:fill="auto"/>
        <w:spacing w:line="240" w:lineRule="exact"/>
      </w:pPr>
      <w:r>
        <w:t>ГЛАВА 5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t>Сформовані капсули потрапляють в охолоджене масло ва-</w:t>
      </w:r>
      <w:r>
        <w:br/>
        <w:t>зелінове (14 °С), зазнаючи кругової пульсації, і набувають чіт-</w:t>
      </w:r>
      <w:r>
        <w:br/>
        <w:t>кої кулястої форми 7. Капсули відокремлюють від олії, проми-</w:t>
      </w:r>
      <w:r>
        <w:br/>
        <w:t>вають і сушать у спеціальних камерах (швидкість повітряного</w:t>
      </w:r>
      <w:r>
        <w:br/>
        <w:t>потоку 3 м/с), шо дозволяє швидко видаляти вологу з оболон-</w:t>
      </w:r>
      <w:r>
        <w:br/>
        <w:t>ки капсули.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t>Метод повністю автоматизований, характеризується висо-</w:t>
      </w:r>
      <w:r>
        <w:br/>
        <w:t>кою продуктивністю (28—100 тисяч капсул за годину), точніс-</w:t>
      </w:r>
      <w:r>
        <w:br/>
        <w:t>тю дозування лікарської речовини (±3 %), гігієнічністю й еко-</w:t>
      </w:r>
      <w:r>
        <w:br/>
        <w:t>номічністю витрат желатину.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t>Незважаючи на багато переваг, цей метод не може бути</w:t>
      </w:r>
      <w:r>
        <w:br/>
        <w:t>універсальним. Його використання обмежується як розмірами</w:t>
      </w:r>
      <w:r>
        <w:br/>
        <w:t>капсул — від 300 мг до мікрокапсул, так і вмістом (густина</w:t>
      </w:r>
      <w:r>
        <w:br/>
        <w:t>і в’язкість вмісту мають бути наближеними до олії).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t>Крапельний метод дуже зручний для капсулювання жиро-</w:t>
      </w:r>
      <w:r>
        <w:br/>
        <w:t>розчинних вітамінів А, Е, О, К і розчинів нітрогліцерину, валі-</w:t>
      </w:r>
      <w:r>
        <w:br/>
        <w:t>долу та ін. Капсули, одержані крапельним методом, легко від-</w:t>
      </w:r>
      <w:r>
        <w:br/>
        <w:t>різнити за відсутністю на них шва.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Метод пресування. </w:t>
      </w:r>
      <w:r>
        <w:t>Принцип методу полягає в одержанні</w:t>
      </w:r>
      <w:r>
        <w:br/>
        <w:t>желатинових стрічок, з яких штампують капсули. Отримані</w:t>
      </w:r>
      <w:r>
        <w:br/>
        <w:t>таким способом капсули мають горизонтальний шов.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t>Перші конструкції складалися з горизонтальних матриць,</w:t>
      </w:r>
      <w:r>
        <w:br/>
        <w:t>на яких штампували половину капсули. Готову желатинову стріч-</w:t>
      </w:r>
      <w:r>
        <w:br/>
        <w:t>ку поміщали на нагріту матрицю. Стрічка трохи підплавлялась</w:t>
      </w:r>
      <w:r>
        <w:br/>
        <w:t>і вистилала заглиблення матриці, в яке надходила лікарська</w:t>
      </w:r>
      <w:r>
        <w:br/>
        <w:t>речовина. Зверху поміщали другу желатинову стрічку і накрива-</w:t>
      </w:r>
      <w:r>
        <w:br/>
        <w:t>ли верхньою матрицею. Обидві матриці з’єднували і поміщали</w:t>
      </w:r>
      <w:r>
        <w:br/>
        <w:t>під прес, де формувалися капсули із швом по периметру. Однак</w:t>
      </w:r>
      <w:r>
        <w:br/>
        <w:t>такі машини мали багато вад і були малопродуктивними.</w:t>
      </w:r>
    </w:p>
    <w:p w:rsidR="0071392E" w:rsidRDefault="00313673">
      <w:pPr>
        <w:pStyle w:val="20"/>
        <w:framePr w:w="7464" w:h="11568" w:hRule="exact" w:wrap="none" w:vAnchor="page" w:hAnchor="page" w:x="706" w:y="1126"/>
        <w:shd w:val="clear" w:color="auto" w:fill="auto"/>
        <w:spacing w:after="0" w:line="283" w:lineRule="exact"/>
        <w:ind w:firstLine="460"/>
        <w:jc w:val="both"/>
      </w:pPr>
      <w:r>
        <w:t>Американський інженер Роберт Шерер запропонував гори-</w:t>
      </w:r>
      <w:r>
        <w:br/>
        <w:t>зонтальний прес замінити двома протилежно обертовими ба-</w:t>
      </w:r>
      <w:r>
        <w:br/>
        <w:t>рабанами з матрицями (рис. 5.4). Дві неперервні желатинові</w:t>
      </w:r>
      <w:r>
        <w:br/>
        <w:t>стрічки, отримані шляхом пропускання через систему охоло-</w:t>
      </w:r>
      <w:r>
        <w:br/>
        <w:t>джених роликів, подаються на обертові барабани з протилеж-</w:t>
      </w:r>
      <w:r>
        <w:br/>
        <w:t>них сторін. На поверхні барабанів є матриці, на яких утворю-</w:t>
      </w:r>
      <w:r>
        <w:br/>
        <w:t>ється половина форми одержуваних капсул. Стрічки з желати-</w:t>
      </w:r>
      <w:r>
        <w:br/>
        <w:t>ну точно повторюють форму матриці, і в міру того, як</w:t>
      </w:r>
      <w:r>
        <w:br/>
        <w:t>протилежні форми матриці з’єднуються через отвори в клино-</w:t>
      </w:r>
      <w:r>
        <w:br/>
        <w:t>подібному пристрої, здійснюється дозування вмісту капсул.</w:t>
      </w:r>
      <w:r>
        <w:br/>
        <w:t>Машини такого типу відзначаються високою точністю дозу-</w:t>
      </w:r>
    </w:p>
    <w:p w:rsidR="0071392E" w:rsidRDefault="00313673">
      <w:pPr>
        <w:pStyle w:val="a8"/>
        <w:framePr w:wrap="none" w:vAnchor="page" w:hAnchor="page" w:x="3878" w:y="12902"/>
        <w:shd w:val="clear" w:color="auto" w:fill="auto"/>
        <w:spacing w:line="220" w:lineRule="exact"/>
      </w:pPr>
      <w:r>
        <w:t>— 168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2" w:y="528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502" w:h="2074" w:hRule="exact" w:wrap="none" w:vAnchor="page" w:hAnchor="page" w:x="686" w:y="1054"/>
        <w:shd w:val="clear" w:color="auto" w:fill="auto"/>
        <w:spacing w:after="0" w:line="288" w:lineRule="exact"/>
        <w:ind w:firstLine="0"/>
        <w:jc w:val="both"/>
      </w:pPr>
      <w:r>
        <w:t>вання (±1 %) і великою продуктивністю. Розроблений метод</w:t>
      </w:r>
      <w:r>
        <w:br/>
        <w:t xml:space="preserve">дістав назву </w:t>
      </w:r>
      <w:r>
        <w:rPr>
          <w:rStyle w:val="26"/>
        </w:rPr>
        <w:t>ротаційно-матричного.</w:t>
      </w:r>
    </w:p>
    <w:p w:rsidR="0071392E" w:rsidRDefault="00313673">
      <w:pPr>
        <w:pStyle w:val="20"/>
        <w:framePr w:w="7502" w:h="2074" w:hRule="exact" w:wrap="none" w:vAnchor="page" w:hAnchor="page" w:x="686" w:y="1054"/>
        <w:shd w:val="clear" w:color="auto" w:fill="auto"/>
        <w:spacing w:after="0" w:line="288" w:lineRule="exact"/>
        <w:ind w:firstLine="440"/>
        <w:jc w:val="both"/>
      </w:pPr>
      <w:r>
        <w:t>Різними фірмами сконструйовані автоматичні лінії для одер-</w:t>
      </w:r>
      <w:r>
        <w:br/>
        <w:t>жання м’яких желатинових капсул із рідкими і пастоподібни-</w:t>
      </w:r>
      <w:r>
        <w:br/>
        <w:t>ми речовинами різних розмірів і форм. Такі лінії виконують</w:t>
      </w:r>
      <w:r>
        <w:br/>
        <w:t>всі операції з формування, наповнення і запечатування капсул</w:t>
      </w:r>
      <w:r>
        <w:br/>
        <w:t>з великою продуктивністю і точністю дозування.</w:t>
      </w:r>
    </w:p>
    <w:p w:rsidR="0071392E" w:rsidRDefault="00AE0CFA">
      <w:pPr>
        <w:framePr w:wrap="none" w:vAnchor="page" w:hAnchor="page" w:x="1085" w:y="323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64660" cy="2743200"/>
            <wp:effectExtent l="0" t="0" r="0" b="0"/>
            <wp:docPr id="45" name="Рисунок 45" descr="D:\Home\e210677zav\AppData\Local\Temp\FineReader12.0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Home\e210677zav\AppData\Local\Temp\FineReader12.00\media\image47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6677" w:h="557" w:hRule="exact" w:wrap="none" w:vAnchor="page" w:hAnchor="page" w:x="1099" w:y="7708"/>
        <w:shd w:val="clear" w:color="auto" w:fill="auto"/>
        <w:spacing w:line="250" w:lineRule="exact"/>
        <w:jc w:val="both"/>
      </w:pPr>
      <w:r>
        <w:rPr>
          <w:rStyle w:val="39"/>
        </w:rPr>
        <w:t>Рис. 5.4.</w:t>
      </w:r>
      <w:r>
        <w:t xml:space="preserve"> Принцип роботи автоматичної лінії отримання капсул</w:t>
      </w:r>
      <w:r>
        <w:br/>
        <w:t xml:space="preserve">ротаційно-матричним методом. </w:t>
      </w:r>
      <w:r>
        <w:rPr>
          <w:rStyle w:val="39"/>
        </w:rPr>
        <w:t>Пояснення в тексті</w:t>
      </w:r>
    </w:p>
    <w:p w:rsidR="0071392E" w:rsidRDefault="00313673">
      <w:pPr>
        <w:pStyle w:val="20"/>
        <w:framePr w:w="7502" w:h="4109" w:hRule="exact" w:wrap="none" w:vAnchor="page" w:hAnchor="page" w:x="686" w:y="8537"/>
        <w:shd w:val="clear" w:color="auto" w:fill="auto"/>
        <w:spacing w:after="0" w:line="288" w:lineRule="exact"/>
        <w:ind w:firstLine="440"/>
        <w:jc w:val="both"/>
      </w:pPr>
      <w:r>
        <w:t>Процес капсулювання починається з приготування жела-</w:t>
      </w:r>
      <w:r>
        <w:br/>
        <w:t>тинової маси в реакторі з процесом набухання желатину. Ре-</w:t>
      </w:r>
      <w:r>
        <w:br/>
        <w:t>актор повинен мати парову оболонку, автоматичний регулятор</w:t>
      </w:r>
      <w:r>
        <w:br/>
        <w:t>температур, якірну мішалку (20—ЗО об/хв), повітряний кран</w:t>
      </w:r>
      <w:r>
        <w:br/>
        <w:t>і підведення вакууму.</w:t>
      </w:r>
    </w:p>
    <w:p w:rsidR="0071392E" w:rsidRDefault="00313673">
      <w:pPr>
        <w:pStyle w:val="20"/>
        <w:framePr w:w="7502" w:h="4109" w:hRule="exact" w:wrap="none" w:vAnchor="page" w:hAnchor="page" w:x="686" w:y="8537"/>
        <w:shd w:val="clear" w:color="auto" w:fill="auto"/>
        <w:spacing w:after="0" w:line="288" w:lineRule="exact"/>
        <w:ind w:firstLine="440"/>
        <w:jc w:val="both"/>
      </w:pPr>
      <w:r>
        <w:t xml:space="preserve">Готову желатинову масу з </w:t>
      </w:r>
      <w:r>
        <w:rPr>
          <w:lang w:val="ru-RU" w:eastAsia="ru-RU" w:bidi="ru-RU"/>
        </w:rPr>
        <w:t xml:space="preserve">реактора-термостата </w:t>
      </w:r>
      <w:r>
        <w:t>/ подають</w:t>
      </w:r>
      <w:r>
        <w:br/>
        <w:t xml:space="preserve">по двох трубопроводах </w:t>
      </w:r>
      <w:r>
        <w:rPr>
          <w:rStyle w:val="26"/>
        </w:rPr>
        <w:t>4</w:t>
      </w:r>
      <w:r>
        <w:t>, що обігріваються, у правий і лівий</w:t>
      </w:r>
      <w:r>
        <w:br/>
        <w:t>розподільні бункери 5 з нагрівальними елементами 6 і затвора-</w:t>
      </w:r>
      <w:r>
        <w:br/>
        <w:t>ми 7. Висота зазору для виливання маси на барабани желати-</w:t>
      </w:r>
      <w:r>
        <w:br/>
        <w:t>нізації регулюється затворами, і залежно від цього одержують</w:t>
      </w:r>
      <w:r>
        <w:br/>
        <w:t>желатинові стрічки певної товщини. Капсульна маса, проходя-</w:t>
      </w:r>
      <w:r>
        <w:br/>
        <w:t>чи через систему охолоджених роликів«? і 9, застигає і утворює</w:t>
      </w:r>
      <w:r>
        <w:br/>
        <w:t>стрічку. На обидві її сторони наноситься шар масла вазеліново-</w:t>
      </w:r>
      <w:r>
        <w:br/>
        <w:t>го (для кращого ковзання), і стрічка подається на штампувальні</w:t>
      </w:r>
    </w:p>
    <w:p w:rsidR="0071392E" w:rsidRDefault="00313673">
      <w:pPr>
        <w:pStyle w:val="a8"/>
        <w:framePr w:w="7502" w:h="243" w:hRule="exact" w:wrap="none" w:vAnchor="page" w:hAnchor="page" w:x="686" w:y="12931"/>
        <w:shd w:val="clear" w:color="auto" w:fill="auto"/>
        <w:spacing w:line="220" w:lineRule="exact"/>
        <w:jc w:val="center"/>
      </w:pPr>
      <w:r>
        <w:t>— 169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555"/>
        <w:shd w:val="clear" w:color="auto" w:fill="auto"/>
        <w:spacing w:line="240" w:lineRule="exact"/>
      </w:pPr>
      <w:r>
        <w:rPr>
          <w:lang w:val="ru-RU" w:eastAsia="ru-RU" w:bidi="ru-RU"/>
        </w:rPr>
        <w:t>ГЛАВА 5</w:t>
      </w:r>
    </w:p>
    <w:p w:rsidR="0071392E" w:rsidRDefault="00313673">
      <w:pPr>
        <w:pStyle w:val="20"/>
        <w:framePr w:w="7459" w:h="11588" w:hRule="exact" w:wrap="none" w:vAnchor="page" w:hAnchor="page" w:x="708" w:y="1126"/>
        <w:shd w:val="clear" w:color="auto" w:fill="auto"/>
        <w:spacing w:after="0" w:line="283" w:lineRule="exact"/>
        <w:ind w:firstLine="0"/>
        <w:jc w:val="both"/>
      </w:pPr>
      <w:r>
        <w:t xml:space="preserve">барабани </w:t>
      </w:r>
      <w:r>
        <w:rPr>
          <w:rStyle w:val="26"/>
        </w:rPr>
        <w:t>15,</w:t>
      </w:r>
      <w:r>
        <w:t xml:space="preserve"> шо рухаються назустріч один одному. На бараба-</w:t>
      </w:r>
      <w:r>
        <w:br/>
        <w:t xml:space="preserve">нах знаходяться матриці </w:t>
      </w:r>
      <w:r>
        <w:rPr>
          <w:rStyle w:val="26"/>
        </w:rPr>
        <w:t>/4</w:t>
      </w:r>
      <w:r>
        <w:t xml:space="preserve"> із виступами </w:t>
      </w:r>
      <w:r>
        <w:rPr>
          <w:rStyle w:val="26"/>
        </w:rPr>
        <w:t>ІЗ.</w:t>
      </w:r>
      <w:r>
        <w:t xml:space="preserve"> У момент стикан-</w:t>
      </w:r>
      <w:r>
        <w:br/>
        <w:t>ня прес-форм желатинові стрічки вдавлюються в матриці під</w:t>
      </w:r>
      <w:r>
        <w:br/>
        <w:t>тиском ЛР, яка подається поршневими дозаторами через роз-</w:t>
      </w:r>
      <w:r>
        <w:br/>
        <w:t xml:space="preserve">подільний сегмент </w:t>
      </w:r>
      <w:r>
        <w:rPr>
          <w:rStyle w:val="26"/>
        </w:rPr>
        <w:t>II,</w:t>
      </w:r>
      <w:r>
        <w:t xml:space="preserve"> утворюючи половинки капсули, які</w:t>
      </w:r>
      <w:r>
        <w:br/>
        <w:t>одразу склеюються між собою. Форма капсули визначається</w:t>
      </w:r>
      <w:r>
        <w:br/>
        <w:t>конфігурацією матриці. Отримані капсули промивають спир-</w:t>
      </w:r>
      <w:r>
        <w:br/>
        <w:t>том ізогіропіловим і сушать спочатку в барабанній сушарці при</w:t>
      </w:r>
      <w:r>
        <w:br/>
        <w:t>температурі 24 °С і відносній вологості 20—35 %, а потім у ту-</w:t>
      </w:r>
      <w:r>
        <w:br/>
        <w:t>нельній сушарці протягом 12— 18 год до залишкового вмісту</w:t>
      </w:r>
      <w:r>
        <w:br/>
        <w:t>вологи не більше 10%.</w:t>
      </w:r>
    </w:p>
    <w:p w:rsidR="0071392E" w:rsidRDefault="00313673">
      <w:pPr>
        <w:pStyle w:val="20"/>
        <w:framePr w:w="7459" w:h="11588" w:hRule="exact" w:wrap="none" w:vAnchor="page" w:hAnchor="page" w:x="708" w:y="1126"/>
        <w:shd w:val="clear" w:color="auto" w:fill="auto"/>
        <w:spacing w:after="379" w:line="283" w:lineRule="exact"/>
        <w:ind w:firstLine="440"/>
        <w:jc w:val="both"/>
      </w:pPr>
      <w:r>
        <w:t>Як показав прогноз розвитку технології капсулювання, із</w:t>
      </w:r>
      <w:r>
        <w:br/>
        <w:t>трьох існуючих способів одержання капсул найбільш перспек-</w:t>
      </w:r>
      <w:r>
        <w:br/>
        <w:t>тивним є ротаційно-матричний.</w:t>
      </w:r>
    </w:p>
    <w:p w:rsidR="0071392E" w:rsidRDefault="00313673">
      <w:pPr>
        <w:pStyle w:val="180"/>
        <w:framePr w:w="7459" w:h="11588" w:hRule="exact" w:wrap="none" w:vAnchor="page" w:hAnchor="page" w:x="708" w:y="1126"/>
        <w:numPr>
          <w:ilvl w:val="0"/>
          <w:numId w:val="93"/>
        </w:numPr>
        <w:shd w:val="clear" w:color="auto" w:fill="auto"/>
        <w:tabs>
          <w:tab w:val="left" w:pos="1757"/>
        </w:tabs>
        <w:spacing w:after="140" w:line="260" w:lineRule="exact"/>
        <w:ind w:left="1200"/>
        <w:jc w:val="both"/>
      </w:pPr>
      <w:r>
        <w:t>ТВЕРДІ ЖЕЛАТИНОВІ КАПСУЛИ</w:t>
      </w:r>
    </w:p>
    <w:p w:rsidR="0071392E" w:rsidRDefault="00313673">
      <w:pPr>
        <w:pStyle w:val="20"/>
        <w:framePr w:w="7459" w:h="11588" w:hRule="exact" w:wrap="none" w:vAnchor="page" w:hAnchor="page" w:x="708" w:y="1126"/>
        <w:shd w:val="clear" w:color="auto" w:fill="auto"/>
        <w:spacing w:after="0" w:line="288" w:lineRule="exact"/>
        <w:ind w:firstLine="440"/>
        <w:jc w:val="both"/>
      </w:pPr>
      <w:r>
        <w:t>Тверді желатинові капсули призначені для дозування сип-</w:t>
      </w:r>
      <w:r>
        <w:br/>
        <w:t>ких порошкоподібних, гранульованих і мікрокапсульованих</w:t>
      </w:r>
      <w:r>
        <w:br/>
        <w:t>речовин. Вони мають форму циліндра з напівсферичними кін-</w:t>
      </w:r>
      <w:r>
        <w:br/>
        <w:t>цями і складаються із двох частин — корпуса (тіла) і кришеч-</w:t>
      </w:r>
      <w:r>
        <w:br/>
        <w:t>ки, шо мають вільно входити одна в одну, не утворюючи зазо-</w:t>
      </w:r>
      <w:r>
        <w:br/>
        <w:t>рів. Для забезпечення «замка» в них можуть бути спеціальні</w:t>
      </w:r>
      <w:r>
        <w:br/>
        <w:t>канавки і виступи.</w:t>
      </w:r>
    </w:p>
    <w:p w:rsidR="0071392E" w:rsidRDefault="00313673">
      <w:pPr>
        <w:pStyle w:val="20"/>
        <w:framePr w:w="7459" w:h="11588" w:hRule="exact" w:wrap="none" w:vAnchor="page" w:hAnchor="page" w:x="708" w:y="1126"/>
        <w:shd w:val="clear" w:color="auto" w:fill="auto"/>
        <w:spacing w:after="0" w:line="288" w:lineRule="exact"/>
        <w:ind w:firstLine="440"/>
        <w:jc w:val="both"/>
      </w:pPr>
      <w:r>
        <w:t>За останні роки з’явилися препарати у твердих желатино-</w:t>
      </w:r>
      <w:r>
        <w:br/>
        <w:t>вих капсулах із легкотекучими наповнювачами. Для запобіган-</w:t>
      </w:r>
      <w:r>
        <w:br/>
        <w:t>ня можливому витіканню із капсули їх піддають додатковій</w:t>
      </w:r>
      <w:r>
        <w:br/>
        <w:t>герметизації. Для цього застосовують спеціальні технологічні</w:t>
      </w:r>
      <w:r>
        <w:br/>
        <w:t>прийоми: термомеханічне або ультразвукове зварювання, на-</w:t>
      </w:r>
      <w:r>
        <w:br/>
        <w:t>кладення бандажа зі складнокомпонентних желатиновмісних</w:t>
      </w:r>
      <w:r>
        <w:br/>
        <w:t>розчинів, низькомолекулярна термічна герметизація, нанесен-</w:t>
      </w:r>
      <w:r>
        <w:br/>
        <w:t>ня плівкового покриття на всю поверхню капсули тощо.</w:t>
      </w:r>
    </w:p>
    <w:p w:rsidR="0071392E" w:rsidRDefault="00313673">
      <w:pPr>
        <w:pStyle w:val="20"/>
        <w:framePr w:w="7459" w:h="11588" w:hRule="exact" w:wrap="none" w:vAnchor="page" w:hAnchor="page" w:x="708" w:y="1126"/>
        <w:shd w:val="clear" w:color="auto" w:fill="auto"/>
        <w:spacing w:after="0" w:line="288" w:lineRule="exact"/>
        <w:ind w:firstLine="440"/>
        <w:jc w:val="both"/>
      </w:pPr>
      <w:r>
        <w:t>Протягом п'ятдесяти років дизайн твердих желатинових</w:t>
      </w:r>
      <w:r>
        <w:br/>
        <w:t xml:space="preserve">капсул постійно удосконалювали. Так, фірма </w:t>
      </w:r>
      <w:r>
        <w:rPr>
          <w:lang w:val="en-US" w:eastAsia="en-US" w:bidi="en-US"/>
        </w:rPr>
        <w:t xml:space="preserve">“Capsugel” </w:t>
      </w:r>
      <w:r>
        <w:t>напри-</w:t>
      </w:r>
      <w:r>
        <w:br/>
        <w:t>кінці шестидесятих років минулого століття досить вдало замі-</w:t>
      </w:r>
      <w:r>
        <w:br/>
        <w:t xml:space="preserve">нила капсулу </w:t>
      </w:r>
      <w:r>
        <w:rPr>
          <w:lang w:val="en-US" w:eastAsia="en-US" w:bidi="en-US"/>
        </w:rPr>
        <w:t xml:space="preserve">STANDARD </w:t>
      </w:r>
      <w:r>
        <w:t xml:space="preserve">(рис. 5.5, </w:t>
      </w:r>
      <w:r>
        <w:rPr>
          <w:rStyle w:val="26"/>
        </w:rPr>
        <w:t>а)</w:t>
      </w:r>
      <w:r>
        <w:t xml:space="preserve"> із рівними стінками</w:t>
      </w:r>
      <w:r>
        <w:br/>
        <w:t xml:space="preserve">а капсулу </w:t>
      </w:r>
      <w:r>
        <w:rPr>
          <w:lang w:val="en-US" w:eastAsia="en-US" w:bidi="en-US"/>
        </w:rPr>
        <w:t xml:space="preserve">SNAP-FIT™. </w:t>
      </w:r>
      <w:r>
        <w:t>Ця капсула має дві виїмки, які нанесені</w:t>
      </w:r>
      <w:r>
        <w:br/>
        <w:t>по колу (одна — на корпусі, інша — на кришечці), що забез-</w:t>
      </w:r>
      <w:r>
        <w:br/>
        <w:t>печує щільне закупорювання після наповнення. Це присто-</w:t>
      </w:r>
      <w:r>
        <w:br/>
        <w:t>сування робить майже неможливим відкриття капсули.</w:t>
      </w:r>
    </w:p>
    <w:p w:rsidR="0071392E" w:rsidRDefault="00313673">
      <w:pPr>
        <w:pStyle w:val="22"/>
        <w:framePr w:wrap="none" w:vAnchor="page" w:hAnchor="page" w:x="3881" w:y="12890"/>
        <w:shd w:val="clear" w:color="auto" w:fill="auto"/>
        <w:spacing w:line="240" w:lineRule="exact"/>
        <w:jc w:val="left"/>
      </w:pPr>
      <w:r>
        <w:t>— 170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4" w:y="609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488" w:h="1455" w:hRule="exact" w:wrap="none" w:vAnchor="page" w:hAnchor="page" w:x="694" w:y="1133"/>
        <w:shd w:val="clear" w:color="auto" w:fill="auto"/>
        <w:spacing w:after="0"/>
        <w:ind w:firstLine="460"/>
        <w:jc w:val="both"/>
      </w:pPr>
      <w:r>
        <w:t>Потреба у високопродуктивних наповнювальних машинах</w:t>
      </w:r>
      <w:r>
        <w:br/>
        <w:t>вимагала розробки нових типів капсул. У 1978 році фірма ви-</w:t>
      </w:r>
      <w:r>
        <w:br/>
        <w:t xml:space="preserve">готовила удосконалену капсулу </w:t>
      </w:r>
      <w:r>
        <w:rPr>
          <w:lang w:val="en-US" w:eastAsia="en-US" w:bidi="en-US"/>
        </w:rPr>
        <w:t xml:space="preserve">CON </w:t>
      </w:r>
      <w:r>
        <w:t>1</w:t>
      </w:r>
      <w:r>
        <w:rPr>
          <w:lang w:val="en-US" w:eastAsia="en-US" w:bidi="en-US"/>
        </w:rPr>
        <w:t xml:space="preserve">-SNAP™. </w:t>
      </w:r>
      <w:r>
        <w:t>Невелике зву-</w:t>
      </w:r>
      <w:r>
        <w:br/>
        <w:t>ження половинок запобігає розколюванню або зминанню кап-</w:t>
      </w:r>
      <w:r>
        <w:br/>
        <w:t>сул під час наповнення й закупорювання.</w:t>
      </w:r>
    </w:p>
    <w:p w:rsidR="0071392E" w:rsidRDefault="00AE0CFA">
      <w:pPr>
        <w:framePr w:wrap="none" w:vAnchor="page" w:hAnchor="page" w:x="1418" w:y="27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32860" cy="1565275"/>
            <wp:effectExtent l="0" t="0" r="0" b="0"/>
            <wp:docPr id="46" name="Рисунок 46" descr="D:\Home\e210677zav\AppData\Local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Home\e210677zav\AppData\Local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88" w:h="993" w:hRule="exact" w:wrap="none" w:vAnchor="page" w:hAnchor="page" w:x="694" w:y="5289"/>
        <w:shd w:val="clear" w:color="auto" w:fill="auto"/>
        <w:spacing w:after="43" w:line="220" w:lineRule="exact"/>
        <w:ind w:right="20"/>
      </w:pPr>
      <w:r>
        <w:rPr>
          <w:rStyle w:val="39"/>
        </w:rPr>
        <w:t>Рис. 5.5.</w:t>
      </w:r>
      <w:r>
        <w:t xml:space="preserve"> Тверді желатинові капсули:</w:t>
      </w:r>
    </w:p>
    <w:p w:rsidR="0071392E" w:rsidRDefault="00313673">
      <w:pPr>
        <w:pStyle w:val="ac"/>
        <w:framePr w:w="7488" w:h="993" w:hRule="exact" w:wrap="none" w:vAnchor="page" w:hAnchor="page" w:x="694" w:y="5289"/>
        <w:shd w:val="clear" w:color="auto" w:fill="auto"/>
        <w:spacing w:line="221" w:lineRule="exact"/>
        <w:ind w:left="720" w:right="700"/>
        <w:jc w:val="both"/>
      </w:pPr>
      <w:r>
        <w:rPr>
          <w:rStyle w:val="1pt0"/>
        </w:rPr>
        <w:t xml:space="preserve">a-STANDARD; </w:t>
      </w:r>
      <w:r>
        <w:rPr>
          <w:rStyle w:val="1pt0"/>
          <w:lang w:val="uk-UA" w:eastAsia="uk-UA" w:bidi="uk-UA"/>
        </w:rPr>
        <w:t>б-</w:t>
      </w:r>
      <w:r>
        <w:rPr>
          <w:rStyle w:val="1pt0"/>
        </w:rPr>
        <w:t xml:space="preserve">SNAP-FIT™; </w:t>
      </w:r>
      <w:r>
        <w:rPr>
          <w:rStyle w:val="95pt2pt"/>
        </w:rPr>
        <w:t>в</w:t>
      </w:r>
      <w:r>
        <w:rPr>
          <w:rStyle w:val="1pt0"/>
          <w:lang w:val="uk-UA" w:eastAsia="uk-UA" w:bidi="uk-UA"/>
        </w:rPr>
        <w:t xml:space="preserve"> — </w:t>
      </w:r>
      <w:r>
        <w:rPr>
          <w:rStyle w:val="1pt0"/>
        </w:rPr>
        <w:t xml:space="preserve">CONI-SNAP™; </w:t>
      </w:r>
      <w:r>
        <w:rPr>
          <w:rStyle w:val="1pt0"/>
          <w:lang w:val="uk-UA" w:eastAsia="uk-UA" w:bidi="uk-UA"/>
        </w:rPr>
        <w:t>г</w:t>
      </w:r>
      <w:r>
        <w:rPr>
          <w:rStyle w:val="1pt0"/>
        </w:rPr>
        <w:t>-CONI-</w:t>
      </w:r>
      <w:r>
        <w:rPr>
          <w:rStyle w:val="1pt0"/>
        </w:rPr>
        <w:br/>
        <w:t xml:space="preserve">SNAP™ </w:t>
      </w:r>
      <w:r>
        <w:rPr>
          <w:rStyle w:val="1pt0"/>
          <w:lang w:val="uk-UA" w:eastAsia="uk-UA" w:bidi="uk-UA"/>
        </w:rPr>
        <w:t xml:space="preserve">(із додатковими чотирма ямочками); </w:t>
      </w:r>
      <w:r>
        <w:rPr>
          <w:rStyle w:val="95pt2pt"/>
        </w:rPr>
        <w:t>г—</w:t>
      </w:r>
      <w:r>
        <w:rPr>
          <w:rStyle w:val="1pt0"/>
          <w:lang w:val="uk-UA" w:eastAsia="uk-UA" w:bidi="uk-UA"/>
        </w:rPr>
        <w:t xml:space="preserve"> </w:t>
      </w:r>
      <w:r>
        <w:rPr>
          <w:rStyle w:val="1pt0"/>
        </w:rPr>
        <w:t>CONI-SNAP</w:t>
      </w:r>
      <w:r>
        <w:rPr>
          <w:rStyle w:val="1pt0"/>
        </w:rPr>
        <w:br/>
        <w:t>SUPRO™</w:t>
      </w:r>
    </w:p>
    <w:p w:rsidR="0071392E" w:rsidRDefault="00313673">
      <w:pPr>
        <w:pStyle w:val="20"/>
        <w:framePr w:w="7488" w:h="5151" w:hRule="exact" w:wrap="none" w:vAnchor="page" w:hAnchor="page" w:x="694" w:y="6535"/>
        <w:shd w:val="clear" w:color="auto" w:fill="auto"/>
        <w:spacing w:after="0" w:line="283" w:lineRule="exact"/>
        <w:ind w:firstLine="460"/>
        <w:jc w:val="both"/>
      </w:pPr>
      <w:r>
        <w:t xml:space="preserve">Найсучаснішим нововведенням є капсула </w:t>
      </w:r>
      <w:r>
        <w:rPr>
          <w:lang w:val="en-US" w:eastAsia="en-US" w:bidi="en-US"/>
        </w:rPr>
        <w:t xml:space="preserve">CONI-SNAP™ </w:t>
      </w:r>
      <w:r>
        <w:t>із</w:t>
      </w:r>
      <w:r>
        <w:br/>
        <w:t>«ямочками». Така капсула має чотири ямочкоподібні виїмки</w:t>
      </w:r>
      <w:r>
        <w:br/>
        <w:t>на додаток до двох звичайних виїмок. Новий механізм закри-</w:t>
      </w:r>
      <w:r>
        <w:br/>
        <w:t>вання значно зменшує ймовірність відкриття капсул під час</w:t>
      </w:r>
      <w:r>
        <w:br/>
        <w:t>пакування і транспортування.</w:t>
      </w:r>
    </w:p>
    <w:p w:rsidR="0071392E" w:rsidRDefault="00313673">
      <w:pPr>
        <w:pStyle w:val="20"/>
        <w:framePr w:w="7488" w:h="5151" w:hRule="exact" w:wrap="none" w:vAnchor="page" w:hAnchor="page" w:x="694" w:y="6535"/>
        <w:shd w:val="clear" w:color="auto" w:fill="auto"/>
        <w:spacing w:after="0" w:line="283" w:lineRule="exact"/>
        <w:ind w:firstLine="460"/>
        <w:jc w:val="both"/>
      </w:pPr>
      <w:r>
        <w:t>Крім технологічного удосконалення, досліджувалися заходи,</w:t>
      </w:r>
      <w:r>
        <w:br/>
        <w:t>спрямовані на підвищення безпеки пацієнтів, оскільки у дво-</w:t>
      </w:r>
      <w:r>
        <w:br/>
        <w:t>стулкових капсулах, шо використовувалися раніше, можна було</w:t>
      </w:r>
      <w:r>
        <w:br/>
        <w:t>змінити вміст, витягаючи або додаючи будь-яку речовину. Ре-</w:t>
      </w:r>
      <w:r>
        <w:br/>
        <w:t xml:space="preserve">зультатом досліджень стала капсула </w:t>
      </w:r>
      <w:r>
        <w:rPr>
          <w:lang w:val="en-US" w:eastAsia="en-US" w:bidi="en-US"/>
        </w:rPr>
        <w:t xml:space="preserve">CONI-SNAP SUPRO™. </w:t>
      </w:r>
      <w:r>
        <w:t>Вона</w:t>
      </w:r>
      <w:r>
        <w:br/>
        <w:t>позбавляє ризику маніпулювання вмістом, оскільки її неможли-</w:t>
      </w:r>
      <w:r>
        <w:br/>
        <w:t>во відкрити без пошкодження. Капсула складається з двох час-</w:t>
      </w:r>
      <w:r>
        <w:br/>
        <w:t>тин, але кришечка так щільно накриває корпус, шо видно лише</w:t>
      </w:r>
      <w:r>
        <w:br/>
        <w:t>його круглий кінець. Цей тип капсул — нове досягнення в під-</w:t>
      </w:r>
      <w:r>
        <w:br/>
        <w:t>вищенні рівня захищеності лікарської форми від дітей і збіль-</w:t>
      </w:r>
      <w:r>
        <w:br/>
        <w:t>шенні твердості капсул (за рахунок подвійної стінки).</w:t>
      </w:r>
    </w:p>
    <w:p w:rsidR="0071392E" w:rsidRDefault="00313673">
      <w:pPr>
        <w:pStyle w:val="20"/>
        <w:framePr w:w="7488" w:h="5151" w:hRule="exact" w:wrap="none" w:vAnchor="page" w:hAnchor="page" w:x="694" w:y="6535"/>
        <w:shd w:val="clear" w:color="auto" w:fill="auto"/>
        <w:spacing w:after="0" w:line="283" w:lineRule="exact"/>
        <w:ind w:firstLine="460"/>
        <w:jc w:val="both"/>
      </w:pPr>
      <w:r>
        <w:t xml:space="preserve">Залежно від середньої місткості капсули </w:t>
      </w:r>
      <w:r>
        <w:rPr>
          <w:lang w:val="en-US" w:eastAsia="en-US" w:bidi="en-US"/>
        </w:rPr>
        <w:t xml:space="preserve">STANDARD </w:t>
      </w:r>
      <w:r>
        <w:t>випу-</w:t>
      </w:r>
      <w:r>
        <w:br/>
        <w:t>скають восьми розмірів.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03"/>
        <w:gridCol w:w="658"/>
        <w:gridCol w:w="662"/>
        <w:gridCol w:w="658"/>
        <w:gridCol w:w="662"/>
        <w:gridCol w:w="658"/>
        <w:gridCol w:w="662"/>
        <w:gridCol w:w="648"/>
        <w:gridCol w:w="672"/>
      </w:tblGrid>
      <w:tr w:rsidR="0071392E">
        <w:trPr>
          <w:trHeight w:hRule="exact" w:val="365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Номер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00" w:lineRule="exact"/>
              <w:ind w:left="160" w:firstLine="0"/>
              <w:jc w:val="left"/>
            </w:pPr>
            <w:r>
              <w:rPr>
                <w:rStyle w:val="210pt0"/>
              </w:rPr>
              <w:t>000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00" w:lineRule="exact"/>
              <w:ind w:left="220" w:firstLine="0"/>
              <w:jc w:val="left"/>
            </w:pPr>
            <w:r>
              <w:rPr>
                <w:rStyle w:val="210pt0"/>
              </w:rPr>
              <w:t>00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00" w:lineRule="exact"/>
              <w:ind w:left="280" w:firstLine="0"/>
              <w:jc w:val="left"/>
            </w:pPr>
            <w:r>
              <w:rPr>
                <w:rStyle w:val="210pt0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00" w:lineRule="exact"/>
              <w:ind w:firstLine="0"/>
            </w:pPr>
            <w:r>
              <w:rPr>
                <w:rStyle w:val="210pt0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left="280" w:firstLine="0"/>
              <w:jc w:val="left"/>
            </w:pPr>
            <w:r>
              <w:rPr>
                <w:rStyle w:val="211pt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left="280" w:firstLine="0"/>
              <w:jc w:val="left"/>
            </w:pPr>
            <w:r>
              <w:rPr>
                <w:rStyle w:val="211pt"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00" w:lineRule="exact"/>
              <w:ind w:left="260" w:firstLine="0"/>
              <w:jc w:val="left"/>
            </w:pPr>
            <w:r>
              <w:rPr>
                <w:rStyle w:val="210pt0"/>
              </w:rPr>
              <w:t>4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left="280" w:firstLine="0"/>
              <w:jc w:val="left"/>
            </w:pPr>
            <w:r>
              <w:rPr>
                <w:rStyle w:val="211pt"/>
              </w:rPr>
              <w:t>5</w:t>
            </w:r>
          </w:p>
        </w:tc>
      </w:tr>
      <w:tr w:rsidR="0071392E">
        <w:trPr>
          <w:trHeight w:hRule="exact" w:val="672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64" w:lineRule="exact"/>
              <w:ind w:firstLine="0"/>
              <w:jc w:val="both"/>
            </w:pPr>
            <w:r>
              <w:rPr>
                <w:rStyle w:val="211pt"/>
              </w:rPr>
              <w:t>Середня місткість</w:t>
            </w:r>
            <w:r>
              <w:rPr>
                <w:rStyle w:val="211pt"/>
              </w:rPr>
              <w:br/>
              <w:t>капсули, мл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1,37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0,95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0,68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0,5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0,37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0,3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0,21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483" w:h="1037" w:wrap="none" w:vAnchor="page" w:hAnchor="page" w:x="698" w:y="11739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0,13</w:t>
            </w:r>
          </w:p>
        </w:tc>
      </w:tr>
    </w:tbl>
    <w:p w:rsidR="0071392E" w:rsidRDefault="00313673">
      <w:pPr>
        <w:pStyle w:val="22"/>
        <w:framePr w:wrap="none" w:vAnchor="page" w:hAnchor="page" w:x="4250" w:y="12973"/>
        <w:shd w:val="clear" w:color="auto" w:fill="auto"/>
        <w:spacing w:line="240" w:lineRule="exact"/>
        <w:jc w:val="left"/>
      </w:pPr>
      <w:r>
        <w:t>171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555"/>
        <w:shd w:val="clear" w:color="auto" w:fill="auto"/>
        <w:spacing w:line="240" w:lineRule="exact"/>
      </w:pPr>
      <w:r>
        <w:rPr>
          <w:lang w:val="ru-RU" w:eastAsia="ru-RU" w:bidi="ru-RU"/>
        </w:rPr>
        <w:t>ГЛАВА 5</w:t>
      </w:r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0" w:line="293" w:lineRule="exact"/>
        <w:ind w:firstLine="440"/>
        <w:jc w:val="both"/>
      </w:pPr>
      <w:r>
        <w:t>Тверді желатинові капсули одержують методом занурення.</w:t>
      </w:r>
      <w:r>
        <w:br/>
        <w:t>Суть методу полягає в тому, шо формування оболонок здійс-</w:t>
      </w:r>
      <w:r>
        <w:br/>
        <w:t>нюється під час занурення охолоджених, змазаних олією рам із</w:t>
      </w:r>
      <w:r>
        <w:br/>
        <w:t>штифтами в готову капсульну масу.</w:t>
      </w:r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0" w:line="293" w:lineRule="exact"/>
        <w:ind w:firstLine="440"/>
        <w:jc w:val="both"/>
      </w:pPr>
      <w:r>
        <w:t>У залежності від різних модифікацій окремих механізмів</w:t>
      </w:r>
      <w:r>
        <w:br/>
        <w:t>і пристроїв, а також форми рам-утримувачів та їх кількості,</w:t>
      </w:r>
      <w:r>
        <w:br/>
        <w:t>існують різні конструкції машин, які працюють за принципом</w:t>
      </w:r>
      <w:r>
        <w:br/>
        <w:t xml:space="preserve">занурення. їх випускають фірми </w:t>
      </w:r>
      <w:r>
        <w:rPr>
          <w:lang w:val="en-US" w:eastAsia="en-US" w:bidi="en-US"/>
        </w:rPr>
        <w:t xml:space="preserve">“Colton”, </w:t>
      </w:r>
      <w:r>
        <w:rPr>
          <w:lang w:val="de-DE" w:eastAsia="de-DE" w:bidi="de-DE"/>
        </w:rPr>
        <w:t xml:space="preserve">“Parke, </w:t>
      </w:r>
      <w:r>
        <w:rPr>
          <w:lang w:val="fr-FR" w:eastAsia="fr-FR" w:bidi="fr-FR"/>
        </w:rPr>
        <w:t xml:space="preserve">Devis </w:t>
      </w:r>
      <w:r>
        <w:t xml:space="preserve">&amp; </w:t>
      </w:r>
      <w:r>
        <w:rPr>
          <w:lang w:val="en-US" w:eastAsia="en-US" w:bidi="en-US"/>
        </w:rPr>
        <w:t>Co”,</w:t>
      </w:r>
      <w:r>
        <w:rPr>
          <w:lang w:val="en-US" w:eastAsia="en-US" w:bidi="en-US"/>
        </w:rPr>
        <w:br/>
        <w:t xml:space="preserve">“Eli Lili” </w:t>
      </w:r>
      <w:r>
        <w:t xml:space="preserve">(США), </w:t>
      </w:r>
      <w:r>
        <w:rPr>
          <w:lang w:val="en-US" w:eastAsia="en-US" w:bidi="en-US"/>
        </w:rPr>
        <w:t xml:space="preserve">“Zanazi” </w:t>
      </w:r>
      <w:r>
        <w:t xml:space="preserve">(Італія), </w:t>
      </w:r>
      <w:r>
        <w:rPr>
          <w:lang w:val="de-DE" w:eastAsia="de-DE" w:bidi="de-DE"/>
        </w:rPr>
        <w:t xml:space="preserve">“Hoflider und Karg” </w:t>
      </w:r>
      <w:r>
        <w:t>(Німеч-</w:t>
      </w:r>
      <w:r>
        <w:br/>
        <w:t>чина) та ін.</w:t>
      </w:r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0" w:line="293" w:lineRule="exact"/>
        <w:ind w:firstLine="440"/>
        <w:jc w:val="both"/>
      </w:pPr>
      <w:r>
        <w:t>Розглянемо процес виготовлення твердих капсул на авто-</w:t>
      </w:r>
      <w:r>
        <w:br/>
        <w:t>матичній лінії, що складається з «вмочувальної ванни» у термо-</w:t>
      </w:r>
      <w:r>
        <w:br/>
        <w:t>статичному кожусі, занурювального механізму (рами) із штиф-</w:t>
      </w:r>
      <w:r>
        <w:br/>
        <w:t>тами, сушильної установки, автоматичного вузла для підрізан-</w:t>
      </w:r>
      <w:r>
        <w:br/>
        <w:t>ня, знімання і комплектування капсул.</w:t>
      </w:r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0" w:line="293" w:lineRule="exact"/>
        <w:ind w:firstLine="440"/>
        <w:jc w:val="both"/>
      </w:pPr>
      <w:r>
        <w:t>Циліндричні форми-штифти на рамі-утримувачі плавно за-</w:t>
      </w:r>
      <w:r>
        <w:br/>
        <w:t>нурюються за допомогою автоматичного пристрою в желати-</w:t>
      </w:r>
      <w:r>
        <w:br/>
        <w:t>нову масу і, обертаючись навколо своєї осі, піднімаються, да-</w:t>
      </w:r>
      <w:r>
        <w:br/>
        <w:t>ючи стекти надлишку маси. Правильний розподіл желатинової</w:t>
      </w:r>
      <w:r>
        <w:br/>
        <w:t>плівки забезпечується точним регулюванням швидкості обер-</w:t>
      </w:r>
      <w:r>
        <w:br/>
        <w:t>тання рами, в'язкістю желатину і глибиною занурення. Завдя-</w:t>
      </w:r>
      <w:r>
        <w:br/>
        <w:t>ки цьому капсули мають однорідну стінку певної товщини.</w:t>
      </w:r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0" w:line="293" w:lineRule="exact"/>
        <w:ind w:firstLine="440"/>
        <w:jc w:val="both"/>
      </w:pPr>
      <w:r>
        <w:t>Отримані оболонки сушать спочатку при температурі повіт-</w:t>
      </w:r>
      <w:r>
        <w:br/>
        <w:t>ря 26—27 °С і відносній вологості 45—50 %, потім при 18 °С до</w:t>
      </w:r>
      <w:r>
        <w:br/>
        <w:t>відносної вологості 10—15%. Із сушильної установки рами</w:t>
      </w:r>
      <w:r>
        <w:br/>
        <w:t>подаються в автоматичний вузол, де оболонки капсули спочат-</w:t>
      </w:r>
      <w:r>
        <w:br/>
        <w:t>ку підрізаються ротаційним ножем, а потім знімаються меха-</w:t>
      </w:r>
      <w:r>
        <w:br/>
        <w:t>нічними лапками і подаються в блок комплектації. Штифти</w:t>
      </w:r>
      <w:r>
        <w:br/>
        <w:t>очищаються, змазуються, після чого технологічний цикл три-</w:t>
      </w:r>
      <w:r>
        <w:br/>
        <w:t>валістю 45—47 хв повторюється.</w:t>
      </w:r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386" w:line="293" w:lineRule="exact"/>
        <w:ind w:firstLine="440"/>
        <w:jc w:val="both"/>
      </w:pPr>
      <w:r>
        <w:t>Порожні тверді капсули наповнюють лікарськими речови-</w:t>
      </w:r>
      <w:r>
        <w:br/>
        <w:t>нами на спеціальних наповнювальних автоматах.</w:t>
      </w:r>
    </w:p>
    <w:p w:rsidR="0071392E" w:rsidRDefault="00313673">
      <w:pPr>
        <w:pStyle w:val="721"/>
        <w:framePr w:w="7464" w:h="11601" w:hRule="exact" w:wrap="none" w:vAnchor="page" w:hAnchor="page" w:x="706" w:y="1113"/>
        <w:numPr>
          <w:ilvl w:val="0"/>
          <w:numId w:val="93"/>
        </w:numPr>
        <w:shd w:val="clear" w:color="auto" w:fill="auto"/>
        <w:tabs>
          <w:tab w:val="left" w:pos="1202"/>
        </w:tabs>
        <w:spacing w:after="156" w:line="260" w:lineRule="exact"/>
        <w:ind w:left="640" w:firstLine="0"/>
        <w:jc w:val="both"/>
      </w:pPr>
      <w:bookmarkStart w:id="46" w:name="bookmark45"/>
      <w:r>
        <w:t>АВТОМАТИ ДЛЯ НАПОВНЕННЯ КАПСУЛ</w:t>
      </w:r>
      <w:bookmarkEnd w:id="46"/>
    </w:p>
    <w:p w:rsidR="0071392E" w:rsidRDefault="00313673">
      <w:pPr>
        <w:pStyle w:val="20"/>
        <w:framePr w:w="7464" w:h="11601" w:hRule="exact" w:wrap="none" w:vAnchor="page" w:hAnchor="page" w:x="706" w:y="1113"/>
        <w:shd w:val="clear" w:color="auto" w:fill="auto"/>
        <w:spacing w:after="0" w:line="293" w:lineRule="exact"/>
        <w:ind w:firstLine="440"/>
        <w:jc w:val="both"/>
      </w:pPr>
      <w:r>
        <w:t>Наповнення (інкапсулювання) м’яких желатинових капсул</w:t>
      </w:r>
      <w:r>
        <w:br/>
        <w:t>відбувається за допомогою поршневих вакуумних автоматів, які</w:t>
      </w:r>
      <w:r>
        <w:br/>
        <w:t xml:space="preserve">відзначаються великою точністю дозування (±2—3 </w:t>
      </w:r>
      <w:r>
        <w:rPr>
          <w:rStyle w:val="26"/>
        </w:rPr>
        <w:t>%)</w:t>
      </w:r>
      <w:r>
        <w:t xml:space="preserve"> і висо-</w:t>
      </w:r>
      <w:r>
        <w:br/>
        <w:t>кою продуктивністю.</w:t>
      </w:r>
    </w:p>
    <w:p w:rsidR="0071392E" w:rsidRDefault="00313673">
      <w:pPr>
        <w:pStyle w:val="22"/>
        <w:framePr w:wrap="none" w:vAnchor="page" w:hAnchor="page" w:x="3878" w:y="12896"/>
        <w:shd w:val="clear" w:color="auto" w:fill="auto"/>
        <w:spacing w:line="240" w:lineRule="exact"/>
        <w:jc w:val="left"/>
      </w:pPr>
      <w:r>
        <w:t>— 172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53" w:y="624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517" w:h="11635" w:hRule="exact" w:wrap="none" w:vAnchor="page" w:hAnchor="page" w:x="679" w:y="1151"/>
        <w:shd w:val="clear" w:color="auto" w:fill="auto"/>
        <w:spacing w:after="0" w:line="288" w:lineRule="exact"/>
        <w:ind w:firstLine="480"/>
        <w:jc w:val="both"/>
      </w:pPr>
      <w:r>
        <w:t>Для наповнення твердих желатинових капсул використову-</w:t>
      </w:r>
      <w:r>
        <w:br/>
        <w:t>ють автомати різних фірм, які відрізняються один від одного</w:t>
      </w:r>
      <w:r>
        <w:br/>
        <w:t>продуктивністю (від 20 до 150 тисяч штук за годину), точністю</w:t>
      </w:r>
      <w:r>
        <w:br/>
        <w:t>дозування (±2—5 %) і будовою дозатора. Залежно від сипкості</w:t>
      </w:r>
      <w:r>
        <w:br/>
        <w:t>і ступеня дисперсності ЛР, шо фасується, автомати працюють</w:t>
      </w:r>
      <w:r>
        <w:br/>
        <w:t>із шнековими, вакуумними або вібраційними дозаторами.</w:t>
      </w:r>
    </w:p>
    <w:p w:rsidR="0071392E" w:rsidRDefault="00313673">
      <w:pPr>
        <w:pStyle w:val="20"/>
        <w:framePr w:w="7517" w:h="11635" w:hRule="exact" w:wrap="none" w:vAnchor="page" w:hAnchor="page" w:x="679" w:y="1151"/>
        <w:shd w:val="clear" w:color="auto" w:fill="auto"/>
        <w:spacing w:after="0" w:line="288" w:lineRule="exact"/>
        <w:ind w:firstLine="480"/>
        <w:jc w:val="both"/>
      </w:pPr>
      <w:r>
        <w:t>Наповнення корпуса капсул — найбільш відповідальна опе-</w:t>
      </w:r>
      <w:r>
        <w:br/>
        <w:t>рація. Точність дозування залежить від характеристики напов-</w:t>
      </w:r>
      <w:r>
        <w:br/>
        <w:t>нювача, методу наповнення і типу машини, що наповнює.</w:t>
      </w:r>
    </w:p>
    <w:p w:rsidR="0071392E" w:rsidRDefault="00313673">
      <w:pPr>
        <w:pStyle w:val="20"/>
        <w:framePr w:w="7517" w:h="11635" w:hRule="exact" w:wrap="none" w:vAnchor="page" w:hAnchor="page" w:x="679" w:y="1151"/>
        <w:shd w:val="clear" w:color="auto" w:fill="auto"/>
        <w:spacing w:after="0" w:line="288" w:lineRule="exact"/>
        <w:ind w:firstLine="480"/>
        <w:jc w:val="both"/>
      </w:pPr>
      <w:r>
        <w:t>Активні речовини для інкапсулювання у тверді желатинові</w:t>
      </w:r>
      <w:r>
        <w:br/>
        <w:t>капсули мають відповідати таким вимогам:</w:t>
      </w:r>
    </w:p>
    <w:p w:rsidR="0071392E" w:rsidRDefault="00313673">
      <w:pPr>
        <w:pStyle w:val="20"/>
        <w:framePr w:w="7517" w:h="11635" w:hRule="exact" w:wrap="none" w:vAnchor="page" w:hAnchor="page" w:x="679" w:y="1151"/>
        <w:numPr>
          <w:ilvl w:val="0"/>
          <w:numId w:val="94"/>
        </w:numPr>
        <w:shd w:val="clear" w:color="auto" w:fill="auto"/>
        <w:tabs>
          <w:tab w:val="left" w:pos="730"/>
        </w:tabs>
        <w:spacing w:after="0" w:line="288" w:lineRule="exact"/>
        <w:ind w:firstLine="480"/>
        <w:jc w:val="both"/>
      </w:pPr>
      <w:r>
        <w:t>вміст має вивільнятися з капсули, забезпечуючи високу</w:t>
      </w:r>
      <w:r>
        <w:br/>
        <w:t>біодоступність;</w:t>
      </w:r>
    </w:p>
    <w:p w:rsidR="0071392E" w:rsidRDefault="00313673">
      <w:pPr>
        <w:pStyle w:val="221"/>
        <w:framePr w:w="7517" w:h="11635" w:hRule="exact" w:wrap="none" w:vAnchor="page" w:hAnchor="page" w:x="679" w:y="1151"/>
        <w:numPr>
          <w:ilvl w:val="0"/>
          <w:numId w:val="94"/>
        </w:numPr>
        <w:shd w:val="clear" w:color="auto" w:fill="auto"/>
        <w:tabs>
          <w:tab w:val="left" w:pos="730"/>
        </w:tabs>
        <w:ind w:firstLine="480"/>
      </w:pPr>
      <w:r>
        <w:rPr>
          <w:rStyle w:val="222"/>
        </w:rPr>
        <w:t>при використанні автоматичних наповнювальних машин</w:t>
      </w:r>
      <w:r>
        <w:rPr>
          <w:rStyle w:val="222"/>
        </w:rPr>
        <w:br/>
        <w:t>речовини повинні мати певні фізико-хімічні і технологічні вла-</w:t>
      </w:r>
      <w:r>
        <w:rPr>
          <w:rStyle w:val="222"/>
        </w:rPr>
        <w:br/>
        <w:t xml:space="preserve">стивості, такі як </w:t>
      </w:r>
      <w:r>
        <w:t>відповідний розмір і форма частинок</w:t>
      </w:r>
      <w:r>
        <w:rPr>
          <w:rStyle w:val="2211pt0pt"/>
        </w:rPr>
        <w:t xml:space="preserve">; </w:t>
      </w:r>
      <w:r>
        <w:t>однорід-</w:t>
      </w:r>
      <w:r>
        <w:br/>
        <w:t>ність розміру частинок</w:t>
      </w:r>
      <w:r>
        <w:rPr>
          <w:rStyle w:val="2211pt0pt"/>
        </w:rPr>
        <w:t xml:space="preserve">; </w:t>
      </w:r>
      <w:r>
        <w:t>відповідна сипкість (плинність)\ вміст</w:t>
      </w:r>
      <w:r>
        <w:br/>
        <w:t>вологи</w:t>
      </w:r>
      <w:r>
        <w:rPr>
          <w:rStyle w:val="2211pt0pt"/>
        </w:rPr>
        <w:t xml:space="preserve">; </w:t>
      </w:r>
      <w:r>
        <w:t>гомогенність суміші багатокомпонентних складів</w:t>
      </w:r>
      <w:r>
        <w:rPr>
          <w:rStyle w:val="2211pt0pt"/>
        </w:rPr>
        <w:t xml:space="preserve">; </w:t>
      </w:r>
      <w:r>
        <w:t>здат-</w:t>
      </w:r>
      <w:r>
        <w:br/>
        <w:t>ність до компактного формування під тиском.</w:t>
      </w:r>
    </w:p>
    <w:p w:rsidR="0071392E" w:rsidRDefault="00313673">
      <w:pPr>
        <w:pStyle w:val="20"/>
        <w:framePr w:w="7517" w:h="11635" w:hRule="exact" w:wrap="none" w:vAnchor="page" w:hAnchor="page" w:x="679" w:y="1151"/>
        <w:shd w:val="clear" w:color="auto" w:fill="auto"/>
        <w:spacing w:after="0" w:line="288" w:lineRule="exact"/>
        <w:ind w:firstLine="480"/>
        <w:jc w:val="both"/>
      </w:pPr>
      <w:r>
        <w:t>Для надання активним компонентам необхідних техноло-</w:t>
      </w:r>
      <w:r>
        <w:br/>
        <w:t>гічних властивостей до них додають допоміжні речовини. Якщо</w:t>
      </w:r>
      <w:r>
        <w:br/>
        <w:t>необхідно поліпшити сипкі властивості наповнювача, то дода-</w:t>
      </w:r>
      <w:r>
        <w:br/>
        <w:t>ють ковзкі допоміжні речовини. Наприклад, уведення 0,1—0,3 %</w:t>
      </w:r>
      <w:r>
        <w:br/>
        <w:t>аеросилу або магній стеарату разом із 0,5—1,0% тальку може</w:t>
      </w:r>
      <w:r>
        <w:br/>
        <w:t>бути достатнім. Іноді до складу суміші, що інкапсулюється,</w:t>
      </w:r>
      <w:r>
        <w:br/>
        <w:t>додають дезінтегранти для усунення агрегації порошкової маси</w:t>
      </w:r>
      <w:r>
        <w:br/>
        <w:t>при ущільненні, тиксотропи — для доведення певних значень</w:t>
      </w:r>
      <w:r>
        <w:br/>
        <w:t>в’язкості пастоподібним наповнювачам та ін.</w:t>
      </w:r>
    </w:p>
    <w:p w:rsidR="0071392E" w:rsidRDefault="00313673">
      <w:pPr>
        <w:pStyle w:val="20"/>
        <w:framePr w:w="7517" w:h="11635" w:hRule="exact" w:wrap="none" w:vAnchor="page" w:hAnchor="page" w:x="679" w:y="1151"/>
        <w:shd w:val="clear" w:color="auto" w:fill="auto"/>
        <w:spacing w:after="0" w:line="288" w:lineRule="exact"/>
        <w:ind w:firstLine="480"/>
        <w:jc w:val="both"/>
      </w:pPr>
      <w:r>
        <w:t>Здебільшого активні речовини інкапсулюють у формі по-</w:t>
      </w:r>
      <w:r>
        <w:br/>
        <w:t>рошків або гранул розміром до 2 мм. Однак мікрокапсули, пе-</w:t>
      </w:r>
      <w:r>
        <w:br/>
        <w:t>лети, таблетки (покриті й непокриті оболонками), маленькі же-</w:t>
      </w:r>
      <w:r>
        <w:br/>
        <w:t>латинові капсули, пасти й рідини з високою в’язкістю окремо</w:t>
      </w:r>
      <w:r>
        <w:br/>
        <w:t>або в різних комбінаціях можна заповнювати без особливих</w:t>
      </w:r>
      <w:r>
        <w:br/>
        <w:t>труднощів.</w:t>
      </w:r>
    </w:p>
    <w:p w:rsidR="0071392E" w:rsidRDefault="00313673">
      <w:pPr>
        <w:pStyle w:val="20"/>
        <w:framePr w:w="7517" w:h="11635" w:hRule="exact" w:wrap="none" w:vAnchor="page" w:hAnchor="page" w:x="679" w:y="1151"/>
        <w:shd w:val="clear" w:color="auto" w:fill="auto"/>
        <w:spacing w:after="0" w:line="288" w:lineRule="exact"/>
        <w:ind w:firstLine="480"/>
        <w:jc w:val="both"/>
      </w:pPr>
      <w:r>
        <w:t>Наповнення капсул пелетами, мікродраже і мікрокапсула-</w:t>
      </w:r>
      <w:r>
        <w:br/>
        <w:t>ми, що мають добрі сипкі властивості, дозволяє використову-</w:t>
      </w:r>
      <w:r>
        <w:br/>
        <w:t>вати менший об’єм, ніж у порошкованих формах. До того ж</w:t>
      </w:r>
      <w:r>
        <w:br/>
        <w:t>наявність желатинових оболонок дає можливість захищати вміст</w:t>
      </w:r>
      <w:r>
        <w:br/>
        <w:t>від несприятливих чинників і контролювати вивільнення ак-</w:t>
      </w:r>
      <w:r>
        <w:br/>
        <w:t>тивних речовин як за швидкістю, так і за локалізацією дії. Ще</w:t>
      </w:r>
    </w:p>
    <w:p w:rsidR="0071392E" w:rsidRDefault="00313673">
      <w:pPr>
        <w:pStyle w:val="22"/>
        <w:framePr w:wrap="none" w:vAnchor="page" w:hAnchor="page" w:x="3886" w:y="12991"/>
        <w:shd w:val="clear" w:color="auto" w:fill="auto"/>
        <w:spacing w:line="240" w:lineRule="exact"/>
        <w:jc w:val="left"/>
      </w:pPr>
      <w:r>
        <w:t>— 173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3" w:y="589"/>
        <w:shd w:val="clear" w:color="auto" w:fill="auto"/>
        <w:spacing w:line="240" w:lineRule="exact"/>
      </w:pPr>
      <w:r>
        <w:t>ГЛАВА 5</w:t>
      </w:r>
    </w:p>
    <w:p w:rsidR="0071392E" w:rsidRDefault="00313673">
      <w:pPr>
        <w:pStyle w:val="20"/>
        <w:framePr w:w="7474" w:h="932" w:hRule="exact" w:wrap="none" w:vAnchor="page" w:hAnchor="page" w:x="701" w:y="1150"/>
        <w:shd w:val="clear" w:color="auto" w:fill="auto"/>
        <w:spacing w:after="0" w:line="288" w:lineRule="exact"/>
        <w:ind w:firstLine="0"/>
        <w:jc w:val="left"/>
      </w:pPr>
      <w:r>
        <w:t>однією перевагою твердих желатинових капсул є можливість</w:t>
      </w:r>
      <w:r>
        <w:br/>
        <w:t>комбінації (поєднання) кількох несумісних речовин в одній</w:t>
      </w:r>
    </w:p>
    <w:p w:rsidR="0071392E" w:rsidRDefault="00313673">
      <w:pPr>
        <w:pStyle w:val="20"/>
        <w:framePr w:w="7474" w:h="932" w:hRule="exact" w:wrap="none" w:vAnchor="page" w:hAnchor="page" w:x="701" w:y="1150"/>
        <w:shd w:val="clear" w:color="auto" w:fill="auto"/>
        <w:spacing w:after="0" w:line="288" w:lineRule="exact"/>
        <w:ind w:firstLine="0"/>
        <w:jc w:val="left"/>
      </w:pPr>
      <w:r>
        <w:t>м'якій капсулі.</w:t>
      </w:r>
    </w:p>
    <w:p w:rsidR="0071392E" w:rsidRDefault="00313673">
      <w:pPr>
        <w:pStyle w:val="291"/>
        <w:framePr w:w="7474" w:h="10542" w:hRule="exact" w:wrap="none" w:vAnchor="page" w:hAnchor="page" w:x="701" w:y="2238"/>
        <w:numPr>
          <w:ilvl w:val="0"/>
          <w:numId w:val="95"/>
        </w:numPr>
        <w:shd w:val="clear" w:color="auto" w:fill="auto"/>
        <w:tabs>
          <w:tab w:val="left" w:pos="2572"/>
        </w:tabs>
        <w:spacing w:before="0" w:after="80" w:line="260" w:lineRule="exact"/>
        <w:ind w:left="1780"/>
      </w:pPr>
      <w:r>
        <w:t>Методи інкапсулювання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firstLine="440"/>
        <w:jc w:val="both"/>
      </w:pPr>
      <w:r>
        <w:t>Нині у світовій практиці використовують кілька методів</w:t>
      </w:r>
      <w:r>
        <w:br/>
        <w:t>ручного наповнення, на напівавтоматичних машинах і на ви-</w:t>
      </w:r>
      <w:r>
        <w:br/>
        <w:t>сокошвидкісних автоматах із продуктивністю близько 150 ти-</w:t>
      </w:r>
      <w:r>
        <w:br/>
        <w:t>сяч капсул за годину.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firstLine="440"/>
        <w:jc w:val="both"/>
      </w:pPr>
      <w:r>
        <w:t>Незалежно від принципу роботи інкапсулюючого автомата</w:t>
      </w:r>
      <w:r>
        <w:br/>
        <w:t>наповнення твердих желатинових капсул, як правило, прово-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4324" w:firstLine="0"/>
        <w:jc w:val="both"/>
      </w:pPr>
      <w:r>
        <w:t>диться за п’ять операцій</w:t>
      </w:r>
      <w:r>
        <w:br/>
        <w:t>(рис. 5.6):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4324" w:firstLine="0"/>
        <w:jc w:val="left"/>
      </w:pPr>
      <w:r>
        <w:t>/ — орієнтування порож-</w:t>
      </w:r>
      <w:r>
        <w:br/>
        <w:t>ніх капсул;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4324" w:firstLine="0"/>
        <w:jc w:val="left"/>
      </w:pPr>
      <w:r>
        <w:rPr>
          <w:rStyle w:val="26"/>
        </w:rPr>
        <w:t>2—</w:t>
      </w:r>
      <w:r>
        <w:t xml:space="preserve"> роз’єднання (розкри-</w:t>
      </w:r>
      <w:r>
        <w:br/>
        <w:t>вання) порожніх капсул;</w:t>
      </w:r>
      <w:r>
        <w:br/>
        <w:t>і—наповнення корпуса</w:t>
      </w:r>
      <w:r>
        <w:br/>
        <w:t>капсули;</w:t>
      </w:r>
    </w:p>
    <w:p w:rsidR="0071392E" w:rsidRDefault="00313673">
      <w:pPr>
        <w:pStyle w:val="20"/>
        <w:framePr w:w="7474" w:h="10542" w:hRule="exact" w:wrap="none" w:vAnchor="page" w:hAnchor="page" w:x="701" w:y="2238"/>
        <w:numPr>
          <w:ilvl w:val="0"/>
          <w:numId w:val="96"/>
        </w:numPr>
        <w:shd w:val="clear" w:color="auto" w:fill="auto"/>
        <w:tabs>
          <w:tab w:val="left" w:pos="4872"/>
        </w:tabs>
        <w:spacing w:after="0" w:line="288" w:lineRule="exact"/>
        <w:ind w:left="4324" w:firstLine="0"/>
        <w:jc w:val="both"/>
      </w:pPr>
      <w:r>
        <w:t>з’єднання і закриван-</w:t>
      </w:r>
      <w:r>
        <w:br/>
        <w:t>ня тіла і кришечки капсу-</w:t>
      </w:r>
      <w:r>
        <w:br/>
        <w:t>ли;</w:t>
      </w:r>
    </w:p>
    <w:p w:rsidR="0071392E" w:rsidRDefault="00313673">
      <w:pPr>
        <w:pStyle w:val="20"/>
        <w:framePr w:w="7474" w:h="10542" w:hRule="exact" w:wrap="none" w:vAnchor="page" w:hAnchor="page" w:x="701" w:y="2238"/>
        <w:numPr>
          <w:ilvl w:val="0"/>
          <w:numId w:val="96"/>
        </w:numPr>
        <w:shd w:val="clear" w:color="auto" w:fill="auto"/>
        <w:tabs>
          <w:tab w:val="left" w:pos="4862"/>
        </w:tabs>
        <w:spacing w:after="0" w:line="288" w:lineRule="exact"/>
        <w:ind w:left="4324" w:firstLine="0"/>
        <w:jc w:val="left"/>
      </w:pPr>
      <w:r>
        <w:t>викидання наповне-</w:t>
      </w:r>
      <w:r>
        <w:br/>
        <w:t>них капсул.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4324" w:firstLine="440"/>
        <w:jc w:val="both"/>
      </w:pPr>
      <w:r>
        <w:rPr>
          <w:rStyle w:val="2b"/>
        </w:rPr>
        <w:t>Наповнення вдавлюван-</w:t>
      </w:r>
      <w:r>
        <w:rPr>
          <w:rStyle w:val="2b"/>
        </w:rPr>
        <w:br/>
        <w:t xml:space="preserve">ням. </w:t>
      </w:r>
      <w:r>
        <w:t>Цей метод застосову-</w:t>
      </w:r>
      <w:r>
        <w:br/>
        <w:t>ють при ручному напов-</w:t>
      </w:r>
      <w:r>
        <w:br/>
        <w:t>ненні капсул або при ви-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9" w:firstLine="0"/>
        <w:jc w:val="both"/>
      </w:pPr>
      <w:r>
        <w:t>користанні найпростіших напівавтоматичних машин. Відваженою</w:t>
      </w:r>
      <w:r>
        <w:br/>
        <w:t>кількістю порошку або гранул заповнюють корпус капсул,</w:t>
      </w:r>
      <w:r>
        <w:br/>
        <w:t>а наповнювач, що залишився, вдавлюється спеціальними пуан-</w:t>
      </w:r>
      <w:r>
        <w:br/>
        <w:t>сонами в необхідну кількість капсул.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9" w:firstLine="440"/>
        <w:jc w:val="both"/>
      </w:pPr>
      <w:r>
        <w:rPr>
          <w:rStyle w:val="2b"/>
        </w:rPr>
        <w:t xml:space="preserve">Дисковий метод дозування. </w:t>
      </w:r>
      <w:r>
        <w:t>Метод дозволяє коригувати до-</w:t>
      </w:r>
      <w:r>
        <w:br/>
        <w:t>зування, якщо порошок має погану сипкість і тенденцію до</w:t>
      </w:r>
      <w:r>
        <w:br/>
        <w:t>формування грудок. Масу наповнювача може регулювати змі-</w:t>
      </w:r>
      <w:r>
        <w:br/>
        <w:t>ною тиску і підвищенням або зниженням рівня наповнювача.</w:t>
      </w:r>
      <w:r>
        <w:br/>
        <w:t>Це дозволяє поміщати в капсули дуже малі дози препаратів.</w:t>
      </w:r>
    </w:p>
    <w:p w:rsidR="0071392E" w:rsidRDefault="00313673">
      <w:pPr>
        <w:pStyle w:val="20"/>
        <w:framePr w:w="7474" w:h="10542" w:hRule="exact" w:wrap="none" w:vAnchor="page" w:hAnchor="page" w:x="701" w:y="2238"/>
        <w:shd w:val="clear" w:color="auto" w:fill="auto"/>
        <w:spacing w:after="0" w:line="288" w:lineRule="exact"/>
        <w:ind w:left="9" w:firstLine="440"/>
        <w:jc w:val="both"/>
      </w:pPr>
      <w:r>
        <w:rPr>
          <w:rStyle w:val="2b"/>
        </w:rPr>
        <w:t xml:space="preserve">Поршневі методи дозування </w:t>
      </w:r>
      <w:r>
        <w:t>грунтуються на об’ємному дозу-</w:t>
      </w:r>
      <w:r>
        <w:br/>
        <w:t>ванні з використанням дозувальних блоків різної конструкції</w:t>
      </w:r>
      <w:r>
        <w:br/>
        <w:t>(поршневий ковзний метод і поршневий дозувальний метод).</w:t>
      </w:r>
    </w:p>
    <w:p w:rsidR="0071392E" w:rsidRDefault="00AE0CFA">
      <w:pPr>
        <w:framePr w:wrap="none" w:vAnchor="page" w:hAnchor="page" w:x="715" w:y="456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04135" cy="2428875"/>
            <wp:effectExtent l="0" t="0" r="0" b="0"/>
            <wp:docPr id="47" name="Рисунок 47" descr="D:\Home\e210677zav\AppData\Local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Home\e210677zav\AppData\Local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118" w:h="558" w:hRule="exact" w:wrap="none" w:vAnchor="page" w:hAnchor="page" w:x="701" w:y="8567"/>
        <w:shd w:val="clear" w:color="auto" w:fill="auto"/>
        <w:spacing w:line="250" w:lineRule="exact"/>
        <w:jc w:val="both"/>
      </w:pPr>
      <w:r>
        <w:rPr>
          <w:rStyle w:val="39"/>
        </w:rPr>
        <w:t>Рис. 5.6.</w:t>
      </w:r>
      <w:r>
        <w:t xml:space="preserve"> Стадії процесу наповнення твер-</w:t>
      </w:r>
      <w:r>
        <w:br/>
        <w:t>дих желатинових капсул</w:t>
      </w:r>
    </w:p>
    <w:p w:rsidR="0071392E" w:rsidRDefault="00313673">
      <w:pPr>
        <w:pStyle w:val="22"/>
        <w:framePr w:wrap="none" w:vAnchor="page" w:hAnchor="page" w:x="3878" w:y="12930"/>
        <w:shd w:val="clear" w:color="auto" w:fill="auto"/>
        <w:spacing w:line="240" w:lineRule="exact"/>
        <w:jc w:val="left"/>
      </w:pPr>
      <w:r>
        <w:t>— 174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8" w:y="657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498" w:h="11602" w:hRule="exact" w:wrap="none" w:vAnchor="page" w:hAnchor="page" w:x="689" w:y="118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Трубковий метод дозування. </w:t>
      </w:r>
      <w:r>
        <w:t>За цим методом, трубки спеці-</w:t>
      </w:r>
      <w:r>
        <w:br/>
        <w:t>альної форми (дозатор і поршень) заглиблюють в порошкопо-</w:t>
      </w:r>
      <w:r>
        <w:br/>
        <w:t>дібний або гранульований наповнювач та стискають його та-</w:t>
      </w:r>
      <w:r>
        <w:br/>
        <w:t>ким чином, шо створюється необхідна висота і форма напов-</w:t>
      </w:r>
      <w:r>
        <w:br/>
        <w:t>нювача. Спресований порошок виштовхується дозувальним</w:t>
      </w:r>
      <w:r>
        <w:br/>
        <w:t>поршнем у корпус капсули.</w:t>
      </w:r>
    </w:p>
    <w:p w:rsidR="0071392E" w:rsidRDefault="00313673">
      <w:pPr>
        <w:pStyle w:val="20"/>
        <w:framePr w:w="7498" w:h="11602" w:hRule="exact" w:wrap="none" w:vAnchor="page" w:hAnchor="page" w:x="689" w:y="118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Метод подвійного ковзання </w:t>
      </w:r>
      <w:r>
        <w:t>грунтується на принципі об'єм-</w:t>
      </w:r>
      <w:r>
        <w:br/>
        <w:t>ного дозування. Наповнювач дозують у спеціальні відділення,</w:t>
      </w:r>
      <w:r>
        <w:br/>
        <w:t>з яких він згодом надходить у корпус капсули. Метод дозволяє</w:t>
      </w:r>
      <w:r>
        <w:br/>
        <w:t>частково заповнювати капсули. Це важливо, якщо капсула має</w:t>
      </w:r>
      <w:r>
        <w:br/>
        <w:t>бути наповнена інгредієнтами декількох типів (наприклад, мік-</w:t>
      </w:r>
      <w:r>
        <w:br/>
        <w:t>рокапсули).</w:t>
      </w:r>
    </w:p>
    <w:p w:rsidR="0071392E" w:rsidRDefault="00313673">
      <w:pPr>
        <w:pStyle w:val="20"/>
        <w:framePr w:w="7498" w:h="11602" w:hRule="exact" w:wrap="none" w:vAnchor="page" w:hAnchor="page" w:x="689" w:y="118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Метод дозувальних циліндрів </w:t>
      </w:r>
      <w:r>
        <w:t>призначений для дозування двох</w:t>
      </w:r>
      <w:r>
        <w:br/>
        <w:t>наповнювачів в одну капсулу. Після наповнення першого при-</w:t>
      </w:r>
      <w:r>
        <w:br/>
        <w:t>строю циліндр пересувається до другого дозувального пристрою,</w:t>
      </w:r>
      <w:r>
        <w:br/>
        <w:t>де відбувається подальше заповнення циліндра іншим напов-</w:t>
      </w:r>
      <w:r>
        <w:br/>
        <w:t>нювачем, після чого суміш наповнювачів потрапляє в корпус</w:t>
      </w:r>
      <w:r>
        <w:br/>
        <w:t>капсули.</w:t>
      </w:r>
    </w:p>
    <w:p w:rsidR="0071392E" w:rsidRDefault="00313673">
      <w:pPr>
        <w:pStyle w:val="20"/>
        <w:framePr w:w="7498" w:h="11602" w:hRule="exact" w:wrap="none" w:vAnchor="page" w:hAnchor="page" w:x="689" w:y="118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Метод дозувальних трубок. </w:t>
      </w:r>
      <w:r>
        <w:t>Ще один об’ємний метод, при</w:t>
      </w:r>
      <w:r>
        <w:br/>
        <w:t>якому наповнювач переносять у капсулу за допомогою ваку-</w:t>
      </w:r>
      <w:r>
        <w:br/>
        <w:t>уму, який підведений до дозувальних трубок.</w:t>
      </w:r>
    </w:p>
    <w:p w:rsidR="0071392E" w:rsidRDefault="00313673">
      <w:pPr>
        <w:pStyle w:val="20"/>
        <w:framePr w:w="7498" w:h="11602" w:hRule="exact" w:wrap="none" w:vAnchor="page" w:hAnchor="page" w:x="689" w:y="1184"/>
        <w:shd w:val="clear" w:color="auto" w:fill="auto"/>
        <w:spacing w:after="322" w:line="288" w:lineRule="exact"/>
        <w:ind w:firstLine="460"/>
        <w:jc w:val="both"/>
      </w:pPr>
      <w:r>
        <w:rPr>
          <w:rStyle w:val="2b"/>
        </w:rPr>
        <w:t xml:space="preserve">Метод наповнення капсул твердими формами </w:t>
      </w:r>
      <w:r>
        <w:t>(метод форму-</w:t>
      </w:r>
      <w:r>
        <w:br/>
        <w:t>вання котків). Особливістю цього методу є наповнювачі, які</w:t>
      </w:r>
      <w:r>
        <w:br/>
        <w:t>можуть бути представлені таблетками, ядрами, таблетками</w:t>
      </w:r>
      <w:r>
        <w:br/>
        <w:t>з оболонками, драже, капсулами чітко визначених розмірів.</w:t>
      </w:r>
      <w:r>
        <w:br/>
        <w:t>Оболонки м’яких желатинових капсул мають бути якомога твер-</w:t>
      </w:r>
      <w:r>
        <w:br/>
        <w:t>дішими і містити менше вологи, до того ж міцними настільки,</w:t>
      </w:r>
      <w:r>
        <w:br/>
        <w:t>шоб не зруйнуватися під час процесу наповнення швидкісни-</w:t>
      </w:r>
      <w:r>
        <w:br/>
        <w:t>ми машинами. Наповнювачі з бункера надходять у дозуваль-</w:t>
      </w:r>
      <w:r>
        <w:br/>
        <w:t>ний канал, а за рахунок зсуву спеціальної пластини і роботи</w:t>
      </w:r>
      <w:r>
        <w:br/>
        <w:t>напрямного стрижня потрапляють у корпус капсули. Напов-</w:t>
      </w:r>
      <w:r>
        <w:br/>
        <w:t>нювачі сферичної форми більш прийнятні завдяки своїм знач-</w:t>
      </w:r>
      <w:r>
        <w:br/>
        <w:t>ним показникам сипкості, центрування, дозування і викидан-</w:t>
      </w:r>
      <w:r>
        <w:br/>
        <w:t>ня з дозувальних каналів.</w:t>
      </w:r>
    </w:p>
    <w:p w:rsidR="0071392E" w:rsidRDefault="00313673">
      <w:pPr>
        <w:pStyle w:val="721"/>
        <w:framePr w:w="7498" w:h="11602" w:hRule="exact" w:wrap="none" w:vAnchor="page" w:hAnchor="page" w:x="689" w:y="1184"/>
        <w:numPr>
          <w:ilvl w:val="1"/>
          <w:numId w:val="96"/>
        </w:numPr>
        <w:shd w:val="clear" w:color="auto" w:fill="auto"/>
        <w:tabs>
          <w:tab w:val="left" w:pos="1496"/>
        </w:tabs>
        <w:spacing w:after="206" w:line="260" w:lineRule="exact"/>
        <w:ind w:left="920" w:firstLine="0"/>
        <w:jc w:val="both"/>
      </w:pPr>
      <w:bookmarkStart w:id="47" w:name="bookmark46"/>
      <w:r>
        <w:t>РЕКТАЛЬНІ ЖЕЛАТИНОВІ КАПСУЛИ</w:t>
      </w:r>
      <w:bookmarkEnd w:id="47"/>
    </w:p>
    <w:p w:rsidR="0071392E" w:rsidRDefault="00313673">
      <w:pPr>
        <w:pStyle w:val="20"/>
        <w:framePr w:w="7498" w:h="11602" w:hRule="exact" w:wrap="none" w:vAnchor="page" w:hAnchor="page" w:x="689" w:y="1184"/>
        <w:shd w:val="clear" w:color="auto" w:fill="auto"/>
        <w:spacing w:after="0" w:line="293" w:lineRule="exact"/>
        <w:ind w:firstLine="460"/>
        <w:jc w:val="both"/>
      </w:pPr>
      <w:r>
        <w:t>Особливе місце серед лікарських форм ректального при-</w:t>
      </w:r>
      <w:r>
        <w:br/>
        <w:t>значення посідають ректальні желатинові капсули. Уперше вони</w:t>
      </w:r>
      <w:r>
        <w:br/>
        <w:t>були запропоновані для проносних супозиторіїв у 1937 році</w:t>
      </w:r>
    </w:p>
    <w:p w:rsidR="0071392E" w:rsidRDefault="00313673">
      <w:pPr>
        <w:pStyle w:val="66"/>
        <w:framePr w:w="7498" w:h="249" w:hRule="exact" w:wrap="none" w:vAnchor="page" w:hAnchor="page" w:x="689" w:y="13065"/>
        <w:shd w:val="clear" w:color="auto" w:fill="auto"/>
        <w:spacing w:line="220" w:lineRule="exact"/>
        <w:jc w:val="center"/>
      </w:pPr>
      <w:r>
        <w:t xml:space="preserve">— </w:t>
      </w:r>
      <w:r>
        <w:rPr>
          <w:rStyle w:val="6Sylfaen11pt"/>
        </w:rPr>
        <w:t>175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622"/>
        <w:shd w:val="clear" w:color="auto" w:fill="auto"/>
        <w:spacing w:line="240" w:lineRule="exact"/>
      </w:pPr>
      <w:r>
        <w:t>ГЛАВА 5</w:t>
      </w:r>
    </w:p>
    <w:p w:rsidR="0071392E" w:rsidRDefault="00313673">
      <w:pPr>
        <w:pStyle w:val="20"/>
        <w:framePr w:w="7464" w:h="4920" w:hRule="exact" w:wrap="none" w:vAnchor="page" w:hAnchor="page" w:x="706" w:y="1193"/>
        <w:shd w:val="clear" w:color="auto" w:fill="auto"/>
        <w:spacing w:after="0" w:line="283" w:lineRule="exact"/>
        <w:ind w:firstLine="0"/>
        <w:jc w:val="both"/>
      </w:pPr>
      <w:r>
        <w:t>фірмою «Шерер», і лише 1980 року до Фармакопеї Британії</w:t>
      </w:r>
      <w:r>
        <w:br/>
        <w:t>ввели статтю «Ректальні капсули», яка встановлює вимоги до</w:t>
      </w:r>
      <w:r>
        <w:br/>
        <w:t>ректальних лікарських форм торпедоподібної форми.</w:t>
      </w:r>
    </w:p>
    <w:p w:rsidR="0071392E" w:rsidRDefault="00313673">
      <w:pPr>
        <w:pStyle w:val="20"/>
        <w:framePr w:w="7464" w:h="4920" w:hRule="exact" w:wrap="none" w:vAnchor="page" w:hAnchor="page" w:x="706" w:y="1193"/>
        <w:shd w:val="clear" w:color="auto" w:fill="auto"/>
        <w:spacing w:after="0" w:line="283" w:lineRule="exact"/>
        <w:ind w:firstLine="460"/>
        <w:jc w:val="both"/>
      </w:pPr>
      <w:r>
        <w:t>Нині за кордоном виготовляють ректальні капсули з різ-</w:t>
      </w:r>
      <w:r>
        <w:br/>
        <w:t>ною спрямованістю терапевтичної дії: протизапальні, проти-</w:t>
      </w:r>
      <w:r>
        <w:br/>
        <w:t>виразкові, протитуберкульозні, гормональні тошо. Доведено,</w:t>
      </w:r>
      <w:r>
        <w:br/>
        <w:t>шо желатинові капсули ректального призначення більш перс-</w:t>
      </w:r>
      <w:r>
        <w:br/>
        <w:t>пективні порівняно із супозиторіями з технологічних, біофар-</w:t>
      </w:r>
      <w:r>
        <w:br/>
        <w:t>мацевтичних та економічних точок зору.</w:t>
      </w:r>
    </w:p>
    <w:p w:rsidR="0071392E" w:rsidRDefault="00313673">
      <w:pPr>
        <w:pStyle w:val="20"/>
        <w:framePr w:w="7464" w:h="4920" w:hRule="exact" w:wrap="none" w:vAnchor="page" w:hAnchor="page" w:x="706" w:y="1193"/>
        <w:shd w:val="clear" w:color="auto" w:fill="auto"/>
        <w:spacing w:after="0" w:line="283" w:lineRule="exact"/>
        <w:ind w:firstLine="460"/>
        <w:jc w:val="both"/>
      </w:pPr>
      <w:r>
        <w:t>Ректальні капсули мають форму «витягнутої» краплі (рис. 5.7)</w:t>
      </w:r>
      <w:r>
        <w:br/>
        <w:t>об’ємом від 0.6 до 1,8 мл і складаються з тонкого шару желати-</w:t>
      </w:r>
      <w:r>
        <w:br/>
        <w:t>ну, поверхня якого при змочуванні водою ослизнюється, шо</w:t>
      </w:r>
      <w:r>
        <w:br/>
        <w:t>полегшує їх застосування. Такі капсули, на відміну від жиро-</w:t>
      </w:r>
      <w:r>
        <w:br/>
        <w:t>вих супозиторіїв, стійкі в умовах підвищених температур (45—</w:t>
      </w:r>
      <w:r>
        <w:br/>
        <w:t>50 °С), хоча значно швидше вивільняють лікарські речовини,</w:t>
      </w:r>
      <w:r>
        <w:br/>
        <w:t>не спричиняючи подразливої дії на слизову оболонку кишеч-</w:t>
      </w:r>
      <w:r>
        <w:br/>
        <w:t>нику.</w:t>
      </w:r>
    </w:p>
    <w:p w:rsidR="0071392E" w:rsidRDefault="00AE0CFA">
      <w:pPr>
        <w:framePr w:wrap="none" w:vAnchor="page" w:hAnchor="page" w:x="754" w:y="617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45025" cy="409575"/>
            <wp:effectExtent l="0" t="0" r="0" b="0"/>
            <wp:docPr id="48" name="Рисунок 48" descr="D:\Home\e210677zav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Home\e210677zav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2482" w:y="6772"/>
        <w:shd w:val="clear" w:color="auto" w:fill="auto"/>
        <w:spacing w:line="220" w:lineRule="exact"/>
        <w:jc w:val="left"/>
      </w:pPr>
      <w:r>
        <w:rPr>
          <w:rStyle w:val="39"/>
        </w:rPr>
        <w:t>Рис. 5.7.</w:t>
      </w:r>
      <w:r>
        <w:t xml:space="preserve"> Різновиди ректальних капсул</w:t>
      </w:r>
    </w:p>
    <w:p w:rsidR="0071392E" w:rsidRDefault="00313673">
      <w:pPr>
        <w:pStyle w:val="20"/>
        <w:framePr w:w="7464" w:h="5540" w:hRule="exact" w:wrap="none" w:vAnchor="page" w:hAnchor="page" w:x="706" w:y="7251"/>
        <w:shd w:val="clear" w:color="auto" w:fill="auto"/>
        <w:spacing w:after="0" w:line="288" w:lineRule="exact"/>
        <w:ind w:firstLine="440"/>
        <w:jc w:val="both"/>
      </w:pPr>
      <w:r>
        <w:t>Желатинова оболонка убезпечує ЛР від дії чинників зов-</w:t>
      </w:r>
      <w:r>
        <w:br/>
        <w:t>нішнього середовища і має переваги перед супозиторіями, бо</w:t>
      </w:r>
      <w:r>
        <w:br/>
        <w:t>в ній можуть капсулюватися олійні (масляні) розчини, суспен-</w:t>
      </w:r>
      <w:r>
        <w:br/>
        <w:t>зії, рослинні екстракти тощо.</w:t>
      </w:r>
    </w:p>
    <w:p w:rsidR="0071392E" w:rsidRDefault="00313673">
      <w:pPr>
        <w:pStyle w:val="20"/>
        <w:framePr w:w="7464" w:h="5540" w:hRule="exact" w:wrap="none" w:vAnchor="page" w:hAnchor="page" w:x="706" w:y="7251"/>
        <w:shd w:val="clear" w:color="auto" w:fill="auto"/>
        <w:spacing w:after="0" w:line="288" w:lineRule="exact"/>
        <w:ind w:firstLine="440"/>
        <w:jc w:val="both"/>
      </w:pPr>
      <w:r>
        <w:t>Вивільнення лікарської речовини відбувається швидше</w:t>
      </w:r>
      <w:r>
        <w:br/>
        <w:t>і легше, ніж у супозиторії, тому шо під дією слабколужного</w:t>
      </w:r>
      <w:r>
        <w:br/>
        <w:t>секрету (рН = 7,3...7,6) прямої кишки желатинова оболонка</w:t>
      </w:r>
      <w:r>
        <w:br/>
        <w:t>набухає, а в такому стані навіть слабка перистальтика стінки</w:t>
      </w:r>
      <w:r>
        <w:br/>
        <w:t>прямої кишки достатня для її розриву по місцю шва і вивіль-</w:t>
      </w:r>
      <w:r>
        <w:br/>
        <w:t>нення вмісту.</w:t>
      </w:r>
    </w:p>
    <w:p w:rsidR="0071392E" w:rsidRDefault="00313673">
      <w:pPr>
        <w:pStyle w:val="20"/>
        <w:framePr w:w="7464" w:h="5540" w:hRule="exact" w:wrap="none" w:vAnchor="page" w:hAnchor="page" w:x="706" w:y="7251"/>
        <w:shd w:val="clear" w:color="auto" w:fill="auto"/>
        <w:spacing w:after="0" w:line="288" w:lineRule="exact"/>
        <w:ind w:firstLine="440"/>
        <w:jc w:val="both"/>
      </w:pPr>
      <w:r>
        <w:t>Ректальні желатинові капсули відповідають усім вимогам</w:t>
      </w:r>
      <w:r>
        <w:br/>
        <w:t>щодо ідеальних супозиторіїв і успішно застосовують у медици-</w:t>
      </w:r>
      <w:r>
        <w:br/>
        <w:t>ні для лікування проктологічних захворювань. Дослідження</w:t>
      </w:r>
      <w:r>
        <w:br/>
        <w:t>вчених показали, що для досягнення рівного терапевтичного</w:t>
      </w:r>
      <w:r>
        <w:br/>
        <w:t>ефекту кількість ЛР у капсулі складає половинну дозу від дози,</w:t>
      </w:r>
      <w:r>
        <w:br/>
        <w:t>що вміщує супозиторій. Отже, виробництво ректальних засо-</w:t>
      </w:r>
      <w:r>
        <w:br/>
        <w:t>бів у желатиновій оболонці дозволяє заощаджувати дорогі АФІ,</w:t>
      </w:r>
      <w:r>
        <w:br/>
        <w:t>замінити імпортні супозиторні основи і зменшити собівартість</w:t>
      </w:r>
      <w:r>
        <w:br/>
        <w:t>багатьох препаратів.</w:t>
      </w:r>
    </w:p>
    <w:p w:rsidR="0071392E" w:rsidRDefault="00313673">
      <w:pPr>
        <w:pStyle w:val="22"/>
        <w:framePr w:wrap="none" w:vAnchor="page" w:hAnchor="page" w:x="3869" w:y="12954"/>
        <w:shd w:val="clear" w:color="auto" w:fill="auto"/>
        <w:spacing w:line="240" w:lineRule="exact"/>
        <w:jc w:val="left"/>
      </w:pPr>
      <w:r>
        <w:t>— 176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4" w:y="609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382" w:line="288" w:lineRule="exact"/>
        <w:ind w:firstLine="480"/>
        <w:jc w:val="both"/>
      </w:pPr>
      <w:r>
        <w:t>Виробництво ректальних желатинових капсул повністю ав-</w:t>
      </w:r>
      <w:r>
        <w:br/>
        <w:t>томатизоване, їх виготовлення здійснюється на високопродук-</w:t>
      </w:r>
      <w:r>
        <w:br/>
        <w:t>тивних автоматичних лініях, що працюють за принципом пре-</w:t>
      </w:r>
      <w:r>
        <w:br/>
        <w:t>сування.</w:t>
      </w:r>
    </w:p>
    <w:p w:rsidR="0071392E" w:rsidRDefault="00313673">
      <w:pPr>
        <w:pStyle w:val="180"/>
        <w:framePr w:w="7498" w:h="11660" w:hRule="exact" w:wrap="none" w:vAnchor="page" w:hAnchor="page" w:x="689" w:y="1131"/>
        <w:numPr>
          <w:ilvl w:val="1"/>
          <w:numId w:val="96"/>
        </w:numPr>
        <w:shd w:val="clear" w:color="auto" w:fill="auto"/>
        <w:tabs>
          <w:tab w:val="left" w:pos="926"/>
        </w:tabs>
        <w:spacing w:after="140" w:line="260" w:lineRule="exact"/>
        <w:ind w:left="360"/>
        <w:jc w:val="both"/>
      </w:pPr>
      <w:r>
        <w:t>КОНТРОЛЬ ЯКОСТІ ТА ПАКУВАННЯ КАПСУЛ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t>Контроль якості лікарських засобів у формі капсул здійс-</w:t>
      </w:r>
      <w:r>
        <w:br/>
        <w:t>нюється відповідно до вимог ДФУ, а також МКЯ на конкретні</w:t>
      </w:r>
      <w:r>
        <w:br/>
        <w:t>лікарські препарати.</w:t>
      </w:r>
    </w:p>
    <w:p w:rsidR="0071392E" w:rsidRDefault="00313673">
      <w:pPr>
        <w:pStyle w:val="221"/>
        <w:framePr w:w="7498" w:h="11660" w:hRule="exact" w:wrap="none" w:vAnchor="page" w:hAnchor="page" w:x="689" w:y="1131"/>
        <w:shd w:val="clear" w:color="auto" w:fill="auto"/>
        <w:ind w:firstLine="480"/>
      </w:pPr>
      <w:r>
        <w:rPr>
          <w:rStyle w:val="222"/>
        </w:rPr>
        <w:t>Відповідно до ДФУ і Європейсько] фармакопеї препарати</w:t>
      </w:r>
      <w:r>
        <w:rPr>
          <w:rStyle w:val="222"/>
        </w:rPr>
        <w:br/>
        <w:t xml:space="preserve">в капсулах контролюють за такими показниками якості: </w:t>
      </w:r>
      <w:r>
        <w:t>опис</w:t>
      </w:r>
      <w:r>
        <w:br/>
        <w:t>{зовнішній вигляд)\ ідентифікація', однорідність маси</w:t>
      </w:r>
      <w:r>
        <w:rPr>
          <w:vertAlign w:val="superscript"/>
        </w:rPr>
        <w:t>-</w:t>
      </w:r>
      <w:r>
        <w:t>, однорідність</w:t>
      </w:r>
      <w:r>
        <w:br/>
        <w:t>вмісту, супутні домішки</w:t>
      </w:r>
      <w:r>
        <w:rPr>
          <w:rStyle w:val="2211pt0pt"/>
        </w:rPr>
        <w:t xml:space="preserve">; </w:t>
      </w:r>
      <w:r>
        <w:t>розчинність',, розпадання</w:t>
      </w:r>
      <w:r>
        <w:rPr>
          <w:rStyle w:val="2211pt0pt"/>
        </w:rPr>
        <w:t xml:space="preserve">; </w:t>
      </w:r>
      <w:r>
        <w:t>втрата маси</w:t>
      </w:r>
      <w:r>
        <w:br/>
        <w:t>при висушуванні', мікробіологічна чистота</w:t>
      </w:r>
      <w:r>
        <w:rPr>
          <w:rStyle w:val="2211pt0pt"/>
        </w:rPr>
        <w:t xml:space="preserve">; </w:t>
      </w:r>
      <w:r>
        <w:t>кількісне визначення</w:t>
      </w:r>
      <w:r>
        <w:br/>
        <w:t>діючих речовин.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Опис.</w:t>
      </w:r>
      <w:r>
        <w:t xml:space="preserve"> Капсули повинні мати гладку поверхню, без ушко-</w:t>
      </w:r>
      <w:r>
        <w:br/>
        <w:t>джень і видимих повітряних і механічних включень. їх зовніш-</w:t>
      </w:r>
      <w:r>
        <w:br/>
        <w:t>ній вигляд має відповідати вимогам відповідних НД.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Ідентифікація.</w:t>
      </w:r>
      <w:r>
        <w:t xml:space="preserve"> Проводять визначення наявності всіх дію-</w:t>
      </w:r>
      <w:r>
        <w:br/>
        <w:t>чих речовин і антимікробних консервантів, що входять до складу</w:t>
      </w:r>
      <w:r>
        <w:br/>
        <w:t>препарату.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Однорідність маси в одиниці дозованого лікарського засобу.</w:t>
      </w:r>
      <w:r>
        <w:rPr>
          <w:rStyle w:val="26"/>
        </w:rPr>
        <w:br/>
      </w:r>
      <w:r>
        <w:t>Проводиться згідно з методикою ДФУ (п. 2.9.5). Допустиме від-</w:t>
      </w:r>
      <w:r>
        <w:br/>
        <w:t>хилення не повинно перевищувати 10% від середньої маси</w:t>
      </w:r>
      <w:r>
        <w:br/>
        <w:t>менше 300 мг і 7,5 % для капсул із середньою масою 300 мг</w:t>
      </w:r>
      <w:r>
        <w:br/>
        <w:t>і більше. Це випробування не поширюється на полівітамінні</w:t>
      </w:r>
      <w:r>
        <w:br/>
        <w:t>препарати і капсули, що містять мікроелементи.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Однорідність вмісту.</w:t>
      </w:r>
      <w:r>
        <w:t xml:space="preserve"> Проводиться згідно з методикою ДФУ</w:t>
      </w:r>
      <w:r>
        <w:br/>
        <w:t>(п. 2.9.6). Препарат відповідає вимогам, якщо вміст не більше</w:t>
      </w:r>
      <w:r>
        <w:br/>
        <w:t>як в одній однодозовій одиниці не виходить за межі 85—115 %,</w:t>
      </w:r>
      <w:r>
        <w:br/>
        <w:t>а в кожній одиниці не більше 75—125 % від середнього вмісту</w:t>
      </w:r>
      <w:r>
        <w:br/>
        <w:t>в препараті.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Вміст діючої речовини в капсулі.</w:t>
      </w:r>
      <w:r>
        <w:t xml:space="preserve"> Якщо немає інших вказі-</w:t>
      </w:r>
      <w:r>
        <w:br/>
        <w:t>вок в окремій статті, відхилення у вмісті діючих речовин при</w:t>
      </w:r>
      <w:r>
        <w:br/>
        <w:t>дозуванні менше 1 мг мають складати ±15%, від І до 10 мг —</w:t>
      </w:r>
      <w:r>
        <w:br/>
        <w:t>±10 %, від 10 до 100 мг — ±7,5 % та від 100 мг і більше — ±5 %.</w:t>
      </w:r>
    </w:p>
    <w:p w:rsidR="0071392E" w:rsidRDefault="00313673">
      <w:pPr>
        <w:pStyle w:val="20"/>
        <w:framePr w:w="7498" w:h="11660" w:hRule="exact" w:wrap="none" w:vAnchor="page" w:hAnchor="page" w:x="689" w:y="1131"/>
        <w:shd w:val="clear" w:color="auto" w:fill="auto"/>
        <w:spacing w:after="0" w:line="288" w:lineRule="exact"/>
        <w:ind w:firstLine="480"/>
        <w:jc w:val="both"/>
      </w:pPr>
      <w:r>
        <w:t>У м’яких капсулах, вміст яких являє собою олії (масла) або</w:t>
      </w:r>
      <w:r>
        <w:br/>
        <w:t>олійні (масляні) розчини, додатково контролюють кислотне</w:t>
      </w:r>
      <w:r>
        <w:br/>
        <w:t>і перекисне числа.</w:t>
      </w:r>
    </w:p>
    <w:p w:rsidR="0071392E" w:rsidRDefault="00313673">
      <w:pPr>
        <w:pStyle w:val="45"/>
        <w:framePr w:wrap="none" w:vAnchor="page" w:hAnchor="page" w:x="3881" w:y="12983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t>177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5" w:y="617"/>
        <w:shd w:val="clear" w:color="auto" w:fill="auto"/>
        <w:spacing w:line="240" w:lineRule="exact"/>
      </w:pPr>
      <w:r>
        <w:rPr>
          <w:lang w:val="ru-RU" w:eastAsia="ru-RU" w:bidi="ru-RU"/>
        </w:rPr>
        <w:t>ГЛАВА 5</w:t>
      </w:r>
    </w:p>
    <w:p w:rsidR="0071392E" w:rsidRDefault="00313673">
      <w:pPr>
        <w:pStyle w:val="20"/>
        <w:framePr w:w="7469" w:h="6932" w:hRule="exact" w:wrap="none" w:vAnchor="page" w:hAnchor="page" w:x="703" w:y="11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Розпадання.</w:t>
      </w:r>
      <w:r>
        <w:t xml:space="preserve"> Тверді і м’які капсули мають витримувати ви-</w:t>
      </w:r>
      <w:r>
        <w:br/>
        <w:t>пробування на розпадання таблеток або капсул, метод якого</w:t>
      </w:r>
      <w:r>
        <w:br/>
        <w:t>наведений у ДФУ (п. 2.9.1). Якщо немає інших вказівок в окре-</w:t>
      </w:r>
      <w:r>
        <w:br/>
        <w:t>мих статтях, шлунково-розчинні капсули повинні розпадатися</w:t>
      </w:r>
      <w:r>
        <w:br/>
        <w:t>протягом ЗО хв. кишково-розчинні — протягом 1 год у розчині</w:t>
      </w:r>
      <w:r>
        <w:br/>
        <w:t>фосфатного буфера рН = 6,8.</w:t>
      </w:r>
    </w:p>
    <w:p w:rsidR="0071392E" w:rsidRDefault="00313673">
      <w:pPr>
        <w:pStyle w:val="20"/>
        <w:framePr w:w="7469" w:h="6932" w:hRule="exact" w:wrap="none" w:vAnchor="page" w:hAnchor="page" w:x="703" w:y="11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Розчинність.</w:t>
      </w:r>
      <w:r>
        <w:t xml:space="preserve"> Випробування можна провести </w:t>
      </w:r>
      <w:r>
        <w:rPr>
          <w:rStyle w:val="26"/>
        </w:rPr>
        <w:t>для</w:t>
      </w:r>
      <w:r>
        <w:t xml:space="preserve"> підтвер-</w:t>
      </w:r>
      <w:r>
        <w:br/>
        <w:t>дження відповідного вивільнення діючої речовини (або речо-</w:t>
      </w:r>
      <w:r>
        <w:br/>
        <w:t>вин) одним із способів, описаних у статті ДФУ шодо «Розчи-</w:t>
      </w:r>
      <w:r>
        <w:br/>
        <w:t xml:space="preserve">нення» </w:t>
      </w:r>
      <w:r>
        <w:rPr>
          <w:rStyle w:val="26"/>
        </w:rPr>
        <w:t>для</w:t>
      </w:r>
      <w:r>
        <w:t xml:space="preserve"> твердих дозованих форм (п. 2.9.3). Якщо проводять</w:t>
      </w:r>
      <w:r>
        <w:br/>
        <w:t>випробування за показником «Розчинність», випробування на</w:t>
      </w:r>
      <w:r>
        <w:br/>
        <w:t>«Розпадання» не вимагається.</w:t>
      </w:r>
    </w:p>
    <w:p w:rsidR="0071392E" w:rsidRDefault="00313673">
      <w:pPr>
        <w:pStyle w:val="20"/>
        <w:framePr w:w="7469" w:h="6932" w:hRule="exact" w:wrap="none" w:vAnchor="page" w:hAnchor="page" w:x="703" w:y="11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Мікробіологічна чистота.</w:t>
      </w:r>
      <w:r>
        <w:t xml:space="preserve"> У процесі виробництва, пакуван-</w:t>
      </w:r>
      <w:r>
        <w:br/>
        <w:t>ня, зберігання і реалізації капсул мають бути реалізовані захо-</w:t>
      </w:r>
      <w:r>
        <w:br/>
        <w:t>ди, що забезпечують необхідну мікробіологічну чистоту відпо-</w:t>
      </w:r>
      <w:r>
        <w:br/>
        <w:t>відно до вимог ДФУ (п. 5.1.4).</w:t>
      </w:r>
    </w:p>
    <w:p w:rsidR="0071392E" w:rsidRDefault="00313673">
      <w:pPr>
        <w:pStyle w:val="20"/>
        <w:framePr w:w="7469" w:h="6932" w:hRule="exact" w:wrap="none" w:vAnchor="page" w:hAnchor="page" w:x="703" w:y="1188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Пакування </w:t>
      </w:r>
      <w:r>
        <w:t xml:space="preserve">і </w:t>
      </w:r>
      <w:r>
        <w:rPr>
          <w:rStyle w:val="2b"/>
        </w:rPr>
        <w:t xml:space="preserve">маркування. </w:t>
      </w:r>
      <w:r>
        <w:t>Капсули повинні випускатися</w:t>
      </w:r>
      <w:r>
        <w:br/>
        <w:t>в щільно закритому пакованні, яке захищає від дії вологи.</w:t>
      </w:r>
      <w:r>
        <w:br/>
        <w:t>Поверхня капсули може бути маркована. На пакованні зазна-</w:t>
      </w:r>
      <w:r>
        <w:br/>
        <w:t>чають назву всіх антимікробних консервантів, що входять до</w:t>
      </w:r>
      <w:r>
        <w:br/>
        <w:t>складу.</w:t>
      </w:r>
    </w:p>
    <w:p w:rsidR="0071392E" w:rsidRDefault="00313673">
      <w:pPr>
        <w:pStyle w:val="20"/>
        <w:framePr w:w="7469" w:h="6932" w:hRule="exact" w:wrap="none" w:vAnchor="page" w:hAnchor="page" w:x="703" w:y="1188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Зберігання. </w:t>
      </w:r>
      <w:r>
        <w:t>Капсули слід зберігати в щільно закупорених</w:t>
      </w:r>
      <w:r>
        <w:br/>
        <w:t>контейнерах при температурі не вище ЗО °С або відповідно до</w:t>
      </w:r>
      <w:r>
        <w:br/>
        <w:t>НД на препарат.</w:t>
      </w:r>
    </w:p>
    <w:p w:rsidR="0071392E" w:rsidRDefault="00313673">
      <w:pPr>
        <w:pStyle w:val="180"/>
        <w:framePr w:w="7469" w:h="4419" w:hRule="exact" w:wrap="none" w:vAnchor="page" w:hAnchor="page" w:x="703" w:y="8357"/>
        <w:numPr>
          <w:ilvl w:val="1"/>
          <w:numId w:val="96"/>
        </w:numPr>
        <w:shd w:val="clear" w:color="auto" w:fill="auto"/>
        <w:tabs>
          <w:tab w:val="left" w:pos="2659"/>
        </w:tabs>
        <w:spacing w:after="147" w:line="322" w:lineRule="exact"/>
        <w:ind w:left="600" w:right="600" w:firstLine="1480"/>
        <w:jc w:val="left"/>
      </w:pPr>
      <w:r>
        <w:t>ЧИННИКИ ВПЛИВУ</w:t>
      </w:r>
      <w:r>
        <w:br/>
        <w:t>НА БІОДОСТУПНІСТЬ ЛІКАРСЬКИХ РЕЧОВИН</w:t>
      </w:r>
      <w:r>
        <w:br/>
        <w:t>У ЖЕЛАТИНОВИХ КАПСУЛАХ</w:t>
      </w:r>
    </w:p>
    <w:p w:rsidR="0071392E" w:rsidRDefault="00313673">
      <w:pPr>
        <w:pStyle w:val="20"/>
        <w:framePr w:w="7469" w:h="4419" w:hRule="exact" w:wrap="none" w:vAnchor="page" w:hAnchor="page" w:x="703" w:y="8357"/>
        <w:shd w:val="clear" w:color="auto" w:fill="auto"/>
        <w:spacing w:after="0" w:line="288" w:lineRule="exact"/>
        <w:ind w:firstLine="440"/>
        <w:jc w:val="both"/>
      </w:pPr>
      <w:r>
        <w:t>Препарати в капсулах мають високу біологічну доступність,</w:t>
      </w:r>
      <w:r>
        <w:br/>
        <w:t>на яку впливають основні і допоміжні речовини (як у складі</w:t>
      </w:r>
      <w:r>
        <w:br/>
        <w:t>вмісту капсул, так і в складі желатинової оболонки), а також</w:t>
      </w:r>
      <w:r>
        <w:br/>
        <w:t>методи одержання капсул. Вони швидко набухають і розчиня-</w:t>
      </w:r>
      <w:r>
        <w:br/>
        <w:t>ються у ШКТ. Біополімерна желатинова оболонка забезпечує</w:t>
      </w:r>
      <w:r>
        <w:br/>
        <w:t>вивільнення і повноцінне всмоктування діючої речовини.</w:t>
      </w:r>
      <w:r>
        <w:br/>
        <w:t>А желатин як основна сировина для капсул легко і швидко</w:t>
      </w:r>
      <w:r>
        <w:br/>
        <w:t>засвоюється навіть при тяжких порушеннях функцій шлунко-</w:t>
      </w:r>
      <w:r>
        <w:br/>
        <w:t>во-кишкової системи людини.</w:t>
      </w:r>
    </w:p>
    <w:p w:rsidR="0071392E" w:rsidRDefault="00313673">
      <w:pPr>
        <w:pStyle w:val="20"/>
        <w:framePr w:w="7469" w:h="4419" w:hRule="exact" w:wrap="none" w:vAnchor="page" w:hAnchor="page" w:x="703" w:y="8357"/>
        <w:shd w:val="clear" w:color="auto" w:fill="auto"/>
        <w:spacing w:after="0" w:line="288" w:lineRule="exact"/>
        <w:ind w:firstLine="440"/>
        <w:jc w:val="both"/>
      </w:pPr>
      <w:r>
        <w:t>Найважливішими специфічними методами оцінки капсу-</w:t>
      </w:r>
      <w:r>
        <w:br/>
        <w:t xml:space="preserve">льованих форм </w:t>
      </w:r>
      <w:r>
        <w:rPr>
          <w:rStyle w:val="26"/>
          <w:lang w:val="en-US" w:eastAsia="en-US" w:bidi="en-US"/>
        </w:rPr>
        <w:t>in vitro</w:t>
      </w:r>
      <w:r>
        <w:rPr>
          <w:lang w:val="en-US" w:eastAsia="en-US" w:bidi="en-US"/>
        </w:rPr>
        <w:t xml:space="preserve"> </w:t>
      </w:r>
      <w:r>
        <w:t>є визначення їх розпадання і розчинно-</w:t>
      </w:r>
    </w:p>
    <w:p w:rsidR="0071392E" w:rsidRDefault="00313673">
      <w:pPr>
        <w:pStyle w:val="22"/>
        <w:framePr w:wrap="none" w:vAnchor="page" w:hAnchor="page" w:x="3881" w:y="12958"/>
        <w:shd w:val="clear" w:color="auto" w:fill="auto"/>
        <w:spacing w:line="240" w:lineRule="exact"/>
        <w:jc w:val="left"/>
      </w:pPr>
      <w:r>
        <w:t>— 178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9" w:y="547"/>
        <w:shd w:val="clear" w:color="auto" w:fill="auto"/>
        <w:spacing w:line="220" w:lineRule="exact"/>
      </w:pPr>
      <w:r>
        <w:t>Лікарські засоби в желатинових капсулах</w:t>
      </w:r>
    </w:p>
    <w:p w:rsidR="0071392E" w:rsidRDefault="00313673">
      <w:pPr>
        <w:pStyle w:val="20"/>
        <w:framePr w:w="7478" w:h="9005" w:hRule="exact" w:wrap="none" w:vAnchor="page" w:hAnchor="page" w:x="698" w:y="1079"/>
        <w:shd w:val="clear" w:color="auto" w:fill="auto"/>
        <w:spacing w:after="0" w:line="288" w:lineRule="exact"/>
        <w:ind w:firstLine="0"/>
        <w:jc w:val="both"/>
      </w:pPr>
      <w:r>
        <w:t xml:space="preserve">сті, що за умови кореляції з даними </w:t>
      </w:r>
      <w:r>
        <w:rPr>
          <w:rStyle w:val="26"/>
          <w:lang w:val="en-US" w:eastAsia="en-US" w:bidi="en-US"/>
        </w:rPr>
        <w:t>in vivo</w:t>
      </w:r>
      <w:r>
        <w:rPr>
          <w:lang w:val="en-US" w:eastAsia="en-US" w:bidi="en-US"/>
        </w:rPr>
        <w:t xml:space="preserve"> </w:t>
      </w:r>
      <w:r>
        <w:t>можуть слугувати</w:t>
      </w:r>
      <w:r>
        <w:br/>
        <w:t>методами оцінювання біологічної доступності.</w:t>
      </w:r>
    </w:p>
    <w:p w:rsidR="0071392E" w:rsidRDefault="00313673">
      <w:pPr>
        <w:pStyle w:val="20"/>
        <w:framePr w:w="7478" w:h="9005" w:hRule="exact" w:wrap="none" w:vAnchor="page" w:hAnchor="page" w:x="698" w:y="1079"/>
        <w:shd w:val="clear" w:color="auto" w:fill="auto"/>
        <w:spacing w:after="0" w:line="288" w:lineRule="exact"/>
        <w:ind w:firstLine="440"/>
        <w:jc w:val="both"/>
      </w:pPr>
      <w:r>
        <w:t>Механізми розпадання твердих і м’яких желатинових кап-</w:t>
      </w:r>
      <w:r>
        <w:br/>
        <w:t>сул суттєво відрізняються. На швидкість розчинення лікар-</w:t>
      </w:r>
      <w:r>
        <w:br/>
        <w:t>ських препаратів у твердих капсулах звичайно впливає лише вміст.</w:t>
      </w:r>
      <w:r>
        <w:br/>
        <w:t>Особливо позначаються на кінетиці вивільнення ліків із таких</w:t>
      </w:r>
      <w:r>
        <w:br/>
        <w:t>капсул допоміжні речовини, їхня природа, кількість, співвід-</w:t>
      </w:r>
      <w:r>
        <w:br/>
        <w:t>ношення в складі вмісту. Отже, вибір розміру капсули і вели-</w:t>
      </w:r>
      <w:r>
        <w:br/>
        <w:t>чини ущільнення маси (щільності набивання капсул) з ураху-</w:t>
      </w:r>
      <w:r>
        <w:br/>
        <w:t>ванням природи й розміру частинок основної і допоміжної</w:t>
      </w:r>
      <w:r>
        <w:br/>
        <w:t>речовин істотно впливає на біодоступність капсульованих пре-</w:t>
      </w:r>
      <w:r>
        <w:br/>
        <w:t>паратів у твердих капсулах.</w:t>
      </w:r>
    </w:p>
    <w:p w:rsidR="0071392E" w:rsidRDefault="00313673">
      <w:pPr>
        <w:pStyle w:val="20"/>
        <w:framePr w:w="7478" w:h="9005" w:hRule="exact" w:wrap="none" w:vAnchor="page" w:hAnchor="page" w:x="698" w:y="1079"/>
        <w:shd w:val="clear" w:color="auto" w:fill="auto"/>
        <w:spacing w:after="0" w:line="288" w:lineRule="exact"/>
        <w:ind w:firstLine="440"/>
        <w:jc w:val="both"/>
      </w:pPr>
      <w:r>
        <w:t>Для м’яких капсул, на відміну від твердих, кінетика розчи-</w:t>
      </w:r>
      <w:r>
        <w:br/>
        <w:t>нення пов’язана з початком вивільнення вмісту. У міру розчи-</w:t>
      </w:r>
      <w:r>
        <w:br/>
        <w:t>нення оболонки або розкриття по шву відбувається поступове</w:t>
      </w:r>
      <w:r>
        <w:br/>
        <w:t>виділення вмісту капсул, тоді як для твердих капсул після швид-</w:t>
      </w:r>
      <w:r>
        <w:br/>
        <w:t>кого розчинення оболонки починається, як правило, уповіль-</w:t>
      </w:r>
      <w:r>
        <w:br/>
        <w:t>нений розпад вмісту залежно від його структури і складових</w:t>
      </w:r>
      <w:r>
        <w:br/>
        <w:t>частин. Час вивільнення вмісту з м’яких желатинових капсул</w:t>
      </w:r>
      <w:r>
        <w:br/>
        <w:t>залежить від складу желатинової оболонки і методу одержан-</w:t>
      </w:r>
      <w:r>
        <w:br/>
        <w:t>ня. Найшвидше вивільняються ЛР із капсул, отриманих кра-</w:t>
      </w:r>
      <w:r>
        <w:br/>
        <w:t>пельним методом. Капсули, отримані методом пресування,</w:t>
      </w:r>
      <w:r>
        <w:br/>
        <w:t>мають товщу і більш рівномірну за товщиною стінку.</w:t>
      </w:r>
    </w:p>
    <w:p w:rsidR="0071392E" w:rsidRDefault="00313673">
      <w:pPr>
        <w:pStyle w:val="20"/>
        <w:framePr w:w="7478" w:h="9005" w:hRule="exact" w:wrap="none" w:vAnchor="page" w:hAnchor="page" w:x="698" w:y="1079"/>
        <w:shd w:val="clear" w:color="auto" w:fill="auto"/>
        <w:spacing w:after="0" w:line="288" w:lineRule="exact"/>
        <w:ind w:firstLine="440"/>
        <w:jc w:val="both"/>
      </w:pPr>
      <w:r>
        <w:t>Оскільки вміст м’яких капсул перебуває в рідкому стані,</w:t>
      </w:r>
      <w:r>
        <w:br/>
        <w:t>активний інгредієнт швидко всмоктується, що особливо важ-</w:t>
      </w:r>
      <w:r>
        <w:br/>
        <w:t>ливо в разі його малих дозувань (серцеві глікозиди, гормони,</w:t>
      </w:r>
      <w:r>
        <w:br/>
        <w:t>стероїди, снодійні препарати).</w:t>
      </w:r>
    </w:p>
    <w:p w:rsidR="0071392E" w:rsidRDefault="00313673">
      <w:pPr>
        <w:pStyle w:val="20"/>
        <w:framePr w:w="7478" w:h="9005" w:hRule="exact" w:wrap="none" w:vAnchor="page" w:hAnchor="page" w:x="698" w:y="1079"/>
        <w:shd w:val="clear" w:color="auto" w:fill="auto"/>
        <w:spacing w:after="0" w:line="288" w:lineRule="exact"/>
        <w:ind w:firstLine="440"/>
        <w:jc w:val="both"/>
      </w:pPr>
      <w:r>
        <w:t>Таким чином, желатинові капсули завдяки цінним власти-</w:t>
      </w:r>
      <w:r>
        <w:br/>
        <w:t>востям і численним перевагам є незамінною лікарською фор-</w:t>
      </w:r>
      <w:r>
        <w:br/>
        <w:t>мою для багатьох препаратів і набувають подальшого розвитку</w:t>
      </w:r>
      <w:r>
        <w:br/>
        <w:t>у фармацевтичній промисловості.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64" w:h="437" w:hRule="exact" w:wrap="none" w:vAnchor="page" w:hAnchor="page" w:x="636" w:y="730"/>
        <w:shd w:val="clear" w:color="auto" w:fill="auto"/>
        <w:spacing w:after="0" w:line="380" w:lineRule="exact"/>
        <w:ind w:left="20"/>
      </w:pPr>
      <w:bookmarkStart w:id="48" w:name="bookmark47"/>
      <w:r>
        <w:rPr>
          <w:rStyle w:val="51pt"/>
          <w:b/>
          <w:bCs/>
          <w:i/>
          <w:iCs/>
        </w:rPr>
        <w:t>ГЛАВА 6</w:t>
      </w:r>
      <w:bookmarkEnd w:id="48"/>
    </w:p>
    <w:p w:rsidR="0071392E" w:rsidRDefault="00313673">
      <w:pPr>
        <w:pStyle w:val="64"/>
        <w:framePr w:w="7464" w:h="940" w:hRule="exact" w:wrap="none" w:vAnchor="page" w:hAnchor="page" w:x="636" w:y="1406"/>
        <w:shd w:val="clear" w:color="auto" w:fill="auto"/>
        <w:spacing w:before="0" w:after="0" w:line="437" w:lineRule="exact"/>
        <w:ind w:left="20"/>
      </w:pPr>
      <w:bookmarkStart w:id="49" w:name="bookmark48"/>
      <w:r>
        <w:t>Фармацевтичні розчини.</w:t>
      </w:r>
      <w:r>
        <w:br/>
        <w:t>Краплі. Сиропи</w:t>
      </w:r>
      <w:bookmarkEnd w:id="49"/>
    </w:p>
    <w:p w:rsidR="0071392E" w:rsidRDefault="00313673">
      <w:pPr>
        <w:pStyle w:val="20"/>
        <w:framePr w:w="7464" w:h="9055" w:hRule="exact" w:wrap="none" w:vAnchor="page" w:hAnchor="page" w:x="636" w:y="3883"/>
        <w:shd w:val="clear" w:color="auto" w:fill="auto"/>
        <w:spacing w:after="0"/>
        <w:ind w:firstLine="440"/>
        <w:jc w:val="both"/>
      </w:pPr>
      <w:r>
        <w:t>Серед широкого асортименту лікарських засобів, шо вико-</w:t>
      </w:r>
      <w:r>
        <w:br/>
        <w:t>ристовуються в лікарській практиці, рідкі лікарські форми по-</w:t>
      </w:r>
      <w:r>
        <w:br/>
        <w:t>сідають значне місце (близько 15%) і не втрачають свого зна-</w:t>
      </w:r>
      <w:r>
        <w:br/>
        <w:t>чення.</w:t>
      </w:r>
    </w:p>
    <w:p w:rsidR="0071392E" w:rsidRDefault="00313673">
      <w:pPr>
        <w:pStyle w:val="20"/>
        <w:framePr w:w="7464" w:h="9055" w:hRule="exact" w:wrap="none" w:vAnchor="page" w:hAnchor="page" w:x="636" w:y="3883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Рідкі лікарські форми, </w:t>
      </w:r>
      <w:r>
        <w:t>за дисперсологічною класифікацією,—</w:t>
      </w:r>
      <w:r>
        <w:br/>
        <w:t>це вільні всебічно дисперсні системи, в яких речовини (тверді,</w:t>
      </w:r>
      <w:r>
        <w:br/>
        <w:t>рідкі чи газоподібні) розподілені в рідкому дисперсійному се-</w:t>
      </w:r>
      <w:r>
        <w:br/>
        <w:t>редовищі.</w:t>
      </w:r>
    </w:p>
    <w:p w:rsidR="0071392E" w:rsidRDefault="00313673">
      <w:pPr>
        <w:pStyle w:val="20"/>
        <w:framePr w:w="7464" w:h="9055" w:hRule="exact" w:wrap="none" w:vAnchor="page" w:hAnchor="page" w:x="636" w:y="3883"/>
        <w:shd w:val="clear" w:color="auto" w:fill="auto"/>
        <w:spacing w:after="0"/>
        <w:ind w:firstLine="440"/>
        <w:jc w:val="both"/>
      </w:pPr>
      <w:r>
        <w:t xml:space="preserve">Залежно від дисперсної фази РЛФ можуть являти собою </w:t>
      </w:r>
      <w:r>
        <w:rPr>
          <w:rStyle w:val="26"/>
        </w:rPr>
        <w:t>го-</w:t>
      </w:r>
      <w:r>
        <w:rPr>
          <w:rStyle w:val="26"/>
        </w:rPr>
        <w:br/>
        <w:t>могенні</w:t>
      </w:r>
      <w:r>
        <w:t xml:space="preserve"> (істинні розчини, розчини високомолекулярних речо-</w:t>
      </w:r>
      <w:r>
        <w:br/>
        <w:t xml:space="preserve">вин), </w:t>
      </w:r>
      <w:r>
        <w:rPr>
          <w:rStyle w:val="26"/>
        </w:rPr>
        <w:t>гетерогенні</w:t>
      </w:r>
      <w:r>
        <w:t xml:space="preserve"> (колоїдні розчини, суспензії, емульсії) або по-</w:t>
      </w:r>
      <w:r>
        <w:br/>
        <w:t>єднання цих основних типів дисперсних систем (</w:t>
      </w:r>
      <w:r>
        <w:rPr>
          <w:rStyle w:val="26"/>
        </w:rPr>
        <w:t>комбіновані</w:t>
      </w:r>
      <w:r>
        <w:rPr>
          <w:rStyle w:val="26"/>
        </w:rPr>
        <w:br/>
      </w:r>
      <w:r>
        <w:t>системи у вигляді водних, спирто-водних або інших витяжок</w:t>
      </w:r>
      <w:r>
        <w:br/>
        <w:t>із ЛРС рослинного, тваринного і мінерального походження).</w:t>
      </w:r>
    </w:p>
    <w:p w:rsidR="0071392E" w:rsidRDefault="00313673">
      <w:pPr>
        <w:pStyle w:val="20"/>
        <w:framePr w:w="7464" w:h="9055" w:hRule="exact" w:wrap="none" w:vAnchor="page" w:hAnchor="page" w:x="636" w:y="3883"/>
        <w:shd w:val="clear" w:color="auto" w:fill="auto"/>
        <w:spacing w:after="0"/>
        <w:ind w:firstLine="440"/>
        <w:jc w:val="both"/>
      </w:pPr>
      <w:r>
        <w:t>За характером зв'язку частинок дисперсної фази прийнято</w:t>
      </w:r>
      <w:r>
        <w:br/>
        <w:t xml:space="preserve">розрізняти </w:t>
      </w:r>
      <w:r>
        <w:rPr>
          <w:rStyle w:val="26"/>
        </w:rPr>
        <w:t>ліофільні</w:t>
      </w:r>
      <w:r>
        <w:t xml:space="preserve"> дисперсні системи, для яких характерна</w:t>
      </w:r>
      <w:r>
        <w:br/>
        <w:t>інтенсивна взаємодія з утворенням розвинених сольватних</w:t>
      </w:r>
      <w:r>
        <w:br/>
        <w:t xml:space="preserve">шарів, і </w:t>
      </w:r>
      <w:r>
        <w:rPr>
          <w:rStyle w:val="26"/>
        </w:rPr>
        <w:t>ліофобні</w:t>
      </w:r>
      <w:r>
        <w:t xml:space="preserve"> системи, в яких така взаємодія виражена сла-</w:t>
      </w:r>
      <w:r>
        <w:br/>
        <w:t>бо або відсутня взагалі.</w:t>
      </w:r>
    </w:p>
    <w:p w:rsidR="0071392E" w:rsidRDefault="00313673">
      <w:pPr>
        <w:pStyle w:val="20"/>
        <w:framePr w:w="7464" w:h="9055" w:hRule="exact" w:wrap="none" w:vAnchor="page" w:hAnchor="page" w:x="636" w:y="3883"/>
        <w:shd w:val="clear" w:color="auto" w:fill="auto"/>
        <w:spacing w:after="0"/>
        <w:ind w:firstLine="440"/>
        <w:jc w:val="both"/>
      </w:pPr>
      <w:r>
        <w:t>Іноді між властивостями різних видів РЛФ дуже важко про-</w:t>
      </w:r>
      <w:r>
        <w:br/>
        <w:t>вести чітку грань, наприклад між істинними розчинами і роз-</w:t>
      </w:r>
      <w:r>
        <w:br/>
        <w:t>чинами ВМС, або між розчинами ВМС і колоїдними розчина-</w:t>
      </w:r>
      <w:r>
        <w:br/>
        <w:t>ми. Тому, даючи їм характеристику, у фармацевтичній практи-</w:t>
      </w:r>
      <w:r>
        <w:br/>
        <w:t>ці використовують одні й ті ж терміни (наприклад, «розчин</w:t>
      </w:r>
      <w:r>
        <w:br/>
        <w:t>глюкози» і «розчин желатину»), У комбінованих дисперсних</w:t>
      </w:r>
      <w:r>
        <w:br/>
        <w:t>системах речовини можуть знаходитися як в розчиненому ста-</w:t>
      </w:r>
      <w:r>
        <w:br/>
        <w:t>ні, так і у вигляді тонких суспензій та емульсій.</w:t>
      </w:r>
    </w:p>
    <w:p w:rsidR="0071392E" w:rsidRDefault="00313673">
      <w:pPr>
        <w:pStyle w:val="20"/>
        <w:framePr w:w="7464" w:h="9055" w:hRule="exact" w:wrap="none" w:vAnchor="page" w:hAnchor="page" w:x="636" w:y="3883"/>
        <w:shd w:val="clear" w:color="auto" w:fill="auto"/>
        <w:spacing w:after="0"/>
        <w:ind w:firstLine="440"/>
        <w:jc w:val="both"/>
      </w:pPr>
      <w:r>
        <w:t>Рідкі ліки застосовують у медичній практиці дуже широко,</w:t>
      </w:r>
      <w:r>
        <w:br/>
        <w:t xml:space="preserve">їх призначають </w:t>
      </w:r>
      <w:r>
        <w:rPr>
          <w:rStyle w:val="26"/>
        </w:rPr>
        <w:t>для внутрішнього</w:t>
      </w:r>
      <w:r>
        <w:t xml:space="preserve"> (розчини, настойки, краплі,</w:t>
      </w:r>
      <w:r>
        <w:br/>
        <w:t xml:space="preserve">сиропи тощо) і </w:t>
      </w:r>
      <w:r>
        <w:rPr>
          <w:rStyle w:val="26"/>
        </w:rPr>
        <w:t>зовнішнього застосування</w:t>
      </w:r>
      <w:r>
        <w:t xml:space="preserve"> (примочки, полоскан-</w:t>
      </w:r>
      <w:r>
        <w:br/>
        <w:t>ня, піни медичні тощо). Особливу групу РЛФ складають ін’єк-</w:t>
      </w:r>
      <w:r>
        <w:br/>
        <w:t>ційні та інфузійні препарати.</w:t>
      </w:r>
    </w:p>
    <w:p w:rsidR="0071392E" w:rsidRDefault="00313673">
      <w:pPr>
        <w:pStyle w:val="a8"/>
        <w:framePr w:wrap="none" w:vAnchor="page" w:hAnchor="page" w:x="3808" w:y="13084"/>
        <w:shd w:val="clear" w:color="auto" w:fill="auto"/>
        <w:spacing w:line="220" w:lineRule="exact"/>
      </w:pPr>
      <w:r>
        <w:t>— 180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6" w:y="517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17" w:h="8708" w:hRule="exact" w:wrap="none" w:vAnchor="page" w:hAnchor="page" w:x="609" w:y="1049"/>
        <w:shd w:val="clear" w:color="auto" w:fill="auto"/>
        <w:spacing w:after="0" w:line="288" w:lineRule="exact"/>
        <w:ind w:firstLine="460"/>
        <w:jc w:val="both"/>
      </w:pPr>
      <w:r>
        <w:t>Згідно з ДФУ до рідких лікарських форм належать: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64"/>
        </w:tabs>
        <w:spacing w:after="0" w:line="288" w:lineRule="exact"/>
        <w:ind w:firstLine="460"/>
        <w:jc w:val="both"/>
      </w:pPr>
      <w:r>
        <w:t>рідкі лікарські засоби для орального застосування (роз-</w:t>
      </w:r>
      <w:r>
        <w:br/>
        <w:t>чини, краплі, сиропи, суспензії та емульсії);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65"/>
        </w:tabs>
        <w:spacing w:after="0" w:line="288" w:lineRule="exact"/>
        <w:ind w:firstLine="460"/>
        <w:jc w:val="both"/>
      </w:pPr>
      <w:r>
        <w:t>рідкі ЛЗ для оромукозного застосування (розчини, крап-</w:t>
      </w:r>
      <w:r>
        <w:br/>
        <w:t>лі, спреї, суспензії, розчини для ясен, обполіскувані для горла,</w:t>
      </w:r>
      <w:r>
        <w:br/>
        <w:t>промивки для рота тощо);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64"/>
        </w:tabs>
        <w:spacing w:after="0" w:line="288" w:lineRule="exact"/>
        <w:ind w:firstLine="460"/>
        <w:jc w:val="both"/>
      </w:pPr>
      <w:r>
        <w:t>рідкі лікарські засоби для зрошення (стерильні водні роз-</w:t>
      </w:r>
      <w:r>
        <w:br/>
        <w:t>чини);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64"/>
        </w:tabs>
        <w:spacing w:after="0" w:line="288" w:lineRule="exact"/>
        <w:ind w:firstLine="460"/>
        <w:jc w:val="both"/>
      </w:pPr>
      <w:r>
        <w:t>лікарські засоби для парентерального застосування (ін’єк-</w:t>
      </w:r>
      <w:r>
        <w:br/>
        <w:t>ційні та інфузійні препарати, концентрати);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70"/>
        </w:tabs>
        <w:spacing w:after="0" w:line="288" w:lineRule="exact"/>
        <w:ind w:firstLine="460"/>
        <w:jc w:val="both"/>
      </w:pPr>
      <w:r>
        <w:t>очні лікарські форми (очні краплі, спреї, примочки, рі-</w:t>
      </w:r>
      <w:r>
        <w:br/>
        <w:t>дини для обробки контактних лінз);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64"/>
        </w:tabs>
        <w:spacing w:after="0" w:line="288" w:lineRule="exact"/>
        <w:ind w:firstLine="460"/>
        <w:jc w:val="both"/>
      </w:pPr>
      <w:r>
        <w:t>назальні засоби (назальні промивання, краплі в ніс і рід-</w:t>
      </w:r>
      <w:r>
        <w:br/>
        <w:t>кі спреї);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822"/>
        </w:tabs>
        <w:spacing w:after="0" w:line="288" w:lineRule="exact"/>
        <w:ind w:firstLine="460"/>
        <w:jc w:val="both"/>
      </w:pPr>
      <w:r>
        <w:t>вушні засоби (вушні промивання, вушні краплі та спреї);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64"/>
        </w:tabs>
        <w:spacing w:after="0" w:line="288" w:lineRule="exact"/>
        <w:ind w:firstLine="460"/>
        <w:jc w:val="both"/>
      </w:pPr>
      <w:r>
        <w:t>лікарські засоби, що знаходяться під тиском (аерозолі,</w:t>
      </w:r>
      <w:r>
        <w:br/>
        <w:t>спреї);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822"/>
        </w:tabs>
        <w:spacing w:after="0" w:line="288" w:lineRule="exact"/>
        <w:ind w:firstLine="460"/>
        <w:jc w:val="both"/>
      </w:pPr>
      <w:r>
        <w:t>піни медичні;</w:t>
      </w:r>
    </w:p>
    <w:p w:rsidR="0071392E" w:rsidRDefault="00313673">
      <w:pPr>
        <w:pStyle w:val="20"/>
        <w:framePr w:w="7517" w:h="8708" w:hRule="exact" w:wrap="none" w:vAnchor="page" w:hAnchor="page" w:x="609" w:y="1049"/>
        <w:numPr>
          <w:ilvl w:val="0"/>
          <w:numId w:val="97"/>
        </w:numPr>
        <w:shd w:val="clear" w:color="auto" w:fill="auto"/>
        <w:tabs>
          <w:tab w:val="left" w:pos="770"/>
        </w:tabs>
        <w:spacing w:after="0" w:line="288" w:lineRule="exact"/>
        <w:ind w:firstLine="460"/>
        <w:jc w:val="both"/>
      </w:pPr>
      <w:r>
        <w:t>рідкі екстракційні препарати (настойки, рідкі екстрак-</w:t>
      </w:r>
      <w:r>
        <w:br/>
        <w:t>ти, екстракти-концентрати, деякі максимально очищені пре-</w:t>
      </w:r>
      <w:r>
        <w:br/>
        <w:t>парати).</w:t>
      </w:r>
    </w:p>
    <w:p w:rsidR="0071392E" w:rsidRDefault="00313673">
      <w:pPr>
        <w:pStyle w:val="20"/>
        <w:framePr w:w="7517" w:h="8708" w:hRule="exact" w:wrap="none" w:vAnchor="page" w:hAnchor="page" w:x="609" w:y="1049"/>
        <w:shd w:val="clear" w:color="auto" w:fill="auto"/>
        <w:spacing w:after="0" w:line="288" w:lineRule="exact"/>
        <w:ind w:firstLine="460"/>
        <w:jc w:val="both"/>
      </w:pPr>
      <w:r>
        <w:t>Наведені класифікації є умовними, але вони мають певну</w:t>
      </w:r>
      <w:r>
        <w:br/>
        <w:t>практичну значимість, оскільки допомагають виробити мето-</w:t>
      </w:r>
      <w:r>
        <w:br/>
        <w:t>дичні підходи приготування тих чи інших РЛФ і забезпечувати</w:t>
      </w:r>
      <w:r>
        <w:br/>
        <w:t>належні вимоги до кожної групи рідких ліків з урахуванням</w:t>
      </w:r>
      <w:r>
        <w:br/>
        <w:t>їхніх властивостей, призначення і особливостей технології.</w:t>
      </w:r>
    </w:p>
    <w:p w:rsidR="0071392E" w:rsidRDefault="00313673">
      <w:pPr>
        <w:pStyle w:val="20"/>
        <w:framePr w:w="7517" w:h="8708" w:hRule="exact" w:wrap="none" w:vAnchor="page" w:hAnchor="page" w:x="609" w:y="1049"/>
        <w:shd w:val="clear" w:color="auto" w:fill="auto"/>
        <w:spacing w:after="0" w:line="288" w:lineRule="exact"/>
        <w:ind w:firstLine="460"/>
        <w:jc w:val="both"/>
      </w:pPr>
      <w:r>
        <w:t>У цьому розділі розглянуті фармацевтичні розчини, краплі</w:t>
      </w:r>
      <w:r>
        <w:br/>
        <w:t>й сиропи, яких об’єднує схожість технологічних прийомів ви-</w:t>
      </w:r>
      <w:r>
        <w:br/>
        <w:t>готовлення. Інші рідкі лікарські форми будуть описані в на-</w:t>
      </w:r>
      <w:r>
        <w:br/>
        <w:t>ступних главах.</w:t>
      </w:r>
    </w:p>
    <w:p w:rsidR="0071392E" w:rsidRDefault="00313673">
      <w:pPr>
        <w:pStyle w:val="721"/>
        <w:framePr w:w="7517" w:h="2734" w:hRule="exact" w:wrap="none" w:vAnchor="page" w:hAnchor="page" w:x="609" w:y="10013"/>
        <w:numPr>
          <w:ilvl w:val="0"/>
          <w:numId w:val="98"/>
        </w:numPr>
        <w:shd w:val="clear" w:color="auto" w:fill="auto"/>
        <w:tabs>
          <w:tab w:val="left" w:pos="2536"/>
        </w:tabs>
        <w:spacing w:after="166" w:line="350" w:lineRule="exact"/>
        <w:ind w:left="2100" w:right="1960" w:hanging="140"/>
      </w:pPr>
      <w:bookmarkStart w:id="50" w:name="bookmark49"/>
      <w:r>
        <w:t>ТЕОРЕТИЧНІ ОСНОВИ</w:t>
      </w:r>
      <w:r>
        <w:br/>
        <w:t>ПРОЦЕСУ РОЗЧИНЕННЯ</w:t>
      </w:r>
      <w:bookmarkEnd w:id="50"/>
    </w:p>
    <w:p w:rsidR="0071392E" w:rsidRDefault="00313673">
      <w:pPr>
        <w:pStyle w:val="20"/>
        <w:framePr w:w="7517" w:h="2734" w:hRule="exact" w:wrap="none" w:vAnchor="page" w:hAnchor="page" w:x="609" w:y="10013"/>
        <w:shd w:val="clear" w:color="auto" w:fill="auto"/>
        <w:spacing w:after="0" w:line="293" w:lineRule="exact"/>
        <w:ind w:firstLine="460"/>
        <w:jc w:val="both"/>
      </w:pPr>
      <w:r>
        <w:t>В основу виробництва більшості РЛФ покладено процес</w:t>
      </w:r>
      <w:r>
        <w:br/>
        <w:t>розчинення.</w:t>
      </w:r>
    </w:p>
    <w:p w:rsidR="0071392E" w:rsidRDefault="00313673">
      <w:pPr>
        <w:pStyle w:val="20"/>
        <w:framePr w:w="7517" w:h="2734" w:hRule="exact" w:wrap="none" w:vAnchor="page" w:hAnchor="page" w:x="609" w:y="10013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Розчинення</w:t>
      </w:r>
      <w:r>
        <w:t xml:space="preserve"> — спонтанний, мимовільний дифузійно-кінетич-</w:t>
      </w:r>
      <w:r>
        <w:br/>
        <w:t>ний процес, що відбувається при зіткненні речовини, що розчи-</w:t>
      </w:r>
      <w:r>
        <w:br/>
        <w:t>няється, з розчинником. Найважливішою особливістю проце-</w:t>
      </w:r>
      <w:r>
        <w:br/>
        <w:t>су розчинення є його мимовільність (спонтанність). Достатньо</w:t>
      </w:r>
    </w:p>
    <w:p w:rsidR="0071392E" w:rsidRDefault="00313673">
      <w:pPr>
        <w:pStyle w:val="66"/>
        <w:framePr w:wrap="none" w:vAnchor="page" w:hAnchor="page" w:x="3816" w:y="12906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181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25" w:y="541"/>
        <w:shd w:val="clear" w:color="auto" w:fill="auto"/>
        <w:spacing w:line="240" w:lineRule="exact"/>
      </w:pPr>
      <w:r>
        <w:t>ГЛАВА 6</w:t>
      </w:r>
    </w:p>
    <w:p w:rsidR="0071392E" w:rsidRDefault="00313673">
      <w:pPr>
        <w:pStyle w:val="20"/>
        <w:framePr w:w="7478" w:h="11569" w:hRule="exact" w:wrap="none" w:vAnchor="page" w:hAnchor="page" w:x="628" w:y="1111"/>
        <w:shd w:val="clear" w:color="auto" w:fill="auto"/>
        <w:spacing w:after="0" w:line="283" w:lineRule="exact"/>
        <w:ind w:firstLine="0"/>
        <w:jc w:val="both"/>
      </w:pPr>
      <w:r>
        <w:t>простого дотику речовини з розчинником, шоб через деякий</w:t>
      </w:r>
      <w:r>
        <w:br/>
        <w:t>час утворилася однорідна система — розчин.</w:t>
      </w:r>
    </w:p>
    <w:p w:rsidR="0071392E" w:rsidRDefault="00313673">
      <w:pPr>
        <w:pStyle w:val="20"/>
        <w:framePr w:w="7478" w:h="11569" w:hRule="exact" w:wrap="none" w:vAnchor="page" w:hAnchor="page" w:x="628" w:y="1111"/>
        <w:shd w:val="clear" w:color="auto" w:fill="auto"/>
        <w:spacing w:after="0" w:line="283" w:lineRule="exact"/>
        <w:ind w:firstLine="440"/>
        <w:jc w:val="both"/>
      </w:pPr>
      <w:r>
        <w:t>Розчини займають проміжне положення між хімічними спо-</w:t>
      </w:r>
      <w:r>
        <w:br/>
        <w:t>луками та механічними сумішами. Від хімічних сполук розчини</w:t>
      </w:r>
      <w:r>
        <w:br/>
        <w:t>відрізняються змінністю складу, а від механічних сумішей — од-</w:t>
      </w:r>
      <w:r>
        <w:br/>
        <w:t xml:space="preserve">норідністю. Ось чому </w:t>
      </w:r>
      <w:r>
        <w:rPr>
          <w:rStyle w:val="26"/>
        </w:rPr>
        <w:t>розчинами називають однофазні системи</w:t>
      </w:r>
      <w:r>
        <w:rPr>
          <w:rStyle w:val="26"/>
        </w:rPr>
        <w:br/>
        <w:t>перемінного складу, що утворені не менше ніж двома незсиежними</w:t>
      </w:r>
      <w:r>
        <w:rPr>
          <w:rStyle w:val="26"/>
        </w:rPr>
        <w:br/>
        <w:t>компонентами.</w:t>
      </w:r>
    </w:p>
    <w:p w:rsidR="0071392E" w:rsidRDefault="00313673">
      <w:pPr>
        <w:pStyle w:val="20"/>
        <w:framePr w:w="7478" w:h="11569" w:hRule="exact" w:wrap="none" w:vAnchor="page" w:hAnchor="page" w:x="628" w:y="1111"/>
        <w:shd w:val="clear" w:color="auto" w:fill="auto"/>
        <w:spacing w:after="0" w:line="283" w:lineRule="exact"/>
        <w:ind w:firstLine="440"/>
        <w:jc w:val="both"/>
      </w:pPr>
      <w:r>
        <w:t>У фармацевтичній практиці розчини одержують із твердих,</w:t>
      </w:r>
      <w:r>
        <w:br/>
        <w:t>рідких та газоподібних ЛР. Як правило, отримання розчинів</w:t>
      </w:r>
      <w:r>
        <w:br/>
        <w:t>з рідких речовин, взаєморозчинних один в одному або таких,</w:t>
      </w:r>
      <w:r>
        <w:br/>
        <w:t>що змішуються між собою, не має особливих труднощів, як</w:t>
      </w:r>
      <w:r>
        <w:br/>
        <w:t>просте змішування двох рідин. Розчинення ж твердих речо-</w:t>
      </w:r>
      <w:r>
        <w:br/>
        <w:t>вин, особливо повільно- і важкорозчинних, є складним і тру-</w:t>
      </w:r>
      <w:r>
        <w:br/>
        <w:t>домістким процесом.</w:t>
      </w:r>
    </w:p>
    <w:p w:rsidR="0071392E" w:rsidRDefault="00313673">
      <w:pPr>
        <w:pStyle w:val="20"/>
        <w:framePr w:w="7478" w:h="11569" w:hRule="exact" w:wrap="none" w:vAnchor="page" w:hAnchor="page" w:x="628" w:y="1111"/>
        <w:shd w:val="clear" w:color="auto" w:fill="auto"/>
        <w:spacing w:after="0" w:line="283" w:lineRule="exact"/>
        <w:ind w:firstLine="440"/>
        <w:jc w:val="both"/>
      </w:pPr>
      <w:r>
        <w:t>Розчинність рідин у рідинах коливається в широких межах.</w:t>
      </w:r>
      <w:r>
        <w:br/>
        <w:t>Відомі рідини, шо необмежено розчиняються одна в одній</w:t>
      </w:r>
      <w:r>
        <w:br/>
        <w:t>(спирт і вода) — тобто рідини, подібні за типом міжмолекуляр-</w:t>
      </w:r>
      <w:r>
        <w:br/>
        <w:t>ної взаємодії. Є рідини, обмежено розчинні одна в одній (етер</w:t>
      </w:r>
      <w:r>
        <w:br/>
        <w:t>чи естер і вода), і, нарешті, рідини, шо практично нерозчинні</w:t>
      </w:r>
      <w:r>
        <w:br/>
        <w:t>одна в одній (бензен і вода). Обмежена розчинність спостері-</w:t>
      </w:r>
      <w:r>
        <w:br/>
        <w:t>гається в сумішах ряду полярних і неполярних рідин, поляри-</w:t>
      </w:r>
      <w:r>
        <w:br/>
        <w:t>зованість молекул яких, а отже й енергія міжмолекулярних</w:t>
      </w:r>
      <w:r>
        <w:br/>
        <w:t>дисперсійних взаємодій, різко відрізняються. При відсутності</w:t>
      </w:r>
      <w:r>
        <w:br/>
        <w:t>хімічних взаємодій розчинність максимальна в тих розчинни-</w:t>
      </w:r>
      <w:r>
        <w:br/>
        <w:t>ках, міжмолекулярне поле яких за інтенсивністю близьке до</w:t>
      </w:r>
      <w:r>
        <w:br/>
        <w:t>молекулярного поля розчиненої речовини. Для полярних рід-</w:t>
      </w:r>
      <w:r>
        <w:br/>
        <w:t>ких речовин інтенсивність поля частинок пропорційна діелек-</w:t>
      </w:r>
      <w:r>
        <w:br/>
        <w:t>тричній сталій.</w:t>
      </w:r>
    </w:p>
    <w:p w:rsidR="0071392E" w:rsidRDefault="00313673">
      <w:pPr>
        <w:pStyle w:val="20"/>
        <w:framePr w:w="7478" w:h="11569" w:hRule="exact" w:wrap="none" w:vAnchor="page" w:hAnchor="page" w:x="628" w:y="1111"/>
        <w:shd w:val="clear" w:color="auto" w:fill="auto"/>
        <w:spacing w:after="0" w:line="283" w:lineRule="exact"/>
        <w:ind w:firstLine="440"/>
        <w:jc w:val="both"/>
      </w:pPr>
      <w:r>
        <w:t>Діелектрична стала води дорівнює 80,4 (при 20 °С). Отже,</w:t>
      </w:r>
      <w:r>
        <w:br/>
        <w:t>речовини, що мають високі діелектричні сталі, будуть більшою</w:t>
      </w:r>
      <w:r>
        <w:br/>
        <w:t>чи меншою мірою розчинятися у воді. Однак це правило не</w:t>
      </w:r>
      <w:r>
        <w:br/>
        <w:t>завжди дійсне, особливо щодо органічних сполук. У цих випад-</w:t>
      </w:r>
      <w:r>
        <w:br/>
        <w:t>ках на розчинність речовин впливають наявність різних кон-</w:t>
      </w:r>
      <w:r>
        <w:br/>
        <w:t>куруючих функціональних груп, їх кількість, відносна молеку-</w:t>
      </w:r>
      <w:r>
        <w:br/>
        <w:t>лярна маса, розмір і форми молекули та інші фактори.</w:t>
      </w:r>
    </w:p>
    <w:p w:rsidR="0071392E" w:rsidRDefault="00313673">
      <w:pPr>
        <w:pStyle w:val="20"/>
        <w:framePr w:w="7478" w:h="11569" w:hRule="exact" w:wrap="none" w:vAnchor="page" w:hAnchor="page" w:x="628" w:y="1111"/>
        <w:shd w:val="clear" w:color="auto" w:fill="auto"/>
        <w:spacing w:after="0" w:line="283" w:lineRule="exact"/>
        <w:ind w:firstLine="440"/>
        <w:jc w:val="both"/>
      </w:pPr>
      <w:r>
        <w:t>Зі збільшенням температури взаємна розчинність обмеже-</w:t>
      </w:r>
      <w:r>
        <w:br/>
        <w:t>но розчинних рідин у більшості випадків зростає, і часто при</w:t>
      </w:r>
      <w:r>
        <w:br/>
        <w:t>досягненні певної для кожної пари рідин температури — так</w:t>
      </w:r>
      <w:r>
        <w:br/>
        <w:t xml:space="preserve">званої </w:t>
      </w:r>
      <w:r>
        <w:rPr>
          <w:rStyle w:val="26"/>
        </w:rPr>
        <w:t>критичної —</w:t>
      </w:r>
      <w:r>
        <w:t xml:space="preserve"> рідини повністю змішуються (фенол і вода</w:t>
      </w:r>
    </w:p>
    <w:p w:rsidR="0071392E" w:rsidRDefault="00313673">
      <w:pPr>
        <w:pStyle w:val="a8"/>
        <w:framePr w:wrap="none" w:vAnchor="page" w:hAnchor="page" w:x="3806" w:y="12893"/>
        <w:shd w:val="clear" w:color="auto" w:fill="auto"/>
        <w:spacing w:line="220" w:lineRule="exact"/>
      </w:pPr>
      <w:r>
        <w:t>— 182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6" w:y="520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07" w:h="11601" w:hRule="exact" w:wrap="none" w:vAnchor="page" w:hAnchor="page" w:x="614" w:y="1047"/>
        <w:shd w:val="clear" w:color="auto" w:fill="auto"/>
        <w:spacing w:after="0" w:line="293" w:lineRule="exact"/>
        <w:ind w:firstLine="0"/>
        <w:jc w:val="both"/>
      </w:pPr>
      <w:r>
        <w:t>при критичній температурі 68,8 °С і вище розчиняються один</w:t>
      </w:r>
      <w:r>
        <w:br/>
        <w:t>в одному в будь-яких пропорціях). При зміні тиску взаємна</w:t>
      </w:r>
      <w:r>
        <w:br/>
        <w:t>розчинність змінюється незначно.</w:t>
      </w:r>
    </w:p>
    <w:p w:rsidR="0071392E" w:rsidRDefault="00313673">
      <w:pPr>
        <w:pStyle w:val="20"/>
        <w:framePr w:w="7507" w:h="11601" w:hRule="exact" w:wrap="none" w:vAnchor="page" w:hAnchor="page" w:x="614" w:y="1047"/>
        <w:shd w:val="clear" w:color="auto" w:fill="auto"/>
        <w:spacing w:after="0" w:line="293" w:lineRule="exact"/>
        <w:ind w:firstLine="460"/>
        <w:jc w:val="both"/>
      </w:pPr>
      <w:r>
        <w:t xml:space="preserve">Розчинність газів у рідинах прийнято виражати </w:t>
      </w:r>
      <w:r>
        <w:rPr>
          <w:rStyle w:val="26"/>
        </w:rPr>
        <w:t>коефіцієн-</w:t>
      </w:r>
      <w:r>
        <w:rPr>
          <w:rStyle w:val="26"/>
        </w:rPr>
        <w:br/>
        <w:t>том поглинання</w:t>
      </w:r>
      <w:r>
        <w:t xml:space="preserve">, </w:t>
      </w:r>
      <w:r>
        <w:rPr>
          <w:rStyle w:val="26"/>
        </w:rPr>
        <w:t>який вказує, скільки об ’ємів цього газу, приведе-</w:t>
      </w:r>
      <w:r>
        <w:rPr>
          <w:rStyle w:val="26"/>
        </w:rPr>
        <w:br/>
        <w:t>них до нормальних умов (температури 0°С, тиску 1 атм), розчи-</w:t>
      </w:r>
      <w:r>
        <w:rPr>
          <w:rStyle w:val="26"/>
        </w:rPr>
        <w:br/>
        <w:t>няється в одному об’ємі рідини при даній температурі і парціаль-</w:t>
      </w:r>
      <w:r>
        <w:rPr>
          <w:rStyle w:val="26"/>
        </w:rPr>
        <w:br/>
        <w:t>ному тискові газу 1 атм.</w:t>
      </w:r>
      <w:r>
        <w:rPr>
          <w:rStyle w:val="211pt0pt"/>
        </w:rPr>
        <w:t xml:space="preserve"> </w:t>
      </w:r>
      <w:r>
        <w:t>Розчинність газу в рідинах залежить</w:t>
      </w:r>
      <w:r>
        <w:br/>
        <w:t>від природи рідин і газу, тиску і температури. Залежність роз-</w:t>
      </w:r>
      <w:r>
        <w:br/>
        <w:t>чинності газу від тиску виражається законом Генрі, згідно</w:t>
      </w:r>
      <w:r>
        <w:br/>
        <w:t>з яким розчинність газу в рідині прямо пропорційна його тис-</w:t>
      </w:r>
      <w:r>
        <w:br/>
        <w:t>кові над розчином при незмінній температурі. Проте за високо-</w:t>
      </w:r>
      <w:r>
        <w:br/>
        <w:t>го тиску, особливо для газів, що хімічно взаємодіють з розчин-</w:t>
      </w:r>
      <w:r>
        <w:br/>
        <w:t>ником, спостерігається відхилення від закону Генрі. А з підви-</w:t>
      </w:r>
      <w:r>
        <w:br/>
        <w:t>щенням температури розчинність газу в рідині зменшується.</w:t>
      </w:r>
    </w:p>
    <w:p w:rsidR="0071392E" w:rsidRDefault="00313673">
      <w:pPr>
        <w:pStyle w:val="20"/>
        <w:framePr w:w="7507" w:h="11601" w:hRule="exact" w:wrap="none" w:vAnchor="page" w:hAnchor="page" w:x="614" w:y="1047"/>
        <w:shd w:val="clear" w:color="auto" w:fill="auto"/>
        <w:spacing w:after="0" w:line="293" w:lineRule="exact"/>
        <w:ind w:firstLine="460"/>
        <w:jc w:val="both"/>
      </w:pPr>
      <w:r>
        <w:t>Будь-яка рідина має обмежену розчинну здатність. Це озна-</w:t>
      </w:r>
      <w:r>
        <w:br/>
        <w:t>чає, що певна кількість розчинника може розчинити лікарську</w:t>
      </w:r>
      <w:r>
        <w:br/>
        <w:t xml:space="preserve">речовину в кількостях, що не перевищують певної межі. </w:t>
      </w:r>
      <w:r>
        <w:rPr>
          <w:rStyle w:val="26"/>
        </w:rPr>
        <w:t>Роз-</w:t>
      </w:r>
      <w:r>
        <w:rPr>
          <w:rStyle w:val="26"/>
        </w:rPr>
        <w:br/>
        <w:t>чинністю речовини називається кількість її, виражена в грамах,</w:t>
      </w:r>
      <w:r>
        <w:rPr>
          <w:rStyle w:val="26"/>
        </w:rPr>
        <w:br/>
        <w:t>що насичує 100г розчинника.</w:t>
      </w:r>
      <w:r>
        <w:rPr>
          <w:rStyle w:val="211pt0pt"/>
        </w:rPr>
        <w:t xml:space="preserve"> </w:t>
      </w:r>
      <w:r>
        <w:t>Відомості про розчинність лікар-</w:t>
      </w:r>
      <w:r>
        <w:br/>
        <w:t>ських речовин в основних розчинниках наведені в НД.</w:t>
      </w:r>
    </w:p>
    <w:p w:rsidR="0071392E" w:rsidRDefault="00313673">
      <w:pPr>
        <w:pStyle w:val="20"/>
        <w:framePr w:w="7507" w:h="11601" w:hRule="exact" w:wrap="none" w:vAnchor="page" w:hAnchor="page" w:x="614" w:y="1047"/>
        <w:shd w:val="clear" w:color="auto" w:fill="auto"/>
        <w:spacing w:after="0" w:line="293" w:lineRule="exact"/>
        <w:ind w:firstLine="460"/>
        <w:jc w:val="both"/>
      </w:pPr>
      <w:r>
        <w:t>Розчинність ЛР в розчиннику залежить від температури. Для</w:t>
      </w:r>
      <w:r>
        <w:br/>
        <w:t>переважної більшості твердих речовин розчинність їх зі збіль-</w:t>
      </w:r>
      <w:r>
        <w:br/>
        <w:t>шенням температури підвищується. Проте бувають винятки</w:t>
      </w:r>
      <w:r>
        <w:br/>
        <w:t>(наприклад, солі кальцію). Деякі ЛР можуть розчинятися по-</w:t>
      </w:r>
      <w:r>
        <w:br/>
        <w:t>вільно (хоча розчиняються в значних концентраціях). В метою</w:t>
      </w:r>
      <w:r>
        <w:br/>
        <w:t>прискорення розчинення таких речовин вдаються до простих</w:t>
      </w:r>
      <w:r>
        <w:br/>
        <w:t>(нагрівання, попереднє подрібнення речовини, перемішуван-</w:t>
      </w:r>
      <w:r>
        <w:br/>
        <w:t>ня суміші) або більш складних прийомів (використання спів-</w:t>
      </w:r>
      <w:r>
        <w:br/>
        <w:t>розчинників або гідротропних речовин, комплексоутворення,</w:t>
      </w:r>
      <w:r>
        <w:br/>
        <w:t>солюбілізації та ін.).</w:t>
      </w:r>
    </w:p>
    <w:p w:rsidR="0071392E" w:rsidRDefault="00313673">
      <w:pPr>
        <w:pStyle w:val="221"/>
        <w:framePr w:w="7507" w:h="11601" w:hRule="exact" w:wrap="none" w:vAnchor="page" w:hAnchor="page" w:x="614" w:y="1047"/>
        <w:shd w:val="clear" w:color="auto" w:fill="auto"/>
        <w:spacing w:line="293" w:lineRule="exact"/>
        <w:ind w:firstLine="460"/>
      </w:pPr>
      <w:r>
        <w:rPr>
          <w:rStyle w:val="222"/>
        </w:rPr>
        <w:t>Здебільшого для підвищення розчинності використовуєть-</w:t>
      </w:r>
      <w:r>
        <w:rPr>
          <w:rStyle w:val="222"/>
        </w:rPr>
        <w:br/>
        <w:t xml:space="preserve">ся </w:t>
      </w:r>
      <w:r>
        <w:t>солюбілізація</w:t>
      </w:r>
      <w:r>
        <w:rPr>
          <w:rStyle w:val="222"/>
        </w:rPr>
        <w:t xml:space="preserve"> — </w:t>
      </w:r>
      <w:r>
        <w:t>процес мимовільного переходу в стійкий розчин</w:t>
      </w:r>
      <w:r>
        <w:br/>
        <w:t>нерозчинних або важкорозчинних речовин за допомогою ПАР.</w:t>
      </w:r>
      <w:r>
        <w:rPr>
          <w:rStyle w:val="2211pt0pt"/>
        </w:rPr>
        <w:t xml:space="preserve"> </w:t>
      </w:r>
      <w:r>
        <w:rPr>
          <w:rStyle w:val="222"/>
        </w:rPr>
        <w:t>Така</w:t>
      </w:r>
      <w:r>
        <w:rPr>
          <w:rStyle w:val="222"/>
        </w:rPr>
        <w:br/>
        <w:t xml:space="preserve">розчинність іноді називається </w:t>
      </w:r>
      <w:r>
        <w:t>колоїдною, або сполученою.</w:t>
      </w:r>
    </w:p>
    <w:p w:rsidR="0071392E" w:rsidRDefault="00313673">
      <w:pPr>
        <w:pStyle w:val="20"/>
        <w:framePr w:w="7507" w:h="11601" w:hRule="exact" w:wrap="none" w:vAnchor="page" w:hAnchor="page" w:x="614" w:y="1047"/>
        <w:shd w:val="clear" w:color="auto" w:fill="auto"/>
        <w:spacing w:after="0" w:line="293" w:lineRule="exact"/>
        <w:ind w:firstLine="460"/>
        <w:jc w:val="both"/>
      </w:pPr>
      <w:r>
        <w:t>У процесі розчинення можна умовно виділити такі стадії:</w:t>
      </w:r>
    </w:p>
    <w:p w:rsidR="0071392E" w:rsidRDefault="00313673">
      <w:pPr>
        <w:pStyle w:val="20"/>
        <w:framePr w:w="7507" w:h="11601" w:hRule="exact" w:wrap="none" w:vAnchor="page" w:hAnchor="page" w:x="614" w:y="1047"/>
        <w:numPr>
          <w:ilvl w:val="0"/>
          <w:numId w:val="99"/>
        </w:numPr>
        <w:shd w:val="clear" w:color="auto" w:fill="auto"/>
        <w:tabs>
          <w:tab w:val="left" w:pos="758"/>
        </w:tabs>
        <w:spacing w:after="0" w:line="293" w:lineRule="exact"/>
        <w:ind w:firstLine="460"/>
        <w:jc w:val="both"/>
      </w:pPr>
      <w:r>
        <w:t>Поверхня твердого тіла контактує з розчинником, що</w:t>
      </w:r>
      <w:r>
        <w:br/>
        <w:t>супроводжується змочуванням, адсорбцією і проникненням</w:t>
      </w:r>
      <w:r>
        <w:br/>
        <w:t>розчинника в мікропори частинок твердого тіла.</w:t>
      </w:r>
    </w:p>
    <w:p w:rsidR="0071392E" w:rsidRDefault="00313673">
      <w:pPr>
        <w:pStyle w:val="66"/>
        <w:framePr w:wrap="none" w:vAnchor="page" w:hAnchor="page" w:x="3816" w:y="12899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183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7" w:y="545"/>
        <w:shd w:val="clear" w:color="auto" w:fill="auto"/>
        <w:spacing w:line="240" w:lineRule="exact"/>
      </w:pPr>
      <w:r>
        <w:t>ГЛАВА 6</w:t>
      </w:r>
    </w:p>
    <w:p w:rsidR="0071392E" w:rsidRDefault="00313673">
      <w:pPr>
        <w:pStyle w:val="20"/>
        <w:framePr w:w="7454" w:h="6208" w:hRule="exact" w:wrap="none" w:vAnchor="page" w:hAnchor="page" w:x="640" w:y="1109"/>
        <w:numPr>
          <w:ilvl w:val="0"/>
          <w:numId w:val="99"/>
        </w:numPr>
        <w:shd w:val="clear" w:color="auto" w:fill="auto"/>
        <w:tabs>
          <w:tab w:val="left" w:pos="738"/>
        </w:tabs>
        <w:spacing w:after="0"/>
        <w:ind w:firstLine="440"/>
        <w:jc w:val="both"/>
      </w:pPr>
      <w:r>
        <w:t>Молекули розчинника взаємодіють з шарами речовини</w:t>
      </w:r>
      <w:r>
        <w:br/>
        <w:t>на поверхні розділення фаз. При цьому відбувається сольвата-</w:t>
      </w:r>
      <w:r>
        <w:br/>
        <w:t>ція молекул або іонів і відрив їх від поверхні розділення фаз.</w:t>
      </w:r>
    </w:p>
    <w:p w:rsidR="0071392E" w:rsidRDefault="00313673">
      <w:pPr>
        <w:pStyle w:val="20"/>
        <w:framePr w:w="7454" w:h="6208" w:hRule="exact" w:wrap="none" w:vAnchor="page" w:hAnchor="page" w:x="640" w:y="1109"/>
        <w:numPr>
          <w:ilvl w:val="0"/>
          <w:numId w:val="99"/>
        </w:numPr>
        <w:shd w:val="clear" w:color="auto" w:fill="auto"/>
        <w:tabs>
          <w:tab w:val="left" w:pos="742"/>
        </w:tabs>
        <w:spacing w:after="0"/>
        <w:ind w:firstLine="440"/>
        <w:jc w:val="both"/>
      </w:pPr>
      <w:r>
        <w:t>Сольватовані молекули або іони переходять у рідку фазу.</w:t>
      </w:r>
    </w:p>
    <w:p w:rsidR="0071392E" w:rsidRDefault="00313673">
      <w:pPr>
        <w:pStyle w:val="20"/>
        <w:framePr w:w="7454" w:h="6208" w:hRule="exact" w:wrap="none" w:vAnchor="page" w:hAnchor="page" w:x="640" w:y="1109"/>
        <w:numPr>
          <w:ilvl w:val="0"/>
          <w:numId w:val="99"/>
        </w:numPr>
        <w:shd w:val="clear" w:color="auto" w:fill="auto"/>
        <w:tabs>
          <w:tab w:val="left" w:pos="752"/>
        </w:tabs>
        <w:spacing w:after="0"/>
        <w:ind w:firstLine="440"/>
        <w:jc w:val="both"/>
      </w:pPr>
      <w:r>
        <w:t>Вирівнювання концентрацій у всіх шарах розчинника.</w:t>
      </w:r>
    </w:p>
    <w:p w:rsidR="0071392E" w:rsidRDefault="00313673">
      <w:pPr>
        <w:pStyle w:val="20"/>
        <w:framePr w:w="7454" w:h="6208" w:hRule="exact" w:wrap="none" w:vAnchor="page" w:hAnchor="page" w:x="640" w:y="1109"/>
        <w:shd w:val="clear" w:color="auto" w:fill="auto"/>
        <w:spacing w:after="0"/>
        <w:ind w:firstLine="440"/>
        <w:jc w:val="both"/>
      </w:pPr>
      <w:r>
        <w:t>Тривалість першої і четвертої стадії залежить переважно від</w:t>
      </w:r>
    </w:p>
    <w:p w:rsidR="0071392E" w:rsidRDefault="00313673">
      <w:pPr>
        <w:pStyle w:val="20"/>
        <w:framePr w:w="7454" w:h="6208" w:hRule="exact" w:wrap="none" w:vAnchor="page" w:hAnchor="page" w:x="640" w:y="1109"/>
        <w:shd w:val="clear" w:color="auto" w:fill="auto"/>
        <w:spacing w:after="0"/>
        <w:ind w:firstLine="0"/>
        <w:jc w:val="both"/>
      </w:pPr>
      <w:r>
        <w:t>швидкості дифузійних процесів. Друга й третя стадії часто від-</w:t>
      </w:r>
      <w:r>
        <w:br/>
        <w:t>буваються миттєво або досить швидко і мають кінетичний</w:t>
      </w:r>
      <w:r>
        <w:br/>
        <w:t>характер (механізм хімічних реакцій). З цього випливає, що</w:t>
      </w:r>
      <w:r>
        <w:br/>
        <w:t>швидкість розчинення в основному залежить від дифузійних</w:t>
      </w:r>
      <w:r>
        <w:br/>
        <w:t>процесів.</w:t>
      </w:r>
    </w:p>
    <w:p w:rsidR="0071392E" w:rsidRDefault="00313673">
      <w:pPr>
        <w:pStyle w:val="20"/>
        <w:framePr w:w="7454" w:h="6208" w:hRule="exact" w:wrap="none" w:vAnchor="page" w:hAnchor="page" w:x="640" w:y="1109"/>
        <w:shd w:val="clear" w:color="auto" w:fill="auto"/>
        <w:spacing w:after="0"/>
        <w:ind w:firstLine="440"/>
        <w:jc w:val="both"/>
      </w:pPr>
      <w:r>
        <w:t>Уперше дифузійний механізм розчинення описав О. М. Щу-</w:t>
      </w:r>
      <w:r>
        <w:br/>
        <w:t>карьов у 1896 році. За його рівнянням швидкість процесу зале-</w:t>
      </w:r>
      <w:r>
        <w:br/>
        <w:t>жить від різниці концентрацій і поверхні розділення фаз. Су-</w:t>
      </w:r>
      <w:r>
        <w:br/>
        <w:t>часна теорія про розчинення твердих тіл грунтується на уяв-</w:t>
      </w:r>
      <w:r>
        <w:br/>
        <w:t>ленні про цей процес як про кінетику гетерогенних процесів,</w:t>
      </w:r>
      <w:r>
        <w:br/>
        <w:t>при яких можуть проявлятися як дифузійні, так і міжфазні</w:t>
      </w:r>
      <w:r>
        <w:br/>
        <w:t>процеси (хімічні). Ця теорія розвинена в працях інших учених.</w:t>
      </w:r>
      <w:r>
        <w:br/>
        <w:t xml:space="preserve">Відправним положенням </w:t>
      </w:r>
      <w:r>
        <w:rPr>
          <w:rStyle w:val="2b"/>
        </w:rPr>
        <w:t xml:space="preserve">дифузійно-кінетичної теорії </w:t>
      </w:r>
      <w:r>
        <w:t>слід вва-</w:t>
      </w:r>
      <w:r>
        <w:br/>
        <w:t>жати наявність прилеглого дифузійного шару і його вплив на</w:t>
      </w:r>
      <w:r>
        <w:br/>
        <w:t>зміну швидкості процесу. Кінетика процесу розчинення опи-</w:t>
      </w:r>
      <w:r>
        <w:br/>
        <w:t>сується таким рівнянням</w:t>
      </w:r>
    </w:p>
    <w:p w:rsidR="0071392E" w:rsidRDefault="00313673">
      <w:pPr>
        <w:pStyle w:val="321"/>
        <w:framePr w:w="7454" w:h="3834" w:hRule="exact" w:wrap="none" w:vAnchor="page" w:hAnchor="page" w:x="640" w:y="7423"/>
        <w:shd w:val="clear" w:color="auto" w:fill="auto"/>
        <w:tabs>
          <w:tab w:val="left" w:pos="6846"/>
        </w:tabs>
        <w:spacing w:before="0" w:line="300" w:lineRule="exact"/>
        <w:ind w:left="2060"/>
      </w:pPr>
      <w:r>
        <w:t xml:space="preserve">77 </w:t>
      </w:r>
      <w:r>
        <w:rPr>
          <w:vertAlign w:val="superscript"/>
        </w:rPr>
        <w:t>=</w:t>
      </w:r>
      <w:r>
        <w:t xml:space="preserve"> 7ГГ^“'</w:t>
      </w:r>
      <w:r>
        <w:rPr>
          <w:vertAlign w:val="superscript"/>
        </w:rPr>
        <w:t>5&lt;С</w:t>
      </w:r>
      <w:r>
        <w:t>»“</w:t>
      </w:r>
      <w:r>
        <w:rPr>
          <w:vertAlign w:val="superscript"/>
        </w:rPr>
        <w:t>С</w:t>
      </w:r>
      <w:r>
        <w:t>'</w:t>
      </w:r>
      <w:r>
        <w:rPr>
          <w:vertAlign w:val="superscript"/>
        </w:rPr>
        <w:t>)</w:t>
      </w:r>
      <w:r>
        <w:t>”'</w:t>
      </w:r>
      <w:r>
        <w:tab/>
      </w:r>
      <w:r>
        <w:rPr>
          <w:rStyle w:val="323pt"/>
          <w:b/>
          <w:bCs/>
          <w:vertAlign w:val="superscript"/>
        </w:rPr>
        <w:t>&lt;6і)</w:t>
      </w:r>
    </w:p>
    <w:p w:rsidR="0071392E" w:rsidRDefault="00313673">
      <w:pPr>
        <w:pStyle w:val="20"/>
        <w:framePr w:w="7454" w:h="3834" w:hRule="exact" w:wrap="none" w:vAnchor="page" w:hAnchor="page" w:x="640" w:y="7423"/>
        <w:shd w:val="clear" w:color="auto" w:fill="auto"/>
        <w:spacing w:after="0" w:line="260" w:lineRule="exact"/>
        <w:ind w:left="2060" w:firstLine="0"/>
        <w:jc w:val="both"/>
      </w:pPr>
      <w:r>
        <w:rPr>
          <w:rStyle w:val="26"/>
        </w:rPr>
        <w:t>лг</w:t>
      </w:r>
      <w:r>
        <w:t xml:space="preserve"> Д + 0 • У</w:t>
      </w:r>
    </w:p>
    <w:p w:rsidR="0071392E" w:rsidRDefault="00313673">
      <w:pPr>
        <w:pStyle w:val="331"/>
        <w:framePr w:w="7454" w:h="3834" w:hRule="exact" w:wrap="none" w:vAnchor="page" w:hAnchor="page" w:x="640" w:y="7423"/>
        <w:shd w:val="clear" w:color="auto" w:fill="auto"/>
        <w:spacing w:before="0" w:line="300" w:lineRule="exact"/>
      </w:pPr>
      <w:r>
        <w:t>де</w:t>
      </w:r>
    </w:p>
    <w:p w:rsidR="0071392E" w:rsidRDefault="00313673">
      <w:pPr>
        <w:pStyle w:val="20"/>
        <w:framePr w:w="7454" w:h="3834" w:hRule="exact" w:wrap="none" w:vAnchor="page" w:hAnchor="page" w:x="640" w:y="7423"/>
        <w:shd w:val="clear" w:color="auto" w:fill="auto"/>
        <w:spacing w:after="92" w:line="260" w:lineRule="exact"/>
        <w:ind w:firstLine="0"/>
        <w:jc w:val="both"/>
      </w:pPr>
      <w:r>
        <w:t>де — кількість речовини, що розчинилася за одиницю часу</w:t>
      </w:r>
    </w:p>
    <w:p w:rsidR="0071392E" w:rsidRDefault="00313673">
      <w:pPr>
        <w:pStyle w:val="20"/>
        <w:framePr w:w="7454" w:h="3834" w:hRule="exact" w:wrap="none" w:vAnchor="page" w:hAnchor="page" w:x="640" w:y="7423"/>
        <w:shd w:val="clear" w:color="auto" w:fill="auto"/>
        <w:spacing w:after="0"/>
        <w:ind w:firstLine="0"/>
        <w:jc w:val="both"/>
      </w:pPr>
      <w:r>
        <w:t>(швидкість розчинення), кг/с; Д — коефіцієнт дифузії; у — ко-</w:t>
      </w:r>
      <w:r>
        <w:br/>
        <w:t>ефіцієнт швидкості міжфазного процесу; 5 — ефективна тов-</w:t>
      </w:r>
      <w:r>
        <w:br/>
        <w:t>щина прилеглого дифузійного шару, м; 5—поверхня твердої</w:t>
      </w:r>
      <w:r>
        <w:br/>
        <w:t>фази, м</w:t>
      </w:r>
      <w:r>
        <w:rPr>
          <w:vertAlign w:val="superscript"/>
        </w:rPr>
        <w:t>2</w:t>
      </w:r>
      <w:r>
        <w:t>; С</w:t>
      </w:r>
      <w:r>
        <w:rPr>
          <w:vertAlign w:val="subscript"/>
        </w:rPr>
        <w:t>0</w:t>
      </w:r>
      <w:r>
        <w:t xml:space="preserve"> — концентрація насиченого розчину, кг/м</w:t>
      </w:r>
      <w:r>
        <w:rPr>
          <w:vertAlign w:val="superscript"/>
        </w:rPr>
        <w:t>3</w:t>
      </w:r>
      <w:r>
        <w:t>; С, —</w:t>
      </w:r>
      <w:r>
        <w:br/>
        <w:t>концентрація розчину на даний момент часу, кг/м</w:t>
      </w:r>
      <w:r>
        <w:rPr>
          <w:vertAlign w:val="superscript"/>
        </w:rPr>
        <w:t>3</w:t>
      </w:r>
      <w:r>
        <w:t xml:space="preserve">; </w:t>
      </w:r>
      <w:r>
        <w:rPr>
          <w:rStyle w:val="26"/>
        </w:rPr>
        <w:t>п—</w:t>
      </w:r>
      <w:r>
        <w:t xml:space="preserve"> поря-</w:t>
      </w:r>
      <w:r>
        <w:br/>
        <w:t>док реакції розчинення. У воді майже для всіх ЛР дорівнює</w:t>
      </w:r>
      <w:r>
        <w:br/>
        <w:t>одиниці (кінетична ділянка розчинення).</w:t>
      </w:r>
    </w:p>
    <w:p w:rsidR="0071392E" w:rsidRDefault="00313673">
      <w:pPr>
        <w:pStyle w:val="20"/>
        <w:framePr w:w="7454" w:h="3834" w:hRule="exact" w:wrap="none" w:vAnchor="page" w:hAnchor="page" w:x="640" w:y="7423"/>
        <w:shd w:val="clear" w:color="auto" w:fill="auto"/>
        <w:spacing w:after="0"/>
        <w:ind w:firstLine="440"/>
        <w:jc w:val="both"/>
      </w:pPr>
      <w:r>
        <w:t xml:space="preserve">Константа швидкості розчинення </w:t>
      </w:r>
      <w:r>
        <w:rPr>
          <w:rStyle w:val="26"/>
        </w:rPr>
        <w:t>К</w:t>
      </w:r>
      <w:r>
        <w:rPr>
          <w:rStyle w:val="26"/>
          <w:vertAlign w:val="subscript"/>
        </w:rPr>
        <w:t>у</w:t>
      </w:r>
      <w:r>
        <w:t xml:space="preserve"> при сталому об’ємі</w:t>
      </w:r>
      <w:r>
        <w:br/>
        <w:t>рідкої фази визначається рівнянням</w:t>
      </w:r>
    </w:p>
    <w:p w:rsidR="0071392E" w:rsidRDefault="00313673">
      <w:pPr>
        <w:pStyle w:val="170"/>
        <w:framePr w:wrap="none" w:vAnchor="page" w:hAnchor="page" w:x="3314" w:y="11518"/>
        <w:shd w:val="clear" w:color="auto" w:fill="auto"/>
        <w:spacing w:line="260" w:lineRule="exact"/>
        <w:ind w:firstLine="0"/>
        <w:jc w:val="left"/>
      </w:pPr>
      <w:r>
        <w:t>Ку</w:t>
      </w:r>
    </w:p>
    <w:p w:rsidR="0071392E" w:rsidRDefault="00313673">
      <w:pPr>
        <w:pStyle w:val="20"/>
        <w:framePr w:w="1013" w:h="758" w:hRule="exact" w:wrap="none" w:vAnchor="page" w:hAnchor="page" w:x="3972" w:y="11271"/>
        <w:shd w:val="clear" w:color="auto" w:fill="auto"/>
        <w:spacing w:after="0" w:line="350" w:lineRule="exact"/>
        <w:ind w:left="20" w:firstLine="0"/>
      </w:pPr>
      <w:r>
        <w:t>у Д</w:t>
      </w:r>
      <w:r>
        <w:br/>
        <w:t>Д + 5 у</w:t>
      </w:r>
    </w:p>
    <w:p w:rsidR="0071392E" w:rsidRDefault="00313673">
      <w:pPr>
        <w:pStyle w:val="341"/>
        <w:framePr w:wrap="none" w:vAnchor="page" w:hAnchor="page" w:x="7447" w:y="11532"/>
        <w:shd w:val="clear" w:color="auto" w:fill="auto"/>
        <w:spacing w:line="240" w:lineRule="exact"/>
      </w:pPr>
      <w:r>
        <w:t>(</w:t>
      </w:r>
      <w:r>
        <w:rPr>
          <w:rStyle w:val="342"/>
        </w:rPr>
        <w:t>6</w:t>
      </w:r>
      <w:r>
        <w:t>.</w:t>
      </w:r>
      <w:r>
        <w:rPr>
          <w:rStyle w:val="342"/>
        </w:rPr>
        <w:t>2</w:t>
      </w:r>
      <w:r>
        <w:t>)</w:t>
      </w:r>
    </w:p>
    <w:p w:rsidR="0071392E" w:rsidRDefault="00313673">
      <w:pPr>
        <w:pStyle w:val="20"/>
        <w:framePr w:w="7454" w:h="644" w:hRule="exact" w:wrap="none" w:vAnchor="page" w:hAnchor="page" w:x="640" w:y="12031"/>
        <w:shd w:val="clear" w:color="auto" w:fill="auto"/>
        <w:spacing w:after="0" w:line="288" w:lineRule="exact"/>
        <w:ind w:firstLine="0"/>
        <w:jc w:val="both"/>
      </w:pPr>
      <w:r>
        <w:t>Очевидно, що процесом розчинення можна керувати, варі-</w:t>
      </w:r>
      <w:r>
        <w:br/>
        <w:t>юючи різними технологічними чинниками. Так, для збільшен-</w:t>
      </w:r>
    </w:p>
    <w:p w:rsidR="0071392E" w:rsidRDefault="00313673">
      <w:pPr>
        <w:pStyle w:val="a8"/>
        <w:framePr w:wrap="none" w:vAnchor="page" w:hAnchor="page" w:x="3813" w:y="12893"/>
        <w:shd w:val="clear" w:color="auto" w:fill="auto"/>
        <w:spacing w:line="220" w:lineRule="exact"/>
      </w:pPr>
      <w:r>
        <w:t>— 184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6" w:y="522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17" w:h="11650" w:hRule="exact" w:wrap="none" w:vAnchor="page" w:hAnchor="page" w:x="609" w:y="1053"/>
        <w:shd w:val="clear" w:color="auto" w:fill="auto"/>
        <w:spacing w:after="0" w:line="283" w:lineRule="exact"/>
        <w:ind w:firstLine="0"/>
        <w:jc w:val="both"/>
      </w:pPr>
      <w:r>
        <w:t>ня швидкості розчинення (рівняння (6.1)) можна змінити тем-</w:t>
      </w:r>
      <w:r>
        <w:br/>
        <w:t>пературний режим, збільшити різницю концентрацій, змен-</w:t>
      </w:r>
      <w:r>
        <w:br/>
        <w:t>шити в’язкість і товщину прилеглого дифузійного шару шля-</w:t>
      </w:r>
      <w:r>
        <w:br/>
        <w:t>хом зміни гідродинамічних умов, подрібнити вихідну речовину,</w:t>
      </w:r>
      <w:r>
        <w:br/>
        <w:t>збільшуючи поверхню контакту з розчинником. Для реалізації</w:t>
      </w:r>
      <w:r>
        <w:br/>
        <w:t>цих можливостей технологічний процес ведуть у реакторах, які</w:t>
      </w:r>
      <w:r>
        <w:br/>
        <w:t>мають оболонку для обігрівання парою або для охолодження</w:t>
      </w:r>
      <w:r>
        <w:br/>
        <w:t>системи розсолом, і перемішувальний пристрій. Перемішуван-</w:t>
      </w:r>
      <w:r>
        <w:br/>
        <w:t>ня дозволяє переміщати шари рідини в реакторі, при цьому</w:t>
      </w:r>
      <w:r>
        <w:br/>
        <w:t>збільшується різниця концентрацій і замінюється молекулярна</w:t>
      </w:r>
      <w:r>
        <w:br/>
        <w:t>дифузія в рідкому середовищі на конвективний і турбулентний</w:t>
      </w:r>
      <w:r>
        <w:br/>
        <w:t>масоперенос. Інтенсивне перемішування зменшує товщину</w:t>
      </w:r>
      <w:r>
        <w:br/>
        <w:t>дифузійного прилеглого шару і сприяє швидкому завершенню</w:t>
      </w:r>
      <w:r>
        <w:br/>
        <w:t>розчинення.</w:t>
      </w:r>
    </w:p>
    <w:p w:rsidR="0071392E" w:rsidRDefault="00313673">
      <w:pPr>
        <w:pStyle w:val="20"/>
        <w:framePr w:w="7517" w:h="11650" w:hRule="exact" w:wrap="none" w:vAnchor="page" w:hAnchor="page" w:x="609" w:y="1053"/>
        <w:shd w:val="clear" w:color="auto" w:fill="auto"/>
        <w:spacing w:after="379" w:line="283" w:lineRule="exact"/>
        <w:ind w:firstLine="480"/>
        <w:jc w:val="both"/>
      </w:pPr>
      <w:r>
        <w:t>Знання технологічних основ розчинення важливі для вироб-</w:t>
      </w:r>
      <w:r>
        <w:br/>
        <w:t>ників майже всіх ЛФ, де розчини є напівпродуктами або допо-</w:t>
      </w:r>
      <w:r>
        <w:br/>
        <w:t>міжними компонентами в процесі одержання конкретної лі-</w:t>
      </w:r>
      <w:r>
        <w:br/>
        <w:t>карської форми.</w:t>
      </w:r>
    </w:p>
    <w:p w:rsidR="0071392E" w:rsidRDefault="00313673">
      <w:pPr>
        <w:pStyle w:val="721"/>
        <w:framePr w:w="7517" w:h="11650" w:hRule="exact" w:wrap="none" w:vAnchor="page" w:hAnchor="page" w:x="609" w:y="1053"/>
        <w:numPr>
          <w:ilvl w:val="0"/>
          <w:numId w:val="98"/>
        </w:numPr>
        <w:shd w:val="clear" w:color="auto" w:fill="auto"/>
        <w:tabs>
          <w:tab w:val="left" w:pos="1671"/>
        </w:tabs>
        <w:spacing w:after="145" w:line="260" w:lineRule="exact"/>
        <w:ind w:left="1100" w:firstLine="0"/>
        <w:jc w:val="both"/>
      </w:pPr>
      <w:bookmarkStart w:id="51" w:name="bookmark50"/>
      <w:r>
        <w:t>ХАРАКТЕРИСТИКА РОЗЧИННИКІВ</w:t>
      </w:r>
      <w:bookmarkEnd w:id="51"/>
    </w:p>
    <w:p w:rsidR="0071392E" w:rsidRDefault="00313673">
      <w:pPr>
        <w:pStyle w:val="20"/>
        <w:framePr w:w="7517" w:h="11650" w:hRule="exact" w:wrap="none" w:vAnchor="page" w:hAnchor="page" w:x="609" w:y="1053"/>
        <w:shd w:val="clear" w:color="auto" w:fill="auto"/>
        <w:spacing w:after="0" w:line="288" w:lineRule="exact"/>
        <w:ind w:firstLine="480"/>
        <w:jc w:val="both"/>
      </w:pPr>
      <w:r>
        <w:t>У процесі готування РЛФ завжди використовується розчин-</w:t>
      </w:r>
      <w:r>
        <w:br/>
        <w:t xml:space="preserve">ник, який є відповідно дисперсійним середовищем. Під </w:t>
      </w:r>
      <w:r>
        <w:rPr>
          <w:rStyle w:val="26"/>
        </w:rPr>
        <w:t>роз-</w:t>
      </w:r>
      <w:r>
        <w:rPr>
          <w:rStyle w:val="26"/>
        </w:rPr>
        <w:br/>
        <w:t>чинниками</w:t>
      </w:r>
      <w:r>
        <w:t xml:space="preserve"> розуміють хімічні сполуки або суміші, здатні розчи-</w:t>
      </w:r>
      <w:r>
        <w:br/>
        <w:t>няти різні речовини й утворювати з ними однорідні системи —</w:t>
      </w:r>
      <w:r>
        <w:br/>
        <w:t>розчини.</w:t>
      </w:r>
    </w:p>
    <w:p w:rsidR="0071392E" w:rsidRDefault="00313673">
      <w:pPr>
        <w:pStyle w:val="20"/>
        <w:framePr w:w="7517" w:h="11650" w:hRule="exact" w:wrap="none" w:vAnchor="page" w:hAnchor="page" w:x="609" w:y="1053"/>
        <w:shd w:val="clear" w:color="auto" w:fill="auto"/>
        <w:spacing w:after="0" w:line="288" w:lineRule="exact"/>
        <w:ind w:firstLine="480"/>
        <w:jc w:val="both"/>
      </w:pPr>
      <w:r>
        <w:t xml:space="preserve">Розчинники можуть бути </w:t>
      </w:r>
      <w:r>
        <w:rPr>
          <w:rStyle w:val="26"/>
        </w:rPr>
        <w:t>полярними</w:t>
      </w:r>
      <w:r>
        <w:rPr>
          <w:rStyle w:val="211pt0pt"/>
        </w:rPr>
        <w:t xml:space="preserve"> </w:t>
      </w:r>
      <w:r>
        <w:t xml:space="preserve">і </w:t>
      </w:r>
      <w:r>
        <w:rPr>
          <w:rStyle w:val="26"/>
        </w:rPr>
        <w:t>неполярними</w:t>
      </w:r>
      <w:r>
        <w:rPr>
          <w:rStyle w:val="211pt0pt"/>
        </w:rPr>
        <w:t xml:space="preserve"> </w:t>
      </w:r>
      <w:r>
        <w:t>речовина-</w:t>
      </w:r>
      <w:r>
        <w:br/>
        <w:t>ми. До перших належать рідини, які поєднують велику діелект-</w:t>
      </w:r>
      <w:r>
        <w:br/>
        <w:t>ричну сталу, великий дипольний момент з наявністю функціо-</w:t>
      </w:r>
      <w:r>
        <w:br/>
        <w:t>нальних груп, що забезпечують утворення координаційних (зде-</w:t>
      </w:r>
      <w:r>
        <w:br/>
        <w:t>більшого водневих) зв’язків (це вода, кислоти, нижчі спирти</w:t>
      </w:r>
      <w:r>
        <w:br/>
        <w:t>і гліколі, аміни і т. д.). Неполярними розчинниками є рідини</w:t>
      </w:r>
      <w:r>
        <w:br/>
        <w:t>з малим дипольним моментом, які не мають активних функці-</w:t>
      </w:r>
      <w:r>
        <w:br/>
        <w:t>ональних груп (наприклад, вуглеводні, галоїдоалкіли і т. ін.).</w:t>
      </w:r>
    </w:p>
    <w:p w:rsidR="0071392E" w:rsidRDefault="00313673">
      <w:pPr>
        <w:pStyle w:val="221"/>
        <w:framePr w:w="7517" w:h="11650" w:hRule="exact" w:wrap="none" w:vAnchor="page" w:hAnchor="page" w:x="609" w:y="1053"/>
        <w:shd w:val="clear" w:color="auto" w:fill="auto"/>
        <w:ind w:firstLine="480"/>
      </w:pPr>
      <w:r>
        <w:rPr>
          <w:rStyle w:val="222"/>
        </w:rPr>
        <w:t>До розчинників, шо використовуються в приготуванні РЛФ,</w:t>
      </w:r>
      <w:r>
        <w:rPr>
          <w:rStyle w:val="222"/>
        </w:rPr>
        <w:br/>
        <w:t xml:space="preserve">висувають певні вимоги, а саме: </w:t>
      </w:r>
      <w:r>
        <w:t>вони повинні мати високу здат-</w:t>
      </w:r>
      <w:r>
        <w:br/>
        <w:t>ність розчиняти</w:t>
      </w:r>
      <w:r>
        <w:rPr>
          <w:rStyle w:val="2211pt0pt"/>
        </w:rPr>
        <w:t xml:space="preserve">; </w:t>
      </w:r>
      <w:r>
        <w:t>бути стійкими при зберіганні, хімічно і фарма-</w:t>
      </w:r>
      <w:r>
        <w:br/>
        <w:t>кологічно індиферентними</w:t>
      </w:r>
      <w:r>
        <w:rPr>
          <w:rStyle w:val="2211pt0pt"/>
        </w:rPr>
        <w:t xml:space="preserve">; </w:t>
      </w:r>
      <w:r>
        <w:t>не мати неприємного смаку і запаху,</w:t>
      </w:r>
      <w:r>
        <w:br/>
        <w:t>повинні бути доступними за вартістю</w:t>
      </w:r>
      <w:r>
        <w:rPr>
          <w:rStyle w:val="2211pt0pt"/>
        </w:rPr>
        <w:t xml:space="preserve">; </w:t>
      </w:r>
      <w:r>
        <w:t>не бути середовищем для</w:t>
      </w:r>
      <w:r>
        <w:br/>
        <w:t>розвитку мікроорганізмів.</w:t>
      </w:r>
    </w:p>
    <w:p w:rsidR="0071392E" w:rsidRDefault="00313673">
      <w:pPr>
        <w:pStyle w:val="66"/>
        <w:framePr w:wrap="none" w:vAnchor="page" w:hAnchor="page" w:x="3825" w:y="12902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185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25" w:y="545"/>
        <w:shd w:val="clear" w:color="auto" w:fill="auto"/>
        <w:spacing w:line="240" w:lineRule="exact"/>
      </w:pPr>
      <w:r>
        <w:rPr>
          <w:lang w:val="ru-RU" w:eastAsia="ru-RU" w:bidi="ru-RU"/>
        </w:rPr>
        <w:t>ГЛАВА 6</w:t>
      </w:r>
    </w:p>
    <w:p w:rsidR="0071392E" w:rsidRDefault="00313673">
      <w:pPr>
        <w:pStyle w:val="351"/>
        <w:framePr w:w="7478" w:h="2356" w:hRule="exact" w:wrap="none" w:vAnchor="page" w:hAnchor="page" w:x="628" w:y="1102"/>
        <w:shd w:val="clear" w:color="auto" w:fill="auto"/>
      </w:pPr>
      <w:r>
        <w:t>Як розчинники у фармацевтичній практиці для приготу-</w:t>
      </w:r>
      <w:r>
        <w:br/>
        <w:t>вання розчинів використовують: воду очищену, етанол, гліце-</w:t>
      </w:r>
      <w:r>
        <w:br/>
        <w:t>рин, жирні олії та мінеральні масла, хлороформ, етер діетило-</w:t>
      </w:r>
      <w:r>
        <w:br/>
        <w:t>вий тощо. Нині асортимент розчинників значно розширився</w:t>
      </w:r>
      <w:r>
        <w:br/>
        <w:t>за рахунок кремнійорганічних сполук, етилен- і пропіленгліко-</w:t>
      </w:r>
      <w:r>
        <w:br/>
        <w:t>лів, поліетиленоксидів, диметилсульфоксиду та інших речовин.</w:t>
      </w:r>
    </w:p>
    <w:p w:rsidR="0071392E" w:rsidRDefault="00313673">
      <w:pPr>
        <w:pStyle w:val="351"/>
        <w:framePr w:w="7478" w:h="2356" w:hRule="exact" w:wrap="none" w:vAnchor="page" w:hAnchor="page" w:x="628" w:y="1102"/>
        <w:shd w:val="clear" w:color="auto" w:fill="auto"/>
      </w:pPr>
      <w:r>
        <w:t>Виходячи з хімічної класифікації, всі розчинники поділя-</w:t>
      </w:r>
      <w:r>
        <w:br/>
        <w:t xml:space="preserve">ють на </w:t>
      </w:r>
      <w:r>
        <w:rPr>
          <w:rStyle w:val="3513pt0pt"/>
        </w:rPr>
        <w:t>неорганічні</w:t>
      </w:r>
      <w:r>
        <w:t xml:space="preserve"> і </w:t>
      </w:r>
      <w:r>
        <w:rPr>
          <w:rStyle w:val="3513pt0pt"/>
        </w:rPr>
        <w:t>органічні, водні</w:t>
      </w:r>
      <w:r>
        <w:t xml:space="preserve"> та </w:t>
      </w:r>
      <w:r>
        <w:rPr>
          <w:rStyle w:val="3513pt0pt"/>
        </w:rPr>
        <w:t>неводні.</w:t>
      </w:r>
    </w:p>
    <w:p w:rsidR="0071392E" w:rsidRDefault="00313673">
      <w:pPr>
        <w:pStyle w:val="291"/>
        <w:framePr w:w="7478" w:h="8881" w:hRule="exact" w:wrap="none" w:vAnchor="page" w:hAnchor="page" w:x="628" w:y="3822"/>
        <w:numPr>
          <w:ilvl w:val="0"/>
          <w:numId w:val="100"/>
        </w:numPr>
        <w:shd w:val="clear" w:color="auto" w:fill="auto"/>
        <w:tabs>
          <w:tab w:val="left" w:pos="2974"/>
        </w:tabs>
        <w:spacing w:before="0" w:after="140" w:line="260" w:lineRule="exact"/>
        <w:ind w:left="2200"/>
      </w:pPr>
      <w:r>
        <w:t>Водні розчинники</w:t>
      </w:r>
    </w:p>
    <w:p w:rsidR="0071392E" w:rsidRDefault="00313673">
      <w:pPr>
        <w:pStyle w:val="20"/>
        <w:framePr w:w="7478" w:h="8881" w:hRule="exact" w:wrap="none" w:vAnchor="page" w:hAnchor="page" w:x="628" w:y="3822"/>
        <w:shd w:val="clear" w:color="auto" w:fill="auto"/>
        <w:spacing w:after="0" w:line="288" w:lineRule="exact"/>
        <w:ind w:firstLine="440"/>
        <w:jc w:val="both"/>
      </w:pPr>
      <w:r>
        <w:t xml:space="preserve">Вода очищена </w:t>
      </w:r>
      <w:r>
        <w:rPr>
          <w:rStyle w:val="26"/>
        </w:rPr>
        <w:t>(</w:t>
      </w:r>
      <w:r>
        <w:rPr>
          <w:rStyle w:val="26"/>
          <w:lang w:val="en-US" w:eastAsia="en-US" w:bidi="en-US"/>
        </w:rPr>
        <w:t>Aqua purificata)</w:t>
      </w:r>
      <w:r>
        <w:rPr>
          <w:rStyle w:val="26"/>
        </w:rPr>
        <w:t>.</w:t>
      </w:r>
      <w:r>
        <w:t xml:space="preserve"> З неорганічних сполук є</w:t>
      </w:r>
      <w:r>
        <w:br/>
        <w:t>найпоширенішим розчинником. Вода фармакологічно індифе-</w:t>
      </w:r>
      <w:r>
        <w:br/>
        <w:t>рентна, доступна і добре розчиняє багато ЛР, але водночас</w:t>
      </w:r>
      <w:r>
        <w:br/>
        <w:t>у ній дуже легко і швидко гідролізуються деякі речовини і роз-</w:t>
      </w:r>
      <w:r>
        <w:br/>
        <w:t>виваються мікроорганізми.</w:t>
      </w:r>
    </w:p>
    <w:p w:rsidR="0071392E" w:rsidRDefault="00313673">
      <w:pPr>
        <w:pStyle w:val="20"/>
        <w:framePr w:w="7478" w:h="8881" w:hRule="exact" w:wrap="none" w:vAnchor="page" w:hAnchor="page" w:x="628" w:y="3822"/>
        <w:shd w:val="clear" w:color="auto" w:fill="auto"/>
        <w:spacing w:after="0" w:line="288" w:lineRule="exact"/>
        <w:ind w:firstLine="440"/>
        <w:jc w:val="both"/>
      </w:pPr>
      <w:r>
        <w:t>Вода очищена, шо використовується у фармацевтичному</w:t>
      </w:r>
      <w:r>
        <w:br/>
        <w:t>виробництві, має бути максимально хімічно очищеною і від-</w:t>
      </w:r>
      <w:r>
        <w:br/>
        <w:t>повідати відповідній НД. У кожній серії отриманої води обо-</w:t>
      </w:r>
      <w:r>
        <w:br/>
        <w:t xml:space="preserve">в'язково перевіряють значення </w:t>
      </w:r>
      <w:r>
        <w:rPr>
          <w:lang w:val="en-US" w:eastAsia="en-US" w:bidi="en-US"/>
        </w:rPr>
        <w:t xml:space="preserve">pH </w:t>
      </w:r>
      <w:r>
        <w:t>(5,0—6,8), вміст загального</w:t>
      </w:r>
      <w:r>
        <w:br/>
        <w:t>органічного вуглецю — не більше 0,5 мг/л, нітратів — не біль-</w:t>
      </w:r>
      <w:r>
        <w:br/>
        <w:t xml:space="preserve">ше 0,00002 </w:t>
      </w:r>
      <w:r>
        <w:rPr>
          <w:rStyle w:val="26"/>
        </w:rPr>
        <w:t>%</w:t>
      </w:r>
      <w:r>
        <w:t xml:space="preserve"> (0,2 </w:t>
      </w:r>
      <w:r>
        <w:rPr>
          <w:lang w:val="en-US" w:eastAsia="en-US" w:bidi="en-US"/>
        </w:rPr>
        <w:t xml:space="preserve">ppm), </w:t>
      </w:r>
      <w:r>
        <w:t>хлоридів, сульфатів, кальцію і магнію,</w:t>
      </w:r>
      <w:r>
        <w:br/>
        <w:t xml:space="preserve">важких металів — не більше 0,00001 </w:t>
      </w:r>
      <w:r>
        <w:rPr>
          <w:rStyle w:val="26"/>
        </w:rPr>
        <w:t>%</w:t>
      </w:r>
      <w:r>
        <w:t xml:space="preserve"> (0,1 </w:t>
      </w:r>
      <w:r>
        <w:rPr>
          <w:lang w:val="en-US" w:eastAsia="en-US" w:bidi="en-US"/>
        </w:rPr>
        <w:t xml:space="preserve">ppm). </w:t>
      </w:r>
      <w:r>
        <w:t>Допускається</w:t>
      </w:r>
      <w:r>
        <w:br/>
        <w:t>присутність солей амоніаку — не більше 0,00002 %, сухого за-</w:t>
      </w:r>
      <w:r>
        <w:br/>
        <w:t>лишку — не більше 0,001 %, бактеріальних ендотоксинів — мен-</w:t>
      </w:r>
      <w:r>
        <w:br/>
        <w:t>ше 0,25 МО/мл. Для безперервної оцінки якості отриманої води</w:t>
      </w:r>
      <w:r>
        <w:br/>
        <w:t>застосовують вимір питомої електропровідності, яка повинна</w:t>
      </w:r>
      <w:r>
        <w:br/>
        <w:t>бути не більше 4,3 мкСм • см</w:t>
      </w:r>
      <w:r>
        <w:rPr>
          <w:vertAlign w:val="superscript"/>
        </w:rPr>
        <w:t>-1</w:t>
      </w:r>
      <w:r>
        <w:t xml:space="preserve"> при температурі 20 °С. Однак</w:t>
      </w:r>
      <w:r>
        <w:br/>
        <w:t>метод недостатньо об’єктивний, оскільки результат залежить</w:t>
      </w:r>
      <w:r>
        <w:br/>
        <w:t>від ступеня іонізації молекул води і домішок. У воді, очищеній</w:t>
      </w:r>
      <w:r>
        <w:br/>
        <w:t>методом мембранної фільтрації, визначають загальну кількість</w:t>
      </w:r>
      <w:r>
        <w:br/>
        <w:t>життєздатних аеробних мікроорганізмів — не більше 100 в 1 мл.</w:t>
      </w:r>
    </w:p>
    <w:p w:rsidR="0071392E" w:rsidRDefault="00313673">
      <w:pPr>
        <w:pStyle w:val="20"/>
        <w:framePr w:w="7478" w:h="8881" w:hRule="exact" w:wrap="none" w:vAnchor="page" w:hAnchor="page" w:x="628" w:y="3822"/>
        <w:shd w:val="clear" w:color="auto" w:fill="auto"/>
        <w:spacing w:after="0" w:line="288" w:lineRule="exact"/>
        <w:ind w:firstLine="440"/>
        <w:jc w:val="both"/>
      </w:pPr>
      <w:r>
        <w:t>Очищену воду в промислових умовах отримують переваж-</w:t>
      </w:r>
      <w:r>
        <w:br/>
        <w:t>но з питної (водопровідної) або демінералізованої (знесоленої)</w:t>
      </w:r>
      <w:r>
        <w:br/>
        <w:t xml:space="preserve">води, яка пройшла спеціальну водопідготовку. </w:t>
      </w:r>
      <w:r>
        <w:rPr>
          <w:rStyle w:val="26"/>
        </w:rPr>
        <w:t>Водопідготов-</w:t>
      </w:r>
      <w:r>
        <w:rPr>
          <w:rStyle w:val="26"/>
        </w:rPr>
        <w:br/>
        <w:t>кою</w:t>
      </w:r>
      <w:r>
        <w:t xml:space="preserve"> називають поліпшення якості води, що надходить з водо-</w:t>
      </w:r>
      <w:r>
        <w:br/>
        <w:t>джерела для виробничого використання.</w:t>
      </w:r>
    </w:p>
    <w:p w:rsidR="0071392E" w:rsidRDefault="00313673">
      <w:pPr>
        <w:pStyle w:val="20"/>
        <w:framePr w:w="7478" w:h="8881" w:hRule="exact" w:wrap="none" w:vAnchor="page" w:hAnchor="page" w:x="628" w:y="3822"/>
        <w:shd w:val="clear" w:color="auto" w:fill="auto"/>
        <w:spacing w:after="0" w:line="288" w:lineRule="exact"/>
        <w:ind w:firstLine="440"/>
        <w:jc w:val="both"/>
      </w:pPr>
      <w:r>
        <w:t>Основним завданням водопідготовки є одержання води, яка</w:t>
      </w:r>
      <w:r>
        <w:br/>
        <w:t>не містить або містить мінімальну кількість домішок, здатних</w:t>
      </w:r>
      <w:r>
        <w:br/>
        <w:t>при дистиляції в апаратах утворювати твердий шар — накип.</w:t>
      </w:r>
    </w:p>
    <w:p w:rsidR="0071392E" w:rsidRDefault="00313673">
      <w:pPr>
        <w:pStyle w:val="a8"/>
        <w:framePr w:wrap="none" w:vAnchor="page" w:hAnchor="page" w:x="3811" w:y="12897"/>
        <w:shd w:val="clear" w:color="auto" w:fill="auto"/>
        <w:spacing w:line="220" w:lineRule="exact"/>
      </w:pPr>
      <w:r>
        <w:t>— 186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4" w:y="516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22" w:h="11626" w:hRule="exact" w:wrap="none" w:vAnchor="page" w:hAnchor="page" w:x="607" w:y="1052"/>
        <w:shd w:val="clear" w:color="auto" w:fill="auto"/>
        <w:spacing w:after="0" w:line="288" w:lineRule="exact"/>
        <w:ind w:firstLine="0"/>
        <w:jc w:val="both"/>
      </w:pPr>
      <w:r>
        <w:t>У появі накипу беруть участь різні речовини, основні серед</w:t>
      </w:r>
      <w:r>
        <w:br/>
        <w:t>них — кальцій і магній гідрокарбонати, які при нагріванні роз-</w:t>
      </w:r>
      <w:r>
        <w:br/>
        <w:t>падаються на вільну вуглекислоту і нерозчинні кальцій і маг-</w:t>
      </w:r>
      <w:r>
        <w:br/>
        <w:t>ній карбонати. В утворенні накипу також беруть участь інші</w:t>
      </w:r>
      <w:r>
        <w:br/>
        <w:t>мінеральні солі, механічні домішки, розчинені органічні речо-</w:t>
      </w:r>
      <w:r>
        <w:br/>
        <w:t>вини, кремнезем, силікати, ферум гідрокарбонат, глинозем та</w:t>
      </w:r>
      <w:r>
        <w:br/>
        <w:t>інші речовини, які необхідно обов’язково усунути. Залежно від</w:t>
      </w:r>
      <w:r>
        <w:br/>
        <w:t>характеру домішок і призначення води її очищення ведуть різ-</w:t>
      </w:r>
      <w:r>
        <w:br/>
        <w:t>ними способами.</w:t>
      </w:r>
    </w:p>
    <w:p w:rsidR="0071392E" w:rsidRDefault="00313673">
      <w:pPr>
        <w:pStyle w:val="20"/>
        <w:framePr w:w="7522" w:h="11626" w:hRule="exact" w:wrap="none" w:vAnchor="page" w:hAnchor="page" w:x="607" w:y="1052"/>
        <w:numPr>
          <w:ilvl w:val="0"/>
          <w:numId w:val="101"/>
        </w:numPr>
        <w:shd w:val="clear" w:color="auto" w:fill="auto"/>
        <w:tabs>
          <w:tab w:val="left" w:pos="739"/>
        </w:tabs>
        <w:spacing w:after="0" w:line="288" w:lineRule="exact"/>
        <w:ind w:firstLine="480"/>
        <w:jc w:val="both"/>
      </w:pPr>
      <w:r>
        <w:rPr>
          <w:rStyle w:val="2b"/>
        </w:rPr>
        <w:t xml:space="preserve">Видалення механічних домішок. </w:t>
      </w:r>
      <w:r>
        <w:t>Механічні домішки зви-</w:t>
      </w:r>
      <w:r>
        <w:br/>
        <w:t>чайно відокремлюють відстоюванням з подальшою деканта-</w:t>
      </w:r>
      <w:r>
        <w:br/>
        <w:t>цією або фільтруванням. З цією метою використовують пісоч-</w:t>
      </w:r>
      <w:r>
        <w:br/>
        <w:t>ні фільтри. Воду з високою тимчасовою і постійною твердістю</w:t>
      </w:r>
      <w:r>
        <w:br/>
        <w:t>піддають попередньому зм’якшенню, для чого використову-</w:t>
      </w:r>
      <w:r>
        <w:br/>
        <w:t>ють методи осадження та іонного обміну.</w:t>
      </w:r>
    </w:p>
    <w:p w:rsidR="0071392E" w:rsidRDefault="00313673">
      <w:pPr>
        <w:pStyle w:val="20"/>
        <w:framePr w:w="7522" w:h="11626" w:hRule="exact" w:wrap="none" w:vAnchor="page" w:hAnchor="page" w:x="607" w:y="105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Метод осадження.</w:t>
      </w:r>
      <w:r>
        <w:t xml:space="preserve"> Цей метод полягає в переведенні іонів</w:t>
      </w:r>
      <w:r>
        <w:br/>
        <w:t>кальцію і магнію в малорозчинні сполуки шляхом додавання</w:t>
      </w:r>
      <w:r>
        <w:br/>
        <w:t>до води розчинів попередньо розрахованих кількостей кальцій</w:t>
      </w:r>
      <w:r>
        <w:br/>
        <w:t>гідроксиду, натрій гідроксиду, натрій карбонату кристалічного</w:t>
      </w:r>
      <w:r>
        <w:br/>
        <w:t>та ін. Після кількох годин взаємодії накипоутворювачів із за-</w:t>
      </w:r>
      <w:r>
        <w:br/>
        <w:t>значеними реактивами утворюються осади, які потім видаля-</w:t>
      </w:r>
      <w:r>
        <w:br/>
        <w:t>ють відстоюванням або фільтруванням.</w:t>
      </w:r>
    </w:p>
    <w:p w:rsidR="0071392E" w:rsidRDefault="00313673">
      <w:pPr>
        <w:pStyle w:val="20"/>
        <w:framePr w:w="7522" w:h="11626" w:hRule="exact" w:wrap="none" w:vAnchor="page" w:hAnchor="page" w:x="607" w:y="105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Метод іонного обміну.</w:t>
      </w:r>
      <w:r>
        <w:t xml:space="preserve"> Метод грунтується на обміні катіонів</w:t>
      </w:r>
      <w:r>
        <w:br/>
        <w:t>кальцію і магнію на катіони натрію або водню, шо містяться</w:t>
      </w:r>
      <w:r>
        <w:br/>
        <w:t>в практично нерозчинному у воді матеріалі — катіоніті. Вода,</w:t>
      </w:r>
      <w:r>
        <w:br/>
        <w:t>пропущена через катіонітові фільтри, буде містити лише натрі-</w:t>
      </w:r>
      <w:r>
        <w:br/>
        <w:t>єві солі або мінеральні кислоти, які добре розчиняються і не-</w:t>
      </w:r>
      <w:r>
        <w:br/>
        <w:t>здатні утворювати накип в апаратах для перегонки. Цей метод</w:t>
      </w:r>
      <w:r>
        <w:br/>
        <w:t>має ряд переваг перед осадженням: більш якісне усунення твер-</w:t>
      </w:r>
      <w:r>
        <w:br/>
        <w:t>дості води; проста будова і обслуговування апаратури; низька</w:t>
      </w:r>
      <w:r>
        <w:br/>
        <w:t>вартість водопідготовки; можливість одночасного видалення</w:t>
      </w:r>
      <w:r>
        <w:br/>
        <w:t>органічних речовин. Недоліком методу слід вважати збільшен-</w:t>
      </w:r>
      <w:r>
        <w:br/>
        <w:t>ня лужності та кількості деяких солей у зм’якшеній воді. До-</w:t>
      </w:r>
      <w:r>
        <w:br/>
        <w:t>кладніше цей метод описаний у розділі, присвяченому одер-</w:t>
      </w:r>
      <w:r>
        <w:br/>
        <w:t>жанню демінералізованої води способом іонного обміну.</w:t>
      </w:r>
    </w:p>
    <w:p w:rsidR="0071392E" w:rsidRDefault="00313673">
      <w:pPr>
        <w:pStyle w:val="20"/>
        <w:framePr w:w="7522" w:h="11626" w:hRule="exact" w:wrap="none" w:vAnchor="page" w:hAnchor="page" w:x="607" w:y="1052"/>
        <w:numPr>
          <w:ilvl w:val="0"/>
          <w:numId w:val="101"/>
        </w:numPr>
        <w:shd w:val="clear" w:color="auto" w:fill="auto"/>
        <w:tabs>
          <w:tab w:val="left" w:pos="739"/>
        </w:tabs>
        <w:spacing w:after="0" w:line="288" w:lineRule="exact"/>
        <w:ind w:firstLine="480"/>
        <w:jc w:val="both"/>
      </w:pPr>
      <w:r>
        <w:rPr>
          <w:rStyle w:val="2b"/>
        </w:rPr>
        <w:t xml:space="preserve">Коагуляція колоїдних домішок. </w:t>
      </w:r>
      <w:r>
        <w:t>Колоїдну каламуть можна</w:t>
      </w:r>
      <w:r>
        <w:br/>
        <w:t>видалити лише після попереднього укрупнення завислих час-</w:t>
      </w:r>
      <w:r>
        <w:br/>
        <w:t>ток. Для руйнування колоїдної системи необхідно нейтралізува-</w:t>
      </w:r>
      <w:r>
        <w:br/>
        <w:t>ти електричний заряд частинок. Позбавлені заряду частинки під</w:t>
      </w:r>
      <w:r>
        <w:br/>
        <w:t>дією сил взаємного притягання з’єднуються — коалесціюють.</w:t>
      </w:r>
    </w:p>
    <w:p w:rsidR="0071392E" w:rsidRDefault="00313673">
      <w:pPr>
        <w:pStyle w:val="45"/>
        <w:framePr w:wrap="none" w:vAnchor="page" w:hAnchor="page" w:x="4188" w:y="12899"/>
        <w:shd w:val="clear" w:color="auto" w:fill="auto"/>
        <w:spacing w:line="220" w:lineRule="exact"/>
      </w:pPr>
      <w:r>
        <w:t>187</w:t>
      </w:r>
      <w:r>
        <w:rPr>
          <w:rStyle w:val="4FranklinGothicBook10pt"/>
        </w:rP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0" w:y="543"/>
        <w:shd w:val="clear" w:color="auto" w:fill="auto"/>
        <w:spacing w:line="240" w:lineRule="exact"/>
      </w:pPr>
      <w:r>
        <w:t>ГЛАВА 6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spacing w:after="0" w:line="283" w:lineRule="exact"/>
        <w:ind w:firstLine="0"/>
        <w:jc w:val="both"/>
      </w:pPr>
      <w:r>
        <w:t>Як електроліти використовують алюміній сульфат або галуни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spacing w:after="0" w:line="283" w:lineRule="exact"/>
        <w:ind w:firstLine="0"/>
        <w:jc w:val="both"/>
      </w:pPr>
      <w:r>
        <w:t>алюмокалієві.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spacing w:after="0" w:line="283" w:lineRule="exact"/>
        <w:ind w:firstLine="440"/>
        <w:jc w:val="both"/>
      </w:pPr>
      <w:r>
        <w:t>Токсикологічні показники якості води характеризують не-</w:t>
      </w:r>
      <w:r>
        <w:br/>
        <w:t>шкідливість її хімічного складу. Концентрація хімічних речо-</w:t>
      </w:r>
      <w:r>
        <w:br/>
        <w:t>вин, що зустрічаються у воді або доданих до води в процесі її</w:t>
      </w:r>
      <w:r>
        <w:br/>
        <w:t>обробки, не повинна перевищувати існуючих нормативів.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Воду демінералізовану</w:t>
      </w:r>
      <w:r>
        <w:t xml:space="preserve"> (знесолену) одержують, як правило,</w:t>
      </w:r>
      <w:r>
        <w:br/>
        <w:t>з водопровідної води питної якості, яка попередньо піддається</w:t>
      </w:r>
      <w:r>
        <w:br/>
        <w:t>ретельному аналізу, тому що в ній міститься значна кількість</w:t>
      </w:r>
      <w:r>
        <w:br/>
        <w:t>розчинених і завислих речовин. Демінералізація води (звіль-</w:t>
      </w:r>
      <w:r>
        <w:br/>
        <w:t>нення від присутності небажаних катіонів та аніонів) у промис-</w:t>
      </w:r>
      <w:r>
        <w:br/>
        <w:t>лових умовах проводиться за допомогою іонного обміну і ме-</w:t>
      </w:r>
      <w:r>
        <w:br/>
        <w:t>тодів розділення через мембрану.</w:t>
      </w:r>
    </w:p>
    <w:p w:rsidR="0071392E" w:rsidRDefault="00313673">
      <w:pPr>
        <w:pStyle w:val="20"/>
        <w:framePr w:w="7459" w:h="11564" w:hRule="exact" w:wrap="none" w:vAnchor="page" w:hAnchor="page" w:x="638" w:y="1108"/>
        <w:numPr>
          <w:ilvl w:val="0"/>
          <w:numId w:val="101"/>
        </w:numPr>
        <w:shd w:val="clear" w:color="auto" w:fill="auto"/>
        <w:tabs>
          <w:tab w:val="left" w:pos="713"/>
        </w:tabs>
        <w:spacing w:after="0" w:line="283" w:lineRule="exact"/>
        <w:ind w:firstLine="440"/>
        <w:jc w:val="both"/>
      </w:pPr>
      <w:r>
        <w:rPr>
          <w:rStyle w:val="2b"/>
        </w:rPr>
        <w:t xml:space="preserve">Іонний обмін </w:t>
      </w:r>
      <w:r>
        <w:t>грунтується на використанні іонітів — сіт-</w:t>
      </w:r>
      <w:r>
        <w:br/>
        <w:t>частих полімерів різного ступеня зшивки, з гелевою або мікро-</w:t>
      </w:r>
      <w:r>
        <w:br/>
        <w:t>пористою структурою, ковалентно зв’язаних з іоногенними</w:t>
      </w:r>
      <w:r>
        <w:br/>
        <w:t>групами. Дисоціація цих груп у воді або розчинах дає іонну</w:t>
      </w:r>
      <w:r>
        <w:br/>
        <w:t>пару — фіксований на полімері іон і рухливий протиіон, який</w:t>
      </w:r>
      <w:r>
        <w:br/>
        <w:t>обмінюється на іони однойменного заряду (катіони або ані-</w:t>
      </w:r>
      <w:r>
        <w:br/>
        <w:t>они) з розчину. Промислова іонообмінна установка складаєть-</w:t>
      </w:r>
      <w:r>
        <w:br/>
        <w:t>ся з 3—5 пар катіонітових і аніонітових колонок.</w:t>
      </w:r>
    </w:p>
    <w:p w:rsidR="0071392E" w:rsidRDefault="00313673">
      <w:pPr>
        <w:pStyle w:val="20"/>
        <w:framePr w:w="7459" w:h="11564" w:hRule="exact" w:wrap="none" w:vAnchor="page" w:hAnchor="page" w:x="638" w:y="1108"/>
        <w:numPr>
          <w:ilvl w:val="0"/>
          <w:numId w:val="101"/>
        </w:numPr>
        <w:shd w:val="clear" w:color="auto" w:fill="auto"/>
        <w:tabs>
          <w:tab w:val="left" w:pos="713"/>
        </w:tabs>
        <w:spacing w:after="0" w:line="283" w:lineRule="exact"/>
        <w:ind w:firstLine="440"/>
        <w:jc w:val="both"/>
      </w:pPr>
      <w:r>
        <w:t xml:space="preserve">Серед </w:t>
      </w:r>
      <w:r>
        <w:rPr>
          <w:rStyle w:val="2b"/>
        </w:rPr>
        <w:t xml:space="preserve">методів розділення через мембрану </w:t>
      </w:r>
      <w:r>
        <w:t>можна виділити:</w:t>
      </w:r>
      <w:r>
        <w:br/>
        <w:t>зворотний осмос, ультрафільтрацію, діаліз і електродіаліз, випа-</w:t>
      </w:r>
      <w:r>
        <w:br/>
        <w:t>ровування крізь мембрану. Ці методи базуються на використан-</w:t>
      </w:r>
      <w:r>
        <w:br/>
        <w:t>ні перегородок, які мають селективну проникність, завдяки чому</w:t>
      </w:r>
      <w:r>
        <w:br/>
        <w:t>можливе одержання води без фазових і хімічних перетворень.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Зворотний осмос</w:t>
      </w:r>
      <w:r>
        <w:rPr>
          <w:rStyle w:val="211pt0pt"/>
        </w:rPr>
        <w:t xml:space="preserve"> </w:t>
      </w:r>
      <w:r>
        <w:rPr>
          <w:rStyle w:val="26"/>
        </w:rPr>
        <w:t>(гіперфільтрація</w:t>
      </w:r>
      <w:r>
        <w:t>) — перехід розчинника</w:t>
      </w:r>
      <w:r>
        <w:br/>
        <w:t>(води) з розчину крізь напівпроникну мембрану під дією зов-</w:t>
      </w:r>
      <w:r>
        <w:br/>
        <w:t>нішнього тиску. Надлишковий робочий тиск сольового розчи-</w:t>
      </w:r>
      <w:r>
        <w:br/>
        <w:t>ну набагато більший від осмотичного. Рушійною силою зворот-</w:t>
      </w:r>
      <w:r>
        <w:br/>
        <w:t>ного осмосу є різниця тисків по обидві сторони мембрани. Цей</w:t>
      </w:r>
      <w:r>
        <w:br/>
        <w:t>метод розділення вперше був запропонований у 1953 році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tabs>
          <w:tab w:val="left" w:pos="346"/>
        </w:tabs>
        <w:spacing w:after="0" w:line="283" w:lineRule="exact"/>
        <w:ind w:firstLine="0"/>
        <w:jc w:val="both"/>
      </w:pPr>
      <w:r>
        <w:t>Ч.</w:t>
      </w:r>
      <w:r>
        <w:tab/>
        <w:t>Е. Рейдом для знесолення води.</w:t>
      </w:r>
    </w:p>
    <w:p w:rsidR="0071392E" w:rsidRDefault="00313673">
      <w:pPr>
        <w:pStyle w:val="20"/>
        <w:framePr w:w="7459" w:h="11564" w:hRule="exact" w:wrap="none" w:vAnchor="page" w:hAnchor="page" w:x="638" w:y="110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Ультрафільтрація</w:t>
      </w:r>
      <w:r>
        <w:rPr>
          <w:rStyle w:val="211pt0pt"/>
        </w:rPr>
        <w:t xml:space="preserve"> </w:t>
      </w:r>
      <w:r>
        <w:t>— процес мембранного розділення розчи-</w:t>
      </w:r>
      <w:r>
        <w:br/>
        <w:t>нів високомолекулярних сполук під дією різниці тисків. Цей</w:t>
      </w:r>
      <w:r>
        <w:br/>
        <w:t>метод використовують, якщо осмотичний тиск несумірно ма-</w:t>
      </w:r>
      <w:r>
        <w:br/>
        <w:t>лий порівняно з робочим тиском. Рушійною силою є різниця</w:t>
      </w:r>
      <w:r>
        <w:br/>
        <w:t>тисків — робочого й атмосферного. Для розділення застосо-</w:t>
      </w:r>
      <w:r>
        <w:br/>
        <w:t xml:space="preserve">вують мембрани двох типів: </w:t>
      </w:r>
      <w:r>
        <w:rPr>
          <w:rStyle w:val="26"/>
        </w:rPr>
        <w:t>пористі—</w:t>
      </w:r>
      <w:r>
        <w:rPr>
          <w:rStyle w:val="211pt0pt"/>
        </w:rPr>
        <w:t xml:space="preserve"> </w:t>
      </w:r>
      <w:r>
        <w:t>із розміром пор 10</w:t>
      </w:r>
      <w:r>
        <w:rPr>
          <w:vertAlign w:val="superscript"/>
        </w:rPr>
        <w:t>-4</w:t>
      </w:r>
      <w:r>
        <w:t>—</w:t>
      </w:r>
      <w:r>
        <w:br/>
        <w:t xml:space="preserve">10 ' мкм (0,1 — 1 нм) і </w:t>
      </w:r>
      <w:r>
        <w:rPr>
          <w:rStyle w:val="26"/>
        </w:rPr>
        <w:t>непористі дифузійні.</w:t>
      </w:r>
    </w:p>
    <w:p w:rsidR="0071392E" w:rsidRDefault="00313673">
      <w:pPr>
        <w:pStyle w:val="a8"/>
        <w:framePr w:wrap="none" w:vAnchor="page" w:hAnchor="page" w:x="3816" w:y="12899"/>
        <w:shd w:val="clear" w:color="auto" w:fill="auto"/>
        <w:spacing w:line="220" w:lineRule="exact"/>
      </w:pPr>
      <w:r>
        <w:rPr>
          <w:rStyle w:val="105pt"/>
        </w:rPr>
        <w:t>—</w:t>
      </w:r>
      <w:r>
        <w:t xml:space="preserve"> 188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19" w:y="516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22" w:h="11630" w:hRule="exact" w:wrap="none" w:vAnchor="page" w:hAnchor="page" w:x="607" w:y="1047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Електродіаліз.</w:t>
      </w:r>
      <w:r>
        <w:t xml:space="preserve"> Механізм розділення грунтується на спрямо-</w:t>
      </w:r>
      <w:r>
        <w:br/>
        <w:t>ваному русі іонів у поєднанні із селективною дією мембран під</w:t>
      </w:r>
      <w:r>
        <w:br/>
        <w:t xml:space="preserve">впливом постійного струму. Як іонообмінні застосовують </w:t>
      </w:r>
      <w:r>
        <w:rPr>
          <w:rStyle w:val="26"/>
        </w:rPr>
        <w:t>ка-</w:t>
      </w:r>
      <w:r>
        <w:rPr>
          <w:rStyle w:val="26"/>
        </w:rPr>
        <w:br/>
        <w:t>тіонітові</w:t>
      </w:r>
      <w:r>
        <w:t xml:space="preserve"> і </w:t>
      </w:r>
      <w:r>
        <w:rPr>
          <w:rStyle w:val="26"/>
        </w:rPr>
        <w:t>аніонітові</w:t>
      </w:r>
      <w:r>
        <w:t xml:space="preserve"> мембрани.</w:t>
      </w:r>
    </w:p>
    <w:p w:rsidR="0071392E" w:rsidRDefault="00313673">
      <w:pPr>
        <w:pStyle w:val="20"/>
        <w:framePr w:w="7522" w:h="11630" w:hRule="exact" w:wrap="none" w:vAnchor="page" w:hAnchor="page" w:x="607" w:y="1047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Випаровування крізь мембрану.</w:t>
      </w:r>
      <w:r>
        <w:t xml:space="preserve"> Розчинник проходить крізь</w:t>
      </w:r>
      <w:r>
        <w:br/>
        <w:t>мембрану і у вигляді пари видаляється з її поверхні в потоці</w:t>
      </w:r>
      <w:r>
        <w:br/>
        <w:t>інертного газу або під вакуумом. Для цього використовують</w:t>
      </w:r>
      <w:r>
        <w:br/>
        <w:t>мембрани з целофану, поліетилену, ацетатцелюлози та ін. Пе-</w:t>
      </w:r>
      <w:r>
        <w:br/>
        <w:t>ревагою мембранних методів, які все більше впроваджуються</w:t>
      </w:r>
      <w:r>
        <w:br/>
        <w:t>у виробництво, є значна економія енергії. Витрати її при одер-</w:t>
      </w:r>
      <w:r>
        <w:br/>
        <w:t>жанні води очищеної або аналогічної за чистотою демінералі-</w:t>
      </w:r>
      <w:r>
        <w:br/>
        <w:t>зованої складають (кВт • час/м</w:t>
      </w:r>
      <w:r>
        <w:rPr>
          <w:vertAlign w:val="superscript"/>
        </w:rPr>
        <w:t>3</w:t>
      </w:r>
      <w:r>
        <w:t>): дистиляцією — 63,6; електро-</w:t>
      </w:r>
      <w:r>
        <w:br/>
        <w:t>лізом — 35,8; зворотним осмосом — 3,7. Також можливо по-</w:t>
      </w:r>
      <w:r>
        <w:br/>
        <w:t>рівняно легко регулювати якість води. Недоліком методу є</w:t>
      </w:r>
      <w:r>
        <w:br/>
        <w:t>небезпека концентраційної поляризації мембран і отворів, шо</w:t>
      </w:r>
      <w:r>
        <w:br/>
        <w:t>може призвести до проходження небажаних іонів або молекул</w:t>
      </w:r>
      <w:r>
        <w:br/>
        <w:t>у фільтрат.</w:t>
      </w:r>
    </w:p>
    <w:p w:rsidR="0071392E" w:rsidRDefault="00313673">
      <w:pPr>
        <w:pStyle w:val="20"/>
        <w:framePr w:w="7522" w:h="11630" w:hRule="exact" w:wrap="none" w:vAnchor="page" w:hAnchor="page" w:x="607" w:y="1047"/>
        <w:shd w:val="clear" w:color="auto" w:fill="auto"/>
        <w:spacing w:after="0" w:line="288" w:lineRule="exact"/>
        <w:ind w:firstLine="480"/>
        <w:jc w:val="both"/>
      </w:pPr>
      <w:r>
        <w:t>Вода демінералізована використовується для миття склота-</w:t>
      </w:r>
      <w:r>
        <w:br/>
        <w:t>ри, закупорювальних і допоміжних матеріалів, а також для</w:t>
      </w:r>
      <w:r>
        <w:br/>
        <w:t>живлення аквадистиляторів під час одержання води очищеної</w:t>
      </w:r>
      <w:r>
        <w:br/>
        <w:t>(дистильованої) і води для ін’єкцій.</w:t>
      </w:r>
    </w:p>
    <w:p w:rsidR="0071392E" w:rsidRDefault="00313673">
      <w:pPr>
        <w:pStyle w:val="20"/>
        <w:framePr w:w="7522" w:h="11630" w:hRule="exact" w:wrap="none" w:vAnchor="page" w:hAnchor="page" w:x="607" w:y="1047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Воду очищену</w:t>
      </w:r>
      <w:r>
        <w:t xml:space="preserve"> отримують переважно методом дистиляції (пе-</w:t>
      </w:r>
      <w:r>
        <w:br/>
        <w:t>регонки) водопровідної питної або демінералізованої води</w:t>
      </w:r>
      <w:r>
        <w:br/>
        <w:t>в дистиляційних апаратах різних конструкцій. Основними вуз-</w:t>
      </w:r>
      <w:r>
        <w:br/>
        <w:t>лами будь-якого дистиляційного апарата є випарник, конден-</w:t>
      </w:r>
      <w:r>
        <w:br/>
        <w:t>сатор і збірник. Суть методу перегонки полягає в тому, що</w:t>
      </w:r>
      <w:r>
        <w:br/>
        <w:t>вихідну воду заливають у випарник і нагрівають до кипіння.</w:t>
      </w:r>
      <w:r>
        <w:br/>
        <w:t>Відбувається фазове перетворення рідини в пару, при цьому</w:t>
      </w:r>
      <w:r>
        <w:br/>
        <w:t>водяна пара спрямовується в конденсатор, де конденсується,</w:t>
      </w:r>
      <w:r>
        <w:br/>
        <w:t>й у вигляді дистиляту надходить у приймач. Такий метод вима-</w:t>
      </w:r>
      <w:r>
        <w:br/>
        <w:t>гає великої кількості енергії, тому на деяких заводах отриму-</w:t>
      </w:r>
      <w:r>
        <w:br/>
        <w:t>ють воду очищену методами розділення крізь мембрану.</w:t>
      </w:r>
    </w:p>
    <w:p w:rsidR="0071392E" w:rsidRDefault="00313673">
      <w:pPr>
        <w:pStyle w:val="20"/>
        <w:framePr w:w="7522" w:h="11630" w:hRule="exact" w:wrap="none" w:vAnchor="page" w:hAnchor="page" w:x="607" w:y="1047"/>
        <w:shd w:val="clear" w:color="auto" w:fill="auto"/>
        <w:spacing w:after="0" w:line="288" w:lineRule="exact"/>
        <w:ind w:firstLine="480"/>
        <w:jc w:val="both"/>
      </w:pPr>
      <w:r>
        <w:t>Одержання води очищеної дистиляцією на фармацевтич-</w:t>
      </w:r>
      <w:r>
        <w:br/>
        <w:t>них підприємствах здійснюється за допомогою дистиляційних</w:t>
      </w:r>
      <w:r>
        <w:br/>
        <w:t>апаратів, високопродуктивних колонних установок і різних</w:t>
      </w:r>
      <w:r>
        <w:br/>
        <w:t>конструкцій термокомпресійних дистиляторів. Для недистиля-</w:t>
      </w:r>
      <w:r>
        <w:br/>
        <w:t>ційних методів отримання води застосовують дво- і триступін-</w:t>
      </w:r>
      <w:r>
        <w:br/>
        <w:t>чаті установки зворотного осмосу з ультрафільтрацією від різ-</w:t>
      </w:r>
      <w:r>
        <w:br/>
        <w:t>них виробників «Джерело-600» (Україна), «Осмотрон», «Муль-</w:t>
      </w:r>
      <w:r>
        <w:br/>
        <w:t>тритрон» (Швейцарія), “О.чтосагЬ” (Англія) та ін.</w:t>
      </w:r>
    </w:p>
    <w:p w:rsidR="0071392E" w:rsidRDefault="00313673">
      <w:pPr>
        <w:pStyle w:val="22"/>
        <w:framePr w:wrap="none" w:vAnchor="page" w:hAnchor="page" w:x="4183" w:y="12888"/>
        <w:shd w:val="clear" w:color="auto" w:fill="auto"/>
        <w:spacing w:line="240" w:lineRule="exact"/>
        <w:jc w:val="left"/>
      </w:pPr>
      <w:r>
        <w:t>189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5" w:y="569"/>
        <w:shd w:val="clear" w:color="auto" w:fill="auto"/>
        <w:spacing w:line="240" w:lineRule="exact"/>
      </w:pPr>
      <w:r>
        <w:t>ГЛАВА 6</w:t>
      </w:r>
    </w:p>
    <w:p w:rsidR="0071392E" w:rsidRDefault="00313673">
      <w:pPr>
        <w:pStyle w:val="20"/>
        <w:framePr w:w="7445" w:h="11578" w:hRule="exact" w:wrap="none" w:vAnchor="page" w:hAnchor="page" w:x="647" w:y="1135"/>
        <w:shd w:val="clear" w:color="auto" w:fill="auto"/>
        <w:spacing w:after="0" w:line="288" w:lineRule="exact"/>
        <w:ind w:firstLine="440"/>
        <w:jc w:val="both"/>
      </w:pPr>
      <w:r>
        <w:t>При одержанні стерильних препаратів непарентерального</w:t>
      </w:r>
      <w:r>
        <w:br/>
        <w:t>призначення, для застосування дітям до одного року, для про-</w:t>
      </w:r>
      <w:r>
        <w:br/>
        <w:t>мивання великих ранових поверхонь, опіків, після хірургічних</w:t>
      </w:r>
      <w:r>
        <w:br/>
        <w:t>втручань тощо, для приготування розчинів з лімітом піро-</w:t>
      </w:r>
      <w:r>
        <w:br/>
        <w:t>генності використовують воду високоочишену або воду для</w:t>
      </w:r>
      <w:r>
        <w:br/>
        <w:t>ін’єкцій.</w:t>
      </w:r>
    </w:p>
    <w:p w:rsidR="0071392E" w:rsidRDefault="00313673">
      <w:pPr>
        <w:pStyle w:val="20"/>
        <w:framePr w:w="7445" w:h="11578" w:hRule="exact" w:wrap="none" w:vAnchor="page" w:hAnchor="page" w:x="647" w:y="1135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 xml:space="preserve">Високоочиїцена вода </w:t>
      </w:r>
      <w:r>
        <w:rPr>
          <w:rStyle w:val="26"/>
          <w:lang w:val="en-US" w:eastAsia="en-US" w:bidi="en-US"/>
        </w:rPr>
        <w:t xml:space="preserve">(Aqua valde purificata) </w:t>
      </w:r>
      <w:r>
        <w:rPr>
          <w:rStyle w:val="26"/>
        </w:rPr>
        <w:t>—</w:t>
      </w:r>
      <w:r>
        <w:t xml:space="preserve"> особливо чис-</w:t>
      </w:r>
      <w:r>
        <w:br/>
        <w:t>та, апірогенна, вільна від домішок органічних і неорганічних</w:t>
      </w:r>
      <w:r>
        <w:br/>
        <w:t>речовин, повинна відповідати усім вимогам ДФУ. Її отриму-</w:t>
      </w:r>
      <w:r>
        <w:br/>
        <w:t>ють комбінованими методами мембранного розділення (напри-</w:t>
      </w:r>
      <w:r>
        <w:br/>
        <w:t>клад, методом подвійного осмосу з деіонізацією та ультрафільт-</w:t>
      </w:r>
      <w:r>
        <w:br/>
        <w:t>рацією) на спеціально сконструйованому обладнанні. Для за-</w:t>
      </w:r>
      <w:r>
        <w:br/>
        <w:t>безпечення належної якості такої води слід використовувати</w:t>
      </w:r>
      <w:r>
        <w:br/>
        <w:t>валідовані процедури і регулярний контроль електропровідно-</w:t>
      </w:r>
      <w:r>
        <w:br/>
        <w:t>сті й мікробної чистоти в процесі виробництва.</w:t>
      </w:r>
    </w:p>
    <w:p w:rsidR="0071392E" w:rsidRDefault="00313673">
      <w:pPr>
        <w:pStyle w:val="20"/>
        <w:framePr w:w="7445" w:h="11578" w:hRule="exact" w:wrap="none" w:vAnchor="page" w:hAnchor="page" w:x="647" w:y="1135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 xml:space="preserve">Вода для ін'єкцій </w:t>
      </w:r>
      <w:r>
        <w:rPr>
          <w:rStyle w:val="26"/>
          <w:lang w:val="en-US" w:eastAsia="en-US" w:bidi="en-US"/>
        </w:rPr>
        <w:t>(Aqua pro ingectionibus)</w:t>
      </w:r>
      <w:r>
        <w:rPr>
          <w:lang w:val="en-US" w:eastAsia="en-US" w:bidi="en-US"/>
        </w:rPr>
        <w:t xml:space="preserve"> </w:t>
      </w:r>
      <w:r>
        <w:t>повинна відповідати</w:t>
      </w:r>
      <w:r>
        <w:br/>
        <w:t>всім вимогам до води очищеної, а також має бути стерильною</w:t>
      </w:r>
      <w:r>
        <w:br/>
        <w:t>і апірогенною. Вода для ін’єкцій повинна бути вільною від</w:t>
      </w:r>
      <w:r>
        <w:br/>
        <w:t>механічних видимих включень, які визначають відповідно до</w:t>
      </w:r>
      <w:r>
        <w:br/>
        <w:t>НД. Термін використання води для ін’єкцій регламентується</w:t>
      </w:r>
      <w:r>
        <w:br/>
        <w:t>24 годинами з моменту одержання, за умови її зберігання</w:t>
      </w:r>
      <w:r>
        <w:br/>
        <w:t>в асептичних умовах.</w:t>
      </w:r>
    </w:p>
    <w:p w:rsidR="0071392E" w:rsidRDefault="00313673">
      <w:pPr>
        <w:pStyle w:val="20"/>
        <w:framePr w:w="7445" w:h="11578" w:hRule="exact" w:wrap="none" w:vAnchor="page" w:hAnchor="page" w:x="647" w:y="1135"/>
        <w:shd w:val="clear" w:color="auto" w:fill="auto"/>
        <w:spacing w:after="262" w:line="288" w:lineRule="exact"/>
        <w:ind w:firstLine="440"/>
        <w:jc w:val="both"/>
      </w:pPr>
      <w:r>
        <w:t>Будова і принципи роботи обладнання для отримання води</w:t>
      </w:r>
      <w:r>
        <w:br/>
        <w:t>очищеної та води для ін’єкцій описані в главі «Лікарські засо-</w:t>
      </w:r>
      <w:r>
        <w:br/>
        <w:t>би для парентерального застосування».</w:t>
      </w:r>
    </w:p>
    <w:p w:rsidR="0071392E" w:rsidRDefault="00313673">
      <w:pPr>
        <w:pStyle w:val="291"/>
        <w:framePr w:w="7445" w:h="11578" w:hRule="exact" w:wrap="none" w:vAnchor="page" w:hAnchor="page" w:x="647" w:y="1135"/>
        <w:numPr>
          <w:ilvl w:val="0"/>
          <w:numId w:val="100"/>
        </w:numPr>
        <w:shd w:val="clear" w:color="auto" w:fill="auto"/>
        <w:tabs>
          <w:tab w:val="left" w:pos="2818"/>
        </w:tabs>
        <w:spacing w:before="0" w:after="155" w:line="260" w:lineRule="exact"/>
        <w:ind w:left="2040"/>
      </w:pPr>
      <w:r>
        <w:t>Неводні розчинники</w:t>
      </w:r>
    </w:p>
    <w:p w:rsidR="0071392E" w:rsidRDefault="00313673">
      <w:pPr>
        <w:pStyle w:val="20"/>
        <w:framePr w:w="7445" w:h="11578" w:hRule="exact" w:wrap="none" w:vAnchor="page" w:hAnchor="page" w:x="647" w:y="1135"/>
        <w:shd w:val="clear" w:color="auto" w:fill="auto"/>
        <w:spacing w:after="0" w:line="288" w:lineRule="exact"/>
        <w:ind w:firstLine="440"/>
        <w:jc w:val="both"/>
      </w:pPr>
      <w:r>
        <w:t>Багато лікарських речовин через погану розчинність у воді</w:t>
      </w:r>
      <w:r>
        <w:br/>
        <w:t>або не можуть бути застосовані в медичній практиці, або знач-</w:t>
      </w:r>
      <w:r>
        <w:br/>
        <w:t>ною мірою втрачають свій терапевтичний ефект. Для одержан-</w:t>
      </w:r>
      <w:r>
        <w:br/>
        <w:t>ня розчинів з таких речовин застосовують неводні розчинни-</w:t>
      </w:r>
      <w:r>
        <w:br/>
        <w:t>ки: спирти, етери й естери, олії і т. ін. Часто використовують</w:t>
      </w:r>
      <w:r>
        <w:br/>
        <w:t>змішані розчинники, які мають вищу розчинювальну здатність,</w:t>
      </w:r>
      <w:r>
        <w:br/>
        <w:t>ніж окремий розчинник. Неводні розчинники, поряд із загаль-</w:t>
      </w:r>
      <w:r>
        <w:br/>
        <w:t>ними вимогами, повинні бути малотоксичними, прозорими,</w:t>
      </w:r>
      <w:r>
        <w:br/>
        <w:t>мати незначну в’язкість.</w:t>
      </w:r>
    </w:p>
    <w:p w:rsidR="0071392E" w:rsidRDefault="00313673">
      <w:pPr>
        <w:pStyle w:val="20"/>
        <w:framePr w:w="7445" w:h="11578" w:hRule="exact" w:wrap="none" w:vAnchor="page" w:hAnchor="page" w:x="647" w:y="1135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Етанол (спирт етиловий) </w:t>
      </w:r>
      <w:r>
        <w:rPr>
          <w:rStyle w:val="26"/>
          <w:lang w:val="de-DE" w:eastAsia="de-DE" w:bidi="de-DE"/>
        </w:rPr>
        <w:t>(Spiritus aethylicus).</w:t>
      </w:r>
      <w:r>
        <w:rPr>
          <w:lang w:val="de-DE" w:eastAsia="de-DE" w:bidi="de-DE"/>
        </w:rPr>
        <w:t xml:space="preserve"> </w:t>
      </w:r>
      <w:r>
        <w:t>Прозора, безбарв-</w:t>
      </w:r>
      <w:r>
        <w:br/>
        <w:t>на, рухома рідина з характерним запахом і пекучим смаком,</w:t>
      </w:r>
      <w:r>
        <w:br/>
        <w:t>кипить при температурі 78 °С. У фармацевтичному виробни-</w:t>
      </w:r>
    </w:p>
    <w:p w:rsidR="0071392E" w:rsidRDefault="00313673">
      <w:pPr>
        <w:pStyle w:val="a8"/>
        <w:framePr w:wrap="none" w:vAnchor="page" w:hAnchor="page" w:x="3815" w:y="12911"/>
        <w:shd w:val="clear" w:color="auto" w:fill="auto"/>
        <w:spacing w:line="220" w:lineRule="exact"/>
      </w:pPr>
      <w:r>
        <w:t>— 190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1" w:y="542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22" w:h="11641" w:hRule="exact" w:wrap="none" w:vAnchor="page" w:hAnchor="page" w:x="609" w:y="1078"/>
        <w:shd w:val="clear" w:color="auto" w:fill="auto"/>
        <w:spacing w:after="0" w:line="288" w:lineRule="exact"/>
        <w:ind w:firstLine="0"/>
        <w:jc w:val="both"/>
      </w:pPr>
      <w:r>
        <w:t>шві застосовують етиловий спирт (С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5</w:t>
      </w:r>
      <w:r>
        <w:t>ОН), який одержують</w:t>
      </w:r>
      <w:r>
        <w:br/>
        <w:t>з харчових видів сировини: крохмалевмісної (зернові, картоп-</w:t>
      </w:r>
      <w:r>
        <w:br/>
        <w:t>ля) і цукровмісної (бурякоцукрова і тростинна меляса, цукрові</w:t>
      </w:r>
      <w:r>
        <w:br/>
        <w:t>буряки) мікробіологічним способом, в основі якого лежить</w:t>
      </w:r>
      <w:r>
        <w:br/>
        <w:t>зброджування сировини дріжджами родини цукроміцетів. При</w:t>
      </w:r>
      <w:r>
        <w:br/>
        <w:t>цьому для фармацевтичної промисловості 55—65 % спирту' отри-</w:t>
      </w:r>
      <w:r>
        <w:br/>
        <w:t>мують із зернових, 10— 15 % — з картоплі, 2—3 % —з буряків</w:t>
      </w:r>
      <w:r>
        <w:br/>
        <w:t>і 20—25% — з меляси.</w:t>
      </w:r>
    </w:p>
    <w:p w:rsidR="0071392E" w:rsidRDefault="00313673">
      <w:pPr>
        <w:pStyle w:val="20"/>
        <w:framePr w:w="7522" w:h="11641" w:hRule="exact" w:wrap="none" w:vAnchor="page" w:hAnchor="page" w:x="609" w:y="1078"/>
        <w:shd w:val="clear" w:color="auto" w:fill="auto"/>
        <w:spacing w:after="0" w:line="288" w:lineRule="exact"/>
        <w:ind w:firstLine="480"/>
        <w:jc w:val="both"/>
      </w:pPr>
      <w:r>
        <w:t>Залежно від сировини і ступеня очищення розрізняють спирт</w:t>
      </w:r>
      <w:r>
        <w:br/>
        <w:t>ректифікований чотирьох гатунків: першого гатунку (96,0 %-вий</w:t>
      </w:r>
      <w:r>
        <w:br/>
        <w:t>за об’ємом), вищого очищення (96,2 %-вий за об’ємом), спирт</w:t>
      </w:r>
      <w:r>
        <w:br/>
        <w:t>«Екстра» (96,5 %-вий за об’ємом) і спирт «Люкс» (96,3 %-вий</w:t>
      </w:r>
      <w:r>
        <w:br/>
        <w:t>за об’ємом). Етанол іншого походження для виробництва лі-</w:t>
      </w:r>
      <w:r>
        <w:br/>
        <w:t>карських препаратів не використовують через присутність не-</w:t>
      </w:r>
      <w:r>
        <w:br/>
        <w:t>допустимих домішок (спирту метилового та інших сполук).</w:t>
      </w:r>
    </w:p>
    <w:p w:rsidR="0071392E" w:rsidRDefault="00313673">
      <w:pPr>
        <w:pStyle w:val="20"/>
        <w:framePr w:w="7522" w:h="11641" w:hRule="exact" w:wrap="none" w:vAnchor="page" w:hAnchor="page" w:x="609" w:y="1078"/>
        <w:shd w:val="clear" w:color="auto" w:fill="auto"/>
        <w:spacing w:after="0" w:line="288" w:lineRule="exact"/>
        <w:ind w:firstLine="480"/>
        <w:jc w:val="both"/>
      </w:pPr>
      <w:r>
        <w:t>Етанол можна віднести до неводних розчинників з певною</w:t>
      </w:r>
      <w:r>
        <w:br/>
        <w:t>умовністю, оскільки використовується не абсолютний етанол,</w:t>
      </w:r>
      <w:r>
        <w:br/>
        <w:t>а водно-спиртові розчини різної концентрації. Етанол змішу-</w:t>
      </w:r>
      <w:r>
        <w:br/>
        <w:t>ється в усіх співвідношеннях з водою, гліцерином, етером, хло-</w:t>
      </w:r>
      <w:r>
        <w:br/>
        <w:t>роформом. Він нейтральний, не окиснюється киснем повітря,</w:t>
      </w:r>
      <w:r>
        <w:br/>
        <w:t>має бактеріостатичну та бактерицидну дію. До негативних вла-</w:t>
      </w:r>
      <w:r>
        <w:br/>
        <w:t>стивостей етанолу слід віднести його неіндиферентність, смер-</w:t>
      </w:r>
      <w:r>
        <w:br/>
        <w:t>тельна доза 96 %-вого спирту етилового — приблизно 200—</w:t>
      </w:r>
      <w:r>
        <w:br/>
        <w:t>300 мл. Він сприяє осадженню білків, ферментів, легко займа-</w:t>
      </w:r>
      <w:r>
        <w:br/>
        <w:t>ється, має високу гігроскопічність, несумісний з окисниками,</w:t>
      </w:r>
      <w:r>
        <w:br/>
        <w:t>з деякими солями утворює кристалічні сполуки.</w:t>
      </w:r>
    </w:p>
    <w:p w:rsidR="0071392E" w:rsidRDefault="00313673">
      <w:pPr>
        <w:pStyle w:val="20"/>
        <w:framePr w:w="7522" w:h="11641" w:hRule="exact" w:wrap="none" w:vAnchor="page" w:hAnchor="page" w:x="609" w:y="1078"/>
        <w:shd w:val="clear" w:color="auto" w:fill="auto"/>
        <w:spacing w:after="0" w:line="288" w:lineRule="exact"/>
        <w:ind w:firstLine="480"/>
        <w:jc w:val="both"/>
      </w:pPr>
      <w:r>
        <w:t>Етанол є одним з найбільш популярних розчинників для</w:t>
      </w:r>
      <w:r>
        <w:br/>
        <w:t>виготовлення фармацевтичних препаратів. На виробництво</w:t>
      </w:r>
      <w:r>
        <w:br/>
        <w:t>надходить 96,2—96,7 %-вий етанол, який розводять водою або</w:t>
      </w:r>
      <w:r>
        <w:br/>
        <w:t>слабким спиртом до необхідної концентрації.</w:t>
      </w:r>
    </w:p>
    <w:p w:rsidR="0071392E" w:rsidRDefault="00313673">
      <w:pPr>
        <w:pStyle w:val="20"/>
        <w:framePr w:w="7522" w:h="11641" w:hRule="exact" w:wrap="none" w:vAnchor="page" w:hAnchor="page" w:x="609" w:y="1078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Концентрація (вміст) етанолу</w:t>
      </w:r>
      <w:r>
        <w:t xml:space="preserve"> виражається в об'ємних від-</w:t>
      </w:r>
      <w:r>
        <w:br/>
        <w:t>сотках і у відсотках за масою. Якшо немає спеціального зазна-</w:t>
      </w:r>
      <w:r>
        <w:br/>
        <w:t>чення, мають на увазі об’ємний відсоток. Концентрація етано-</w:t>
      </w:r>
      <w:r>
        <w:br/>
        <w:t xml:space="preserve">лу в об’ємних відсотках </w:t>
      </w:r>
      <w:r>
        <w:rPr>
          <w:rStyle w:val="26"/>
        </w:rPr>
        <w:t>С</w:t>
      </w:r>
      <w:r>
        <w:rPr>
          <w:rStyle w:val="26"/>
          <w:vertAlign w:val="subscript"/>
        </w:rPr>
        <w:t>у</w:t>
      </w:r>
      <w:r>
        <w:rPr>
          <w:rStyle w:val="26"/>
        </w:rPr>
        <w:t>,</w:t>
      </w:r>
      <w:r>
        <w:t xml:space="preserve"> %, показує, яка кількість мілілітрів</w:t>
      </w:r>
      <w:r>
        <w:br/>
        <w:t>безводного етанолу міститься в 100 мл розчину водно-спирто-</w:t>
      </w:r>
      <w:r>
        <w:br/>
        <w:t>вого при 20 °С. Концентрація етанолу у відсотках за масою</w:t>
      </w:r>
      <w:r>
        <w:br/>
      </w:r>
      <w:r>
        <w:rPr>
          <w:rStyle w:val="26"/>
        </w:rPr>
        <w:t>С</w:t>
      </w:r>
      <w:r>
        <w:rPr>
          <w:rStyle w:val="26"/>
          <w:vertAlign w:val="subscript"/>
        </w:rPr>
        <w:t>т</w:t>
      </w:r>
      <w:r>
        <w:rPr>
          <w:rStyle w:val="26"/>
        </w:rPr>
        <w:t xml:space="preserve">, </w:t>
      </w:r>
      <w:r>
        <w:rPr>
          <w:rStyle w:val="21pt"/>
        </w:rPr>
        <w:t>%(т),</w:t>
      </w:r>
      <w:r>
        <w:t xml:space="preserve"> показує, яка кількість грамів безводного етанолу мі-</w:t>
      </w:r>
      <w:r>
        <w:br/>
        <w:t>ститься в 100 г водно-спиртового розчину. Співвідношення між</w:t>
      </w:r>
      <w:r>
        <w:br/>
        <w:t>об’ємними відсотками і відсотками за масою наведено в ДФУ,</w:t>
      </w:r>
      <w:r>
        <w:br/>
        <w:t>шо складені на підставі залежності:</w:t>
      </w:r>
    </w:p>
    <w:p w:rsidR="0071392E" w:rsidRDefault="00313673">
      <w:pPr>
        <w:pStyle w:val="45"/>
        <w:framePr w:wrap="none" w:vAnchor="page" w:hAnchor="page" w:x="3815" w:y="12940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t>191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7" w:y="564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361"/>
        <w:framePr w:w="7459" w:h="11512" w:hRule="exact" w:wrap="none" w:vAnchor="page" w:hAnchor="page" w:x="640" w:y="1220"/>
        <w:shd w:val="clear" w:color="auto" w:fill="auto"/>
        <w:tabs>
          <w:tab w:val="left" w:pos="6807"/>
        </w:tabs>
        <w:ind w:left="2380"/>
      </w:pPr>
      <w:r>
        <w:t>Сї*Р</w:t>
      </w:r>
      <w:r>
        <w:rPr>
          <w:vertAlign w:val="subscript"/>
        </w:rPr>
        <w:t>б/в</w:t>
      </w:r>
      <w:r>
        <w:t xml:space="preserve"> ^т" Рр-ну’</w:t>
      </w:r>
      <w:r>
        <w:tab/>
        <w:t>(6.3)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 w:line="307" w:lineRule="exact"/>
        <w:ind w:firstLine="0"/>
        <w:jc w:val="both"/>
      </w:pPr>
      <w:r>
        <w:t>де р</w:t>
      </w:r>
      <w:r>
        <w:rPr>
          <w:vertAlign w:val="subscript"/>
        </w:rPr>
        <w:t>6/в</w:t>
      </w:r>
      <w:r>
        <w:t xml:space="preserve"> — густина безводного етанолу; р</w:t>
      </w:r>
      <w:r>
        <w:rPr>
          <w:vertAlign w:val="subscript"/>
        </w:rPr>
        <w:t>рну</w:t>
      </w:r>
      <w:r>
        <w:t xml:space="preserve"> — густина водно-спир-</w:t>
      </w:r>
      <w:r>
        <w:br/>
        <w:t>тового розчину.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440"/>
        <w:jc w:val="both"/>
      </w:pPr>
      <w:r>
        <w:t>Вміст етанолу у водно-спиртових розчинах визначають скля-</w:t>
      </w:r>
      <w:r>
        <w:br/>
        <w:t xml:space="preserve">ним та металевим </w:t>
      </w:r>
      <w:r>
        <w:rPr>
          <w:rStyle w:val="26"/>
        </w:rPr>
        <w:t>спиртомірами</w:t>
      </w:r>
      <w:r>
        <w:t>, а також за густиною — за до-</w:t>
      </w:r>
      <w:r>
        <w:br/>
        <w:t xml:space="preserve">помогою </w:t>
      </w:r>
      <w:r>
        <w:rPr>
          <w:rStyle w:val="26"/>
        </w:rPr>
        <w:t>денсиметра (ареометра) або пікнометра.</w:t>
      </w:r>
      <w:r>
        <w:rPr>
          <w:rStyle w:val="211pt3"/>
        </w:rPr>
        <w:t xml:space="preserve"> </w:t>
      </w:r>
      <w:r>
        <w:t>За числовим</w:t>
      </w:r>
      <w:r>
        <w:br/>
        <w:t xml:space="preserve">значенням густини при 20 °С визначають і </w:t>
      </w:r>
      <w:r>
        <w:rPr>
          <w:rStyle w:val="26"/>
        </w:rPr>
        <w:t>С</w:t>
      </w:r>
      <w:r>
        <w:rPr>
          <w:rStyle w:val="26"/>
          <w:vertAlign w:val="subscript"/>
        </w:rPr>
        <w:t>т</w:t>
      </w:r>
      <w:r>
        <w:rPr>
          <w:rStyle w:val="26"/>
        </w:rPr>
        <w:t>,</w:t>
      </w:r>
      <w:r>
        <w:rPr>
          <w:rStyle w:val="211pt3"/>
        </w:rPr>
        <w:t xml:space="preserve"> </w:t>
      </w:r>
      <w:r>
        <w:t>використо-</w:t>
      </w:r>
      <w:r>
        <w:br/>
        <w:t>вуючи таблиці ДФУ. За величиною густини, отриманою при</w:t>
      </w:r>
      <w:r>
        <w:br/>
        <w:t>інших температурах, і для показань скляного і металевого спир-</w:t>
      </w:r>
      <w:r>
        <w:br/>
        <w:t>томірів переведення в об’ємні відсотки при 20 °С проводять</w:t>
      </w:r>
      <w:r>
        <w:br/>
        <w:t>також за допомогою таблиць Видавництва стандартів (Росія,</w:t>
      </w:r>
      <w:r>
        <w:br/>
        <w:t>2001). Також вміст етанолу у водно-спиртовому розчині можна</w:t>
      </w:r>
      <w:r>
        <w:br/>
        <w:t xml:space="preserve">визначити </w:t>
      </w:r>
      <w:r>
        <w:rPr>
          <w:rStyle w:val="26"/>
        </w:rPr>
        <w:t>рефрактометричним методом</w:t>
      </w:r>
      <w:r>
        <w:rPr>
          <w:rStyle w:val="211pt3"/>
        </w:rPr>
        <w:t xml:space="preserve">, </w:t>
      </w:r>
      <w:r>
        <w:rPr>
          <w:rStyle w:val="26"/>
        </w:rPr>
        <w:t>за величиною поверх-</w:t>
      </w:r>
      <w:r>
        <w:rPr>
          <w:rStyle w:val="26"/>
        </w:rPr>
        <w:br/>
        <w:t>невого натягу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температурою кипіння.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440"/>
        <w:jc w:val="both"/>
      </w:pPr>
      <w:r>
        <w:rPr>
          <w:rStyle w:val="26"/>
        </w:rPr>
        <w:t>Розведення водно-спиртових розчинів</w:t>
      </w:r>
      <w:r>
        <w:t xml:space="preserve"> проводять за об’ємом</w:t>
      </w:r>
      <w:r>
        <w:br/>
        <w:t>і за масою. При цьому зручно виходити з рівняння матеріаль-</w:t>
      </w:r>
      <w:r>
        <w:br/>
        <w:t>ного балансу по абсолютному спирту:</w:t>
      </w:r>
    </w:p>
    <w:p w:rsidR="0071392E" w:rsidRDefault="00313673">
      <w:pPr>
        <w:pStyle w:val="351"/>
        <w:framePr w:w="7459" w:h="11512" w:hRule="exact" w:wrap="none" w:vAnchor="page" w:hAnchor="page" w:x="640" w:y="1220"/>
        <w:shd w:val="clear" w:color="auto" w:fill="auto"/>
        <w:tabs>
          <w:tab w:val="left" w:pos="6807"/>
        </w:tabs>
        <w:spacing w:after="32" w:line="260" w:lineRule="exact"/>
        <w:ind w:left="2640" w:firstLine="0"/>
      </w:pPr>
      <w:r>
        <w:rPr>
          <w:rStyle w:val="3513pt0pt"/>
        </w:rPr>
        <w:t>X</w:t>
      </w:r>
      <w:r>
        <w:rPr>
          <w:rStyle w:val="350pt"/>
        </w:rPr>
        <w:t xml:space="preserve">• </w:t>
      </w:r>
      <w:r>
        <w:rPr>
          <w:rStyle w:val="3513pt0pt"/>
        </w:rPr>
        <w:t>а</w:t>
      </w:r>
      <w:r>
        <w:rPr>
          <w:rStyle w:val="350pt"/>
        </w:rPr>
        <w:t xml:space="preserve"> = </w:t>
      </w:r>
      <w:r>
        <w:rPr>
          <w:rStyle w:val="3513pt0pt"/>
        </w:rPr>
        <w:t>р</w:t>
      </w:r>
      <w:r>
        <w:rPr>
          <w:rStyle w:val="350pt"/>
        </w:rPr>
        <w:t xml:space="preserve"> • </w:t>
      </w:r>
      <w:r>
        <w:rPr>
          <w:rStyle w:val="3513pt0pt"/>
        </w:rPr>
        <w:t>Ь,</w:t>
      </w:r>
      <w:r>
        <w:rPr>
          <w:rStyle w:val="350pt"/>
        </w:rPr>
        <w:tab/>
      </w:r>
      <w:r>
        <w:rPr>
          <w:rStyle w:val="3513pt0pt0"/>
        </w:rPr>
        <w:t>(6.4)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0"/>
        <w:jc w:val="both"/>
      </w:pPr>
      <w:r>
        <w:t xml:space="preserve">де </w:t>
      </w:r>
      <w:r>
        <w:rPr>
          <w:rStyle w:val="26"/>
        </w:rPr>
        <w:t>X—</w:t>
      </w:r>
      <w:r>
        <w:rPr>
          <w:rStyle w:val="211pt3"/>
        </w:rPr>
        <w:t xml:space="preserve"> </w:t>
      </w:r>
      <w:r>
        <w:t xml:space="preserve">кількість міцного етанолу; </w:t>
      </w:r>
      <w:r>
        <w:rPr>
          <w:rStyle w:val="26"/>
        </w:rPr>
        <w:t>а</w:t>
      </w:r>
      <w:r>
        <w:rPr>
          <w:rStyle w:val="211pt3"/>
        </w:rPr>
        <w:t xml:space="preserve"> </w:t>
      </w:r>
      <w:r>
        <w:t>— концентрація міцного</w:t>
      </w:r>
      <w:r>
        <w:br/>
        <w:t xml:space="preserve">етанолу; </w:t>
      </w:r>
      <w:r>
        <w:rPr>
          <w:rStyle w:val="26"/>
        </w:rPr>
        <w:t>р</w:t>
      </w:r>
      <w:r>
        <w:rPr>
          <w:rStyle w:val="211pt3"/>
        </w:rPr>
        <w:t xml:space="preserve"> </w:t>
      </w:r>
      <w:r>
        <w:t xml:space="preserve">— кількість етанолу необхідної концентрації; </w:t>
      </w:r>
      <w:r>
        <w:rPr>
          <w:rStyle w:val="26"/>
        </w:rPr>
        <w:t>Ь —</w:t>
      </w:r>
      <w:r>
        <w:t xml:space="preserve"> не-</w:t>
      </w:r>
      <w:r>
        <w:br/>
        <w:t>обхідна концентрація.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440"/>
        <w:jc w:val="both"/>
      </w:pPr>
      <w:r>
        <w:t>У разі розведення слабкими спиртами формула (6.4) набу-</w:t>
      </w:r>
      <w:r>
        <w:br/>
        <w:t>ває вигляду:</w:t>
      </w:r>
    </w:p>
    <w:p w:rsidR="0071392E" w:rsidRDefault="00313673">
      <w:pPr>
        <w:pStyle w:val="221"/>
        <w:framePr w:w="7459" w:h="11512" w:hRule="exact" w:wrap="none" w:vAnchor="page" w:hAnchor="page" w:x="640" w:y="1220"/>
        <w:shd w:val="clear" w:color="auto" w:fill="auto"/>
        <w:tabs>
          <w:tab w:val="left" w:pos="6807"/>
        </w:tabs>
        <w:spacing w:after="23" w:line="260" w:lineRule="exact"/>
        <w:ind w:left="1980" w:firstLine="0"/>
      </w:pPr>
      <w:r>
        <w:t>X• (а - с) = р • (Ь - с),</w:t>
      </w:r>
      <w:r>
        <w:rPr>
          <w:rStyle w:val="2211pt"/>
        </w:rPr>
        <w:tab/>
      </w:r>
      <w:r>
        <w:rPr>
          <w:rStyle w:val="222"/>
        </w:rPr>
        <w:t>(6.5)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0"/>
        <w:jc w:val="both"/>
      </w:pPr>
      <w:r>
        <w:t xml:space="preserve">де </w:t>
      </w:r>
      <w:r>
        <w:rPr>
          <w:rStyle w:val="26"/>
        </w:rPr>
        <w:t>с —</w:t>
      </w:r>
      <w:r>
        <w:t xml:space="preserve"> концентрація слабкого етанолу.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440"/>
        <w:jc w:val="both"/>
      </w:pPr>
      <w:r>
        <w:t>Формули (6.4) і (6.5) прийнятні для розрахунків розведення</w:t>
      </w:r>
      <w:r>
        <w:br/>
        <w:t>як у масових, так і в об’ємних відсотках. Але слід пам’ятати,</w:t>
      </w:r>
      <w:r>
        <w:br/>
        <w:t>шо в разі розведення об’ємів може бути використана лише</w:t>
      </w:r>
      <w:r>
        <w:br/>
      </w:r>
      <w:r>
        <w:rPr>
          <w:rStyle w:val="26"/>
        </w:rPr>
        <w:t>об'ємна концентрація</w:t>
      </w:r>
      <w:r>
        <w:t>, у разі розведення масових кількостей —</w:t>
      </w:r>
      <w:r>
        <w:br/>
        <w:t xml:space="preserve">лише </w:t>
      </w:r>
      <w:r>
        <w:rPr>
          <w:rStyle w:val="26"/>
        </w:rPr>
        <w:t>концентрація за масою.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/>
        <w:ind w:firstLine="440"/>
        <w:jc w:val="both"/>
      </w:pPr>
      <w:r>
        <w:t>При розведенні за об’ємом розраховують необхідний об’єм</w:t>
      </w:r>
      <w:r>
        <w:br/>
        <w:t>міцного етанолу. Визначення кількості води утруднене внаслі-</w:t>
      </w:r>
      <w:r>
        <w:br/>
        <w:t xml:space="preserve">док </w:t>
      </w:r>
      <w:r>
        <w:rPr>
          <w:rStyle w:val="26"/>
        </w:rPr>
        <w:t>явища контракції</w:t>
      </w:r>
      <w:r>
        <w:t>, тобто зменшення об’єму суміші води</w:t>
      </w:r>
      <w:r>
        <w:br/>
        <w:t>і етанолу проти їх арифметичної суми. Тому простіше не роз-</w:t>
      </w:r>
      <w:r>
        <w:br/>
        <w:t>раховувати необхідну кількість води, а до розрахованої кілько-</w:t>
      </w:r>
      <w:r>
        <w:br/>
        <w:t>сті міцного етанолу додати воду до необхідного об’єму при тем-</w:t>
      </w:r>
      <w:r>
        <w:br/>
        <w:t>пературі 20 °С. Можна також користуватися алкоголеметрич-</w:t>
      </w:r>
      <w:r>
        <w:br/>
        <w:t>ними таблицями ДФУ.</w:t>
      </w:r>
    </w:p>
    <w:p w:rsidR="0071392E" w:rsidRDefault="00313673">
      <w:pPr>
        <w:pStyle w:val="20"/>
        <w:framePr w:w="7459" w:h="11512" w:hRule="exact" w:wrap="none" w:vAnchor="page" w:hAnchor="page" w:x="640" w:y="1220"/>
        <w:shd w:val="clear" w:color="auto" w:fill="auto"/>
        <w:spacing w:after="0" w:line="288" w:lineRule="exact"/>
        <w:ind w:firstLine="440"/>
        <w:jc w:val="both"/>
      </w:pPr>
      <w:r>
        <w:t>У виробничих умовах етанол розводять переважно за ма-</w:t>
      </w:r>
      <w:r>
        <w:br/>
        <w:t>сою (температура при цьому не має значення). Об’ємну кон-</w:t>
      </w:r>
    </w:p>
    <w:p w:rsidR="0071392E" w:rsidRDefault="00313673">
      <w:pPr>
        <w:pStyle w:val="a8"/>
        <w:framePr w:wrap="none" w:vAnchor="page" w:hAnchor="page" w:x="3818" w:y="12906"/>
        <w:shd w:val="clear" w:color="auto" w:fill="auto"/>
        <w:spacing w:line="220" w:lineRule="exact"/>
      </w:pPr>
      <w:r>
        <w:t>— 192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3" w:y="542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0"/>
        <w:jc w:val="both"/>
      </w:pPr>
      <w:r>
        <w:t>центрацію етанолу переводять у відсотки за масою та прово-</w:t>
      </w:r>
      <w:r>
        <w:br/>
        <w:t>дять розрахунки за формулами (6.4) і (6.5) або за правилом</w:t>
      </w:r>
      <w:r>
        <w:br/>
        <w:t>змішування. Переведення об’єму одержаного етанолу-ректи-</w:t>
      </w:r>
      <w:r>
        <w:br/>
        <w:t>фікату в масу проводиться шляхом зважування, а також за роз-</w:t>
      </w:r>
      <w:r>
        <w:br/>
        <w:t>рахунком через абсолютний етанол.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Зберігання і облік етанолу.</w:t>
      </w:r>
      <w:r>
        <w:t xml:space="preserve"> На хіміко-фармацевтичних під-</w:t>
      </w:r>
      <w:r>
        <w:br/>
        <w:t>приємствах облік здійснюють за об’ємом безводного етанолу</w:t>
      </w:r>
      <w:r>
        <w:br/>
        <w:t>при 20 °С, адже склади підприємств одержують етанол-ректи-</w:t>
      </w:r>
      <w:r>
        <w:br/>
        <w:t>фікат за об’ємом. У документації вказують температуру в мір-</w:t>
      </w:r>
      <w:r>
        <w:br/>
        <w:t>нику, показання металевого спиртоміра, концентрацію етано-</w:t>
      </w:r>
      <w:r>
        <w:br/>
        <w:t>лу (при 20 °С), множника об’ємного вмісту безводного етано-</w:t>
      </w:r>
      <w:r>
        <w:br/>
        <w:t>лу, об’єм безводного етанолу при 20 °С. На виробництво етанол</w:t>
      </w:r>
      <w:r>
        <w:br/>
        <w:t>відпускається відповідно до необхідності за допомогою станда-</w:t>
      </w:r>
      <w:r>
        <w:br/>
        <w:t>ртних мірників.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Гліцерин </w:t>
      </w:r>
      <w:r>
        <w:rPr>
          <w:rStyle w:val="26"/>
          <w:lang w:val="en-US" w:eastAsia="en-US" w:bidi="en-US"/>
        </w:rPr>
        <w:t>(Glycerinum)</w:t>
      </w:r>
      <w:r>
        <w:rPr>
          <w:lang w:val="en-US" w:eastAsia="en-US" w:bidi="en-US"/>
        </w:rPr>
        <w:t xml:space="preserve"> </w:t>
      </w:r>
      <w:r>
        <w:t>— пропантриол-1,2,3; 1,2,3-триокси-</w:t>
      </w:r>
      <w:r>
        <w:br/>
        <w:t>пропан СН,ОНСНОНСН</w:t>
      </w:r>
      <w:r>
        <w:rPr>
          <w:vertAlign w:val="subscript"/>
        </w:rPr>
        <w:t>2</w:t>
      </w:r>
      <w:r>
        <w:t>ОН — трьохатомний спирт; сиропо-</w:t>
      </w:r>
      <w:r>
        <w:br/>
        <w:t>подібна безбарвна в’язка рідина солодкого смаку, без запаху.</w:t>
      </w:r>
      <w:r>
        <w:br/>
        <w:t>Його густина дорівнює 1,2636 г/см</w:t>
      </w:r>
      <w:r>
        <w:rPr>
          <w:vertAlign w:val="superscript"/>
        </w:rPr>
        <w:t>3</w:t>
      </w:r>
      <w:r>
        <w:t>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Розчиняється у воді, спирті і в суміші спирту і етеру, але не</w:t>
      </w:r>
      <w:r>
        <w:br/>
        <w:t>розчиняється в етері, хлороформі та жирних оліях. Гліцеринові</w:t>
      </w:r>
      <w:r>
        <w:br/>
        <w:t>розчини легко змиваються водою і мають меншу адсорбцію</w:t>
      </w:r>
      <w:r>
        <w:br/>
        <w:t>розчинених речовин. При змішуванні з водою відбувається</w:t>
      </w:r>
      <w:r>
        <w:br/>
        <w:t>зменшення об’єму (</w:t>
      </w:r>
      <w:r>
        <w:rPr>
          <w:rStyle w:val="26"/>
        </w:rPr>
        <w:t>контракція</w:t>
      </w:r>
      <w:r>
        <w:t>), що досягає найбільшого зна-</w:t>
      </w:r>
      <w:r>
        <w:br/>
        <w:t>чення для суміші, що містить 57 % гліцерину, одночасно під-</w:t>
      </w:r>
      <w:r>
        <w:br/>
        <w:t>вищується температура. Гліцерин гігроскопічний, він погли-</w:t>
      </w:r>
      <w:r>
        <w:br/>
        <w:t>нає до 40 % води, розчиняє багато органічних й неорганічних</w:t>
      </w:r>
      <w:r>
        <w:br/>
        <w:t>речовин: солі, їдкі луги, цукри, ароматичні спирти і т. ін.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У фармацевтичній практиці використовують не абсолют-</w:t>
      </w:r>
      <w:r>
        <w:br/>
        <w:t>ний гліцерин, як і спирт етиловий, а розведений водою, з вмі-</w:t>
      </w:r>
      <w:r>
        <w:br/>
        <w:t>стом гліцерину 86—90 % і густиною 1,225—1,235, тобто з вміс-</w:t>
      </w:r>
      <w:r>
        <w:br/>
        <w:t>том води 12—15%. Це пов’язано з тим, що безводний гліцерин</w:t>
      </w:r>
      <w:r>
        <w:br/>
        <w:t>дуже гігроскопічний і має подразнювальні властивості.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Ефір медичний </w:t>
      </w:r>
      <w:r>
        <w:rPr>
          <w:rStyle w:val="26"/>
          <w:lang w:val="en-US" w:eastAsia="en-US" w:bidi="en-US"/>
        </w:rPr>
        <w:t>(Aether medicinalis)</w:t>
      </w:r>
      <w:r>
        <w:rPr>
          <w:lang w:val="en-US" w:eastAsia="en-US" w:bidi="en-US"/>
        </w:rPr>
        <w:t xml:space="preserve"> </w:t>
      </w:r>
      <w:r>
        <w:t>— діетиловий етер. Безбарв-</w:t>
      </w:r>
      <w:r>
        <w:br/>
        <w:t>на, прозора, легкозаймиста рідина своєрідного запаху, пекуча</w:t>
      </w:r>
      <w:r>
        <w:br/>
        <w:t>на смак. Ефір медичний частіше називають просто ефіром (сте-</w:t>
      </w:r>
      <w:r>
        <w:br/>
        <w:t>ром). Розчиняється в 12 частинах води, змішується в усіх відно-</w:t>
      </w:r>
      <w:r>
        <w:br/>
        <w:t>шеннях зі спиртом етиловим, хлороформом, етером петролей-</w:t>
      </w:r>
      <w:r>
        <w:br/>
        <w:t>ним, жирними та ефірними оліями. За здатністю розчиняти ана-</w:t>
      </w:r>
      <w:r>
        <w:br/>
        <w:t>логічний хлороформу — у ньому розчиняються ті ж самі ЛІ*</w:t>
      </w:r>
      <w:r>
        <w:br/>
        <w:t>і приблизно в такій же концентрації, що й у хлороформі.</w:t>
      </w:r>
    </w:p>
    <w:p w:rsidR="0071392E" w:rsidRDefault="00313673">
      <w:pPr>
        <w:pStyle w:val="a8"/>
        <w:framePr w:wrap="none" w:vAnchor="page" w:hAnchor="page" w:x="4187" w:y="12936"/>
        <w:shd w:val="clear" w:color="auto" w:fill="auto"/>
        <w:spacing w:line="220" w:lineRule="exact"/>
      </w:pPr>
      <w:r>
        <w:t>193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2" w:y="56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6</w:t>
      </w:r>
    </w:p>
    <w:p w:rsidR="0071392E" w:rsidRDefault="00313673">
      <w:pPr>
        <w:pStyle w:val="20"/>
        <w:framePr w:w="7459" w:h="11559" w:hRule="exact" w:wrap="none" w:vAnchor="page" w:hAnchor="page" w:x="640" w:y="1134"/>
        <w:shd w:val="clear" w:color="auto" w:fill="auto"/>
        <w:spacing w:after="0" w:line="283" w:lineRule="exact"/>
        <w:ind w:firstLine="440"/>
        <w:jc w:val="both"/>
      </w:pPr>
      <w:r>
        <w:t>Пари етеру отруйні, вони мають здатність осідати, дуже</w:t>
      </w:r>
      <w:r>
        <w:br/>
        <w:t>рухливі і можуть накопичуватися на далекій відстані від джере-</w:t>
      </w:r>
      <w:r>
        <w:br/>
        <w:t>ла випаровування. Температура займання етеру —40°С. Він,</w:t>
      </w:r>
      <w:r>
        <w:br/>
        <w:t>як і хлороформ, має наркотичну дію, належить до списку Б,</w:t>
      </w:r>
      <w:r>
        <w:br/>
        <w:t>у неводних розчинах використовується рідко —лише в комбі-</w:t>
      </w:r>
      <w:r>
        <w:br/>
        <w:t>нації з іншими розчинниками.</w:t>
      </w:r>
    </w:p>
    <w:p w:rsidR="0071392E" w:rsidRDefault="00313673">
      <w:pPr>
        <w:pStyle w:val="20"/>
        <w:framePr w:w="7459" w:h="11559" w:hRule="exact" w:wrap="none" w:vAnchor="page" w:hAnchor="page" w:x="640" w:y="113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Жирні </w:t>
      </w:r>
      <w:r>
        <w:t xml:space="preserve">олії </w:t>
      </w:r>
      <w:r>
        <w:rPr>
          <w:rStyle w:val="26"/>
          <w:lang w:val="de-DE" w:eastAsia="de-DE" w:bidi="de-DE"/>
        </w:rPr>
        <w:t xml:space="preserve">(Olea </w:t>
      </w:r>
      <w:r>
        <w:rPr>
          <w:rStyle w:val="26"/>
          <w:lang w:val="en-US" w:eastAsia="en-US" w:bidi="en-US"/>
        </w:rPr>
        <w:t>pinguia).</w:t>
      </w:r>
      <w:r>
        <w:rPr>
          <w:lang w:val="en-US" w:eastAsia="en-US" w:bidi="en-US"/>
        </w:rPr>
        <w:t xml:space="preserve"> </w:t>
      </w:r>
      <w:r>
        <w:t>Являють собою суміші естерів глі-</w:t>
      </w:r>
      <w:r>
        <w:br/>
        <w:t>церину і вищих жирних кислот. За зовнішнім виглядом — про-</w:t>
      </w:r>
      <w:r>
        <w:br/>
        <w:t>зорі або ледь забарвлені маслянисті рідини без запаху або зі</w:t>
      </w:r>
      <w:r>
        <w:br/>
        <w:t>слабким характерним запахом. У виробництві розчинів вико-</w:t>
      </w:r>
      <w:r>
        <w:br/>
        <w:t>ристовують рафіновані рослинні олії, отримані тільки методом</w:t>
      </w:r>
      <w:r>
        <w:br/>
        <w:t>холодного пресування. Як і всі жири, рослинні олії не змішу-</w:t>
      </w:r>
      <w:r>
        <w:br/>
        <w:t>ються з водою, малорозчинні в спирті етиловому, але легко —</w:t>
      </w:r>
      <w:r>
        <w:br/>
        <w:t>в етері та хлороформі.</w:t>
      </w:r>
    </w:p>
    <w:p w:rsidR="0071392E" w:rsidRDefault="00313673">
      <w:pPr>
        <w:pStyle w:val="20"/>
        <w:framePr w:w="7459" w:h="11559" w:hRule="exact" w:wrap="none" w:vAnchor="page" w:hAnchor="page" w:x="640" w:y="1134"/>
        <w:shd w:val="clear" w:color="auto" w:fill="auto"/>
        <w:spacing w:after="0" w:line="283" w:lineRule="exact"/>
        <w:ind w:firstLine="440"/>
        <w:jc w:val="both"/>
      </w:pPr>
      <w:r>
        <w:t>Для приготування ЛП найчастіше використовують: мигда-</w:t>
      </w:r>
      <w:r>
        <w:br/>
        <w:t>льну, персикову, оливкову, соняшникову, соєву та інші олії.</w:t>
      </w:r>
      <w:r>
        <w:br/>
        <w:t>Якість їх регламентована відповідними НД за певними показ-</w:t>
      </w:r>
      <w:r>
        <w:br/>
        <w:t>никами: в'язкість, число омилення, йодне, кислотне й етерне</w:t>
      </w:r>
      <w:r>
        <w:br/>
        <w:t>числа тощо. Розчинення ЛР у них, як і в гліцерині, слід прово-</w:t>
      </w:r>
      <w:r>
        <w:br/>
        <w:t>дити при нагріванні.</w:t>
      </w:r>
    </w:p>
    <w:p w:rsidR="0071392E" w:rsidRDefault="00313673">
      <w:pPr>
        <w:pStyle w:val="20"/>
        <w:framePr w:w="7459" w:h="11559" w:hRule="exact" w:wrap="none" w:vAnchor="page" w:hAnchor="page" w:x="640" w:y="1134"/>
        <w:shd w:val="clear" w:color="auto" w:fill="auto"/>
        <w:spacing w:after="0" w:line="283" w:lineRule="exact"/>
        <w:ind w:firstLine="440"/>
        <w:jc w:val="both"/>
      </w:pPr>
      <w:r>
        <w:t>Будучи біологічно нешкідливими, фармакологічно індифе-</w:t>
      </w:r>
      <w:r>
        <w:br/>
        <w:t>рентними, рослинні олії мають невисоку хімічну стабільність.</w:t>
      </w:r>
      <w:r>
        <w:br/>
        <w:t>Наявність в їх складі ненасичених жирних кислот є причиною</w:t>
      </w:r>
      <w:r>
        <w:br/>
        <w:t>їх згіркнення. При цьому в результаті окиснення і гідролізу</w:t>
      </w:r>
      <w:r>
        <w:br/>
        <w:t>жирів утворюються пероксидні сполуки, альдегіди та інші про-</w:t>
      </w:r>
      <w:r>
        <w:br/>
        <w:t>дукти, а олії набувають неприємного смаку і запаху. Світло,</w:t>
      </w:r>
      <w:r>
        <w:br/>
        <w:t>кисень повітря, волога і різні мікроорганізми посилюють ці</w:t>
      </w:r>
      <w:r>
        <w:br/>
        <w:t>процеси.</w:t>
      </w:r>
    </w:p>
    <w:p w:rsidR="0071392E" w:rsidRDefault="00313673">
      <w:pPr>
        <w:pStyle w:val="20"/>
        <w:framePr w:w="7459" w:h="11559" w:hRule="exact" w:wrap="none" w:vAnchor="page" w:hAnchor="page" w:x="640" w:y="113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Масло вазелінове </w:t>
      </w:r>
      <w:r>
        <w:rPr>
          <w:rStyle w:val="26"/>
          <w:lang w:val="en-US" w:eastAsia="en-US" w:bidi="en-US"/>
        </w:rPr>
        <w:t>(Oleum vaselini).</w:t>
      </w:r>
      <w:r>
        <w:rPr>
          <w:lang w:val="en-US" w:eastAsia="en-US" w:bidi="en-US"/>
        </w:rPr>
        <w:t xml:space="preserve"> </w:t>
      </w:r>
      <w:r>
        <w:t>Являє собою фракцію</w:t>
      </w:r>
      <w:r>
        <w:br/>
        <w:t>нафти. Безбарвна, прозора, масляниста рідина без смаку і за-</w:t>
      </w:r>
      <w:r>
        <w:br/>
        <w:t>паху, є сумішшю насичених вуглеводнів С</w:t>
      </w:r>
      <w:r>
        <w:rPr>
          <w:vertAlign w:val="subscript"/>
        </w:rPr>
        <w:t>10</w:t>
      </w:r>
      <w:r>
        <w:t>Н</w:t>
      </w:r>
      <w:r>
        <w:rPr>
          <w:vertAlign w:val="subscript"/>
        </w:rPr>
        <w:t>22</w:t>
      </w:r>
      <w:r>
        <w:t>—С</w:t>
      </w:r>
      <w:r>
        <w:rPr>
          <w:vertAlign w:val="subscript"/>
        </w:rPr>
        <w:t>І5</w:t>
      </w:r>
      <w:r>
        <w:t>Н</w:t>
      </w:r>
      <w:r>
        <w:rPr>
          <w:vertAlign w:val="subscript"/>
        </w:rPr>
        <w:t>32</w:t>
      </w:r>
      <w:r>
        <w:t>. Змішу-</w:t>
      </w:r>
      <w:r>
        <w:br/>
        <w:t>ється у будь-яких співвідношеннях з етером, хлороформом,</w:t>
      </w:r>
      <w:r>
        <w:br/>
        <w:t>бензином, оліями (крім рицинової), не розчиняється у воді</w:t>
      </w:r>
      <w:r>
        <w:br/>
        <w:t>й спирті. За розчинювальною активністю можна порівняти</w:t>
      </w:r>
      <w:r>
        <w:br/>
        <w:t>з рослинними оліями.</w:t>
      </w:r>
    </w:p>
    <w:p w:rsidR="0071392E" w:rsidRDefault="00313673">
      <w:pPr>
        <w:pStyle w:val="20"/>
        <w:framePr w:w="7459" w:h="11559" w:hRule="exact" w:wrap="none" w:vAnchor="page" w:hAnchor="page" w:x="640" w:y="1134"/>
        <w:shd w:val="clear" w:color="auto" w:fill="auto"/>
        <w:spacing w:after="0" w:line="288" w:lineRule="exact"/>
        <w:ind w:firstLine="440"/>
        <w:jc w:val="both"/>
      </w:pPr>
      <w:r>
        <w:t>Масло вазелінове не всмоктується шкірою і слизовими обо-</w:t>
      </w:r>
      <w:r>
        <w:br/>
        <w:t>лонками, зменшує резорбцію лікарських речовин. Істотним</w:t>
      </w:r>
      <w:r>
        <w:br/>
        <w:t>недоліком є те, що при нанесенні на шкіру воно значною мі-</w:t>
      </w:r>
      <w:r>
        <w:br/>
        <w:t>рою перешкоджає її газо- і теплообміну. З цієї причини, а та-</w:t>
      </w:r>
      <w:r>
        <w:br/>
        <w:t>кож через обмежену розчинювальну здатність використовуєть-</w:t>
      </w:r>
    </w:p>
    <w:p w:rsidR="0071392E" w:rsidRDefault="00313673">
      <w:pPr>
        <w:pStyle w:val="a8"/>
        <w:framePr w:wrap="none" w:vAnchor="page" w:hAnchor="page" w:x="3818" w:y="12906"/>
        <w:shd w:val="clear" w:color="auto" w:fill="auto"/>
        <w:spacing w:line="220" w:lineRule="exact"/>
      </w:pPr>
      <w:r>
        <w:t>— 194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19" w:y="541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88" w:lineRule="exact"/>
        <w:ind w:firstLine="0"/>
        <w:jc w:val="both"/>
      </w:pPr>
      <w:r>
        <w:t>ся рідше, ніж рослинні олії. Ширше використовується в техно-</w:t>
      </w:r>
      <w:r>
        <w:br/>
        <w:t>логії МЛФ.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Димексид </w:t>
      </w:r>
      <w:r>
        <w:t>(</w:t>
      </w:r>
      <w:r>
        <w:rPr>
          <w:rStyle w:val="26"/>
        </w:rPr>
        <w:t>Оітехісіит)</w:t>
      </w:r>
      <w:r>
        <w:t xml:space="preserve"> — диметилсульфоксид. Сіркоорганіч-</w:t>
      </w:r>
      <w:r>
        <w:br/>
        <w:t>на сполука, похідна сульфур діоксиду. Безбарвна, прозора рі-</w:t>
      </w:r>
      <w:r>
        <w:br/>
        <w:t>дина або безбарвні кристали зі специфічним запахом. Дуже</w:t>
      </w:r>
      <w:r>
        <w:br/>
        <w:t>гігроскопічний. Змішується в усіх співвідношеннях із водою,</w:t>
      </w:r>
      <w:r>
        <w:br/>
        <w:t>спиртом, ацетоном, гліцерином, хлороформом, етером, рици-</w:t>
      </w:r>
      <w:r>
        <w:br/>
        <w:t>новою олією. Є розчинником ЛР різної хімічної природи.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88" w:lineRule="exact"/>
        <w:ind w:firstLine="460"/>
        <w:jc w:val="both"/>
      </w:pPr>
      <w:r>
        <w:t>Інтерес до цього розчинника пов'язаний не лише з його</w:t>
      </w:r>
      <w:r>
        <w:br/>
        <w:t>високою розчинювальною здатністю, але й з властивістю легко</w:t>
      </w:r>
      <w:r>
        <w:br/>
        <w:t>проникати крізь неушкоджені тканини, проводячи із собою</w:t>
      </w:r>
      <w:r>
        <w:br/>
        <w:t>розчинені речовини. Крім того, димексид має знеболювальну,</w:t>
      </w:r>
      <w:r>
        <w:br/>
        <w:t>протизапальну та жарознижувальну дію, а також антимікроб-</w:t>
      </w:r>
      <w:r>
        <w:br/>
        <w:t>ний ефект. Ці властивості димексиду широко використовують</w:t>
      </w:r>
      <w:r>
        <w:br/>
        <w:t>у технології рідких і м’яких лікарських форм.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Поліетиленгліколі </w:t>
      </w:r>
      <w:r>
        <w:t>(ПЕГ) одержують шляхом поліконденса-</w:t>
      </w:r>
      <w:r>
        <w:br/>
        <w:t>ції окису етилену і етиленгліколю, які відрізняються за серед-</w:t>
      </w:r>
      <w:r>
        <w:br/>
        <w:t>ньою молекулярною масою. ПЕГ 200, 300, 400, 600 — в’язкі,</w:t>
      </w:r>
      <w:r>
        <w:br/>
        <w:t>безбарвні, прозорі, помірно гігроскопічні рідини зі слабким</w:t>
      </w:r>
      <w:r>
        <w:br/>
        <w:t>характерним запахом. Вони нейтральні, фізіологічно індифе-</w:t>
      </w:r>
      <w:r>
        <w:br/>
        <w:t>рентні, розчиняються у воді і спирті, стійкі при зберіганні і не</w:t>
      </w:r>
      <w:r>
        <w:br/>
        <w:t>піддаються гідролізу.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88" w:lineRule="exact"/>
        <w:ind w:firstLine="460"/>
        <w:jc w:val="both"/>
      </w:pPr>
      <w:r>
        <w:t>ПЕГ має здатність розчиняти багато АФІ. Як розчинники</w:t>
      </w:r>
      <w:r>
        <w:br/>
        <w:t>застосовуються низькомолекулярні поліконденсати, шо пере-</w:t>
      </w:r>
      <w:r>
        <w:br/>
        <w:t>бувають за нормальних умов у рідкому стані. Найчастіше ви-</w:t>
      </w:r>
      <w:r>
        <w:br/>
        <w:t>користовується поліетиленоксид (ПЕО400) — як добрий роз-</w:t>
      </w:r>
      <w:r>
        <w:br/>
        <w:t>чинник сульфаніламідів, анестезину, камфори, кислот бензой-</w:t>
      </w:r>
      <w:r>
        <w:br/>
        <w:t>ної та саліцилової, фенобарбіталу тощо.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322" w:line="288" w:lineRule="exact"/>
        <w:ind w:firstLine="460"/>
        <w:jc w:val="both"/>
      </w:pPr>
      <w:r>
        <w:t>У виробництві рідких лікарських форм як розчинники та-</w:t>
      </w:r>
      <w:r>
        <w:br/>
        <w:t>кож використовують етилолеат, бензилбензоат, есилон-4, еси-</w:t>
      </w:r>
      <w:r>
        <w:br/>
        <w:t>лон-5 та ряд інших.</w:t>
      </w:r>
    </w:p>
    <w:p w:rsidR="0071392E" w:rsidRDefault="00313673">
      <w:pPr>
        <w:pStyle w:val="721"/>
        <w:framePr w:w="7498" w:h="11644" w:hRule="exact" w:wrap="none" w:vAnchor="page" w:hAnchor="page" w:x="621" w:y="1074"/>
        <w:numPr>
          <w:ilvl w:val="0"/>
          <w:numId w:val="102"/>
        </w:numPr>
        <w:shd w:val="clear" w:color="auto" w:fill="auto"/>
        <w:tabs>
          <w:tab w:val="left" w:pos="1026"/>
        </w:tabs>
        <w:spacing w:after="206" w:line="260" w:lineRule="exact"/>
        <w:ind w:firstLine="460"/>
        <w:jc w:val="both"/>
      </w:pPr>
      <w:bookmarkStart w:id="52" w:name="bookmark51"/>
      <w:r>
        <w:t>ТЕХНОЛОГІЯ РІДКИХ ЛІКАРСЬКИХ ФОРМ</w:t>
      </w:r>
      <w:bookmarkEnd w:id="52"/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93" w:lineRule="exact"/>
        <w:ind w:firstLine="460"/>
        <w:jc w:val="both"/>
      </w:pPr>
      <w:r>
        <w:t>Виробництво нестерильних РЛФ має відбуватися у вироб-</w:t>
      </w:r>
      <w:r>
        <w:br/>
        <w:t>ничих приміщеннях з класом чистоти не нижче О. У тих ви-</w:t>
      </w:r>
      <w:r>
        <w:br/>
        <w:t>падках, коли передбачена стерильність продукції, повинні ви-</w:t>
      </w:r>
      <w:r>
        <w:br/>
        <w:t>користовуватися приміщення класів чистоти С або А/В.</w:t>
      </w:r>
    </w:p>
    <w:p w:rsidR="0071392E" w:rsidRDefault="00313673">
      <w:pPr>
        <w:pStyle w:val="20"/>
        <w:framePr w:w="7498" w:h="11644" w:hRule="exact" w:wrap="none" w:vAnchor="page" w:hAnchor="page" w:x="621" w:y="1074"/>
        <w:shd w:val="clear" w:color="auto" w:fill="auto"/>
        <w:spacing w:after="0" w:line="293" w:lineRule="exact"/>
        <w:ind w:firstLine="460"/>
        <w:jc w:val="both"/>
      </w:pPr>
      <w:r>
        <w:t>Технологія РЛФ залежить від властивостей діючих речовин</w:t>
      </w:r>
      <w:r>
        <w:br/>
        <w:t>(агрегатний стан, розчинність тошо) і властивостей розчинни-</w:t>
      </w:r>
    </w:p>
    <w:p w:rsidR="0071392E" w:rsidRDefault="00313673">
      <w:pPr>
        <w:pStyle w:val="22"/>
        <w:framePr w:wrap="none" w:vAnchor="page" w:hAnchor="page" w:x="3818" w:y="1292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195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9" w:y="583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21"/>
        <w:framePr w:w="7464" w:h="11592" w:hRule="exact" w:wrap="none" w:vAnchor="page" w:hAnchor="page" w:x="638" w:y="1154"/>
        <w:shd w:val="clear" w:color="auto" w:fill="auto"/>
        <w:spacing w:after="199" w:line="283" w:lineRule="exact"/>
        <w:ind w:firstLine="0"/>
      </w:pPr>
      <w:r>
        <w:rPr>
          <w:rStyle w:val="222"/>
        </w:rPr>
        <w:t>ка (природа, в’язкість, леткість та ін.) Однак технологічні під-</w:t>
      </w:r>
      <w:r>
        <w:rPr>
          <w:rStyle w:val="222"/>
        </w:rPr>
        <w:br/>
        <w:t xml:space="preserve">ходи до їх виробництва однакові і зводяться до </w:t>
      </w:r>
      <w:r>
        <w:t>розчинення або</w:t>
      </w:r>
      <w:r>
        <w:br/>
        <w:t>змішування речовин, очищення розчину від механічних домішок,</w:t>
      </w:r>
      <w:r>
        <w:br/>
        <w:t>фасування и пакування готового продукту.</w:t>
      </w:r>
    </w:p>
    <w:p w:rsidR="0071392E" w:rsidRDefault="00313673">
      <w:pPr>
        <w:pStyle w:val="291"/>
        <w:framePr w:w="7464" w:h="11592" w:hRule="exact" w:wrap="none" w:vAnchor="page" w:hAnchor="page" w:x="638" w:y="1154"/>
        <w:numPr>
          <w:ilvl w:val="0"/>
          <w:numId w:val="103"/>
        </w:numPr>
        <w:shd w:val="clear" w:color="auto" w:fill="auto"/>
        <w:tabs>
          <w:tab w:val="left" w:pos="2834"/>
        </w:tabs>
        <w:spacing w:before="0" w:after="84" w:line="260" w:lineRule="exact"/>
        <w:ind w:left="2060"/>
      </w:pPr>
      <w:r>
        <w:t>Розчинення речовин</w:t>
      </w:r>
    </w:p>
    <w:p w:rsidR="0071392E" w:rsidRDefault="00313673">
      <w:pPr>
        <w:pStyle w:val="20"/>
        <w:framePr w:w="7464" w:h="11592" w:hRule="exact" w:wrap="none" w:vAnchor="page" w:hAnchor="page" w:x="638" w:y="1154"/>
        <w:shd w:val="clear" w:color="auto" w:fill="auto"/>
        <w:spacing w:after="0" w:line="283" w:lineRule="exact"/>
        <w:ind w:firstLine="440"/>
        <w:jc w:val="both"/>
      </w:pPr>
      <w:r>
        <w:t>Основною стадією приготування розчинів, крапель і сиропів</w:t>
      </w:r>
      <w:r>
        <w:br/>
        <w:t>є розчинення лікарських і допоміжних речовин у розчиннику.</w:t>
      </w:r>
      <w:r>
        <w:br/>
        <w:t>Ця стадія здійснюється в реакторах при постійному перемішу-</w:t>
      </w:r>
      <w:r>
        <w:br/>
        <w:t>ванні. Для розчинення важко- і повільнорозчинних речовин</w:t>
      </w:r>
      <w:r>
        <w:br/>
        <w:t>використовують реактори з оболонками.</w:t>
      </w:r>
    </w:p>
    <w:p w:rsidR="0071392E" w:rsidRDefault="00313673">
      <w:pPr>
        <w:pStyle w:val="20"/>
        <w:framePr w:w="7464" w:h="11592" w:hRule="exact" w:wrap="none" w:vAnchor="page" w:hAnchor="page" w:x="638" w:y="1154"/>
        <w:shd w:val="clear" w:color="auto" w:fill="auto"/>
        <w:spacing w:after="0" w:line="283" w:lineRule="exact"/>
        <w:ind w:firstLine="440"/>
        <w:jc w:val="both"/>
      </w:pPr>
      <w:r>
        <w:t>Для приготування олійних або гліцеринових розчинів також</w:t>
      </w:r>
      <w:r>
        <w:br/>
        <w:t>використовують реактори з підігрівом.</w:t>
      </w:r>
    </w:p>
    <w:p w:rsidR="0071392E" w:rsidRDefault="00313673">
      <w:pPr>
        <w:pStyle w:val="20"/>
        <w:framePr w:w="7464" w:h="11592" w:hRule="exact" w:wrap="none" w:vAnchor="page" w:hAnchor="page" w:x="638" w:y="1154"/>
        <w:shd w:val="clear" w:color="auto" w:fill="auto"/>
        <w:spacing w:after="0" w:line="283" w:lineRule="exact"/>
        <w:ind w:firstLine="440"/>
        <w:jc w:val="both"/>
      </w:pPr>
      <w:r>
        <w:t>Як правило, розчинення речовин відбувається без особли-</w:t>
      </w:r>
      <w:r>
        <w:br/>
        <w:t>вих труднощів. Але слід пам’ятати, що при розчиненні етано-</w:t>
      </w:r>
      <w:r>
        <w:br/>
        <w:t>лу, багатьох лугів, кислот та інших речовин у воді виділяється</w:t>
      </w:r>
      <w:r>
        <w:br/>
        <w:t>тепло, тому додаткове нагрівання для прискорення процесу</w:t>
      </w:r>
      <w:r>
        <w:br/>
        <w:t>призводить до зменшення розчинності. Іноді розчинення су-</w:t>
      </w:r>
      <w:r>
        <w:br/>
        <w:t>проводжується зміною сумарного об’єму, це відбувається при</w:t>
      </w:r>
      <w:r>
        <w:br/>
        <w:t>змішуванні етанолу, гліцерину та інших спиртів з водою.</w:t>
      </w:r>
    </w:p>
    <w:p w:rsidR="0071392E" w:rsidRDefault="00313673">
      <w:pPr>
        <w:pStyle w:val="20"/>
        <w:framePr w:w="7464" w:h="11592" w:hRule="exact" w:wrap="none" w:vAnchor="page" w:hAnchor="page" w:x="638" w:y="1154"/>
        <w:shd w:val="clear" w:color="auto" w:fill="auto"/>
        <w:spacing w:after="0" w:line="283" w:lineRule="exact"/>
        <w:ind w:firstLine="440"/>
        <w:jc w:val="both"/>
      </w:pPr>
      <w:r>
        <w:t>Усі лікарські форми з рідким дисперсійним середовищем</w:t>
      </w:r>
      <w:r>
        <w:br/>
        <w:t>готують масо-об’ємним методом, за винятком тих, де розчин-</w:t>
      </w:r>
      <w:r>
        <w:br/>
        <w:t>никами виступають рідини з більшою питомою масою, в’язкі</w:t>
      </w:r>
      <w:r>
        <w:br/>
        <w:t>або леткі.</w:t>
      </w:r>
    </w:p>
    <w:p w:rsidR="0071392E" w:rsidRDefault="00313673">
      <w:pPr>
        <w:pStyle w:val="20"/>
        <w:framePr w:w="7464" w:h="11592" w:hRule="exact" w:wrap="none" w:vAnchor="page" w:hAnchor="page" w:x="638" w:y="1154"/>
        <w:shd w:val="clear" w:color="auto" w:fill="auto"/>
        <w:spacing w:after="0" w:line="283" w:lineRule="exact"/>
        <w:ind w:firstLine="440"/>
        <w:jc w:val="both"/>
      </w:pPr>
      <w:r>
        <w:t>Процесом розчинення можна управляти, варіюючи різни-</w:t>
      </w:r>
      <w:r>
        <w:br/>
        <w:t>ми технологічними факторами. Так, для збільшення швидкості</w:t>
      </w:r>
      <w:r>
        <w:br/>
        <w:t>розчинення можна змінювати температурний режим, збільшу-</w:t>
      </w:r>
      <w:r>
        <w:br/>
        <w:t>вати різницю концентрацій, зменшувати в’язкість і товщину</w:t>
      </w:r>
      <w:r>
        <w:br/>
        <w:t>прилеглого дифузійного шару шляхом зміни гідродинамічних</w:t>
      </w:r>
      <w:r>
        <w:br/>
        <w:t>умов, подрібнювати вихідну сировину, збільшуючи поверхню</w:t>
      </w:r>
      <w:r>
        <w:br/>
        <w:t>контактування з розчинником і т. д. Перемішування широко</w:t>
      </w:r>
      <w:r>
        <w:br/>
        <w:t>застосовується в хіміко-фармацевтичному виробництві для рів-</w:t>
      </w:r>
      <w:r>
        <w:br/>
        <w:t>номірного розподілу складових компонентів у рідких середо-</w:t>
      </w:r>
      <w:r>
        <w:br/>
        <w:t>вищах, а також для прискорення теплових, дифузійних і біохі-</w:t>
      </w:r>
      <w:r>
        <w:br/>
        <w:t>мічних процесів. На практиці використовують такі способи:</w:t>
      </w:r>
    </w:p>
    <w:p w:rsidR="0071392E" w:rsidRDefault="00313673">
      <w:pPr>
        <w:pStyle w:val="20"/>
        <w:framePr w:w="7464" w:h="11592" w:hRule="exact" w:wrap="none" w:vAnchor="page" w:hAnchor="page" w:x="638" w:y="1154"/>
        <w:numPr>
          <w:ilvl w:val="0"/>
          <w:numId w:val="104"/>
        </w:numPr>
        <w:shd w:val="clear" w:color="auto" w:fill="auto"/>
        <w:tabs>
          <w:tab w:val="left" w:pos="295"/>
        </w:tabs>
        <w:spacing w:after="0" w:line="283" w:lineRule="exact"/>
        <w:ind w:left="440" w:hanging="440"/>
        <w:jc w:val="both"/>
      </w:pPr>
      <w:r>
        <w:rPr>
          <w:rStyle w:val="26"/>
        </w:rPr>
        <w:t>механічне перемішування</w:t>
      </w:r>
      <w:r>
        <w:t xml:space="preserve"> — за допомогою мішалок різних</w:t>
      </w:r>
      <w:r>
        <w:br/>
        <w:t>конструкцій, які застосовуються для перемішування рідини;</w:t>
      </w:r>
    </w:p>
    <w:p w:rsidR="0071392E" w:rsidRDefault="00313673">
      <w:pPr>
        <w:pStyle w:val="20"/>
        <w:framePr w:w="7464" w:h="11592" w:hRule="exact" w:wrap="none" w:vAnchor="page" w:hAnchor="page" w:x="638" w:y="1154"/>
        <w:numPr>
          <w:ilvl w:val="0"/>
          <w:numId w:val="104"/>
        </w:numPr>
        <w:shd w:val="clear" w:color="auto" w:fill="auto"/>
        <w:tabs>
          <w:tab w:val="left" w:pos="295"/>
        </w:tabs>
        <w:spacing w:after="0" w:line="283" w:lineRule="exact"/>
        <w:ind w:left="440" w:hanging="440"/>
        <w:jc w:val="both"/>
      </w:pPr>
      <w:r>
        <w:rPr>
          <w:rStyle w:val="26"/>
        </w:rPr>
        <w:t>циркуляційне перемішування</w:t>
      </w:r>
      <w:r>
        <w:t xml:space="preserve"> здійснюється шляхом багатора-</w:t>
      </w:r>
      <w:r>
        <w:br/>
        <w:t>зового перекачування рідини насосом або за допомогою со-</w:t>
      </w:r>
      <w:r>
        <w:br/>
        <w:t>пел через апарат;</w:t>
      </w:r>
    </w:p>
    <w:p w:rsidR="0071392E" w:rsidRDefault="00313673">
      <w:pPr>
        <w:pStyle w:val="a8"/>
        <w:framePr w:wrap="none" w:vAnchor="page" w:hAnchor="page" w:x="3815" w:y="12940"/>
        <w:shd w:val="clear" w:color="auto" w:fill="auto"/>
        <w:spacing w:line="220" w:lineRule="exact"/>
      </w:pPr>
      <w:r>
        <w:t>— 196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2" behindDoc="1" locked="0" layoutInCell="1" allowOverlap="1">
                <wp:simplePos x="0" y="0"/>
                <wp:positionH relativeFrom="page">
                  <wp:posOffset>925830</wp:posOffset>
                </wp:positionH>
                <wp:positionV relativeFrom="page">
                  <wp:posOffset>5654675</wp:posOffset>
                </wp:positionV>
                <wp:extent cx="514985" cy="170815"/>
                <wp:effectExtent l="1905" t="0" r="0" b="3810"/>
                <wp:wrapNone/>
                <wp:docPr id="180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985" cy="170815"/>
                        </a:xfrm>
                        <a:prstGeom prst="rect">
                          <a:avLst/>
                        </a:prstGeom>
                        <a:solidFill>
                          <a:srgbClr val="CAC9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82ABB7" id="Rectangle 215" o:spid="_x0000_s1026" style="position:absolute;margin-left:72.9pt;margin-top:445.25pt;width:40.55pt;height:13.45pt;z-index:-2516587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" fillcolor="#cac9c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3" behindDoc="1" locked="0" layoutInCell="1" allowOverlap="1">
                <wp:simplePos x="0" y="0"/>
                <wp:positionH relativeFrom="page">
                  <wp:posOffset>1590040</wp:posOffset>
                </wp:positionH>
                <wp:positionV relativeFrom="page">
                  <wp:posOffset>5654675</wp:posOffset>
                </wp:positionV>
                <wp:extent cx="511810" cy="167640"/>
                <wp:effectExtent l="0" t="0" r="3175" b="0"/>
                <wp:wrapNone/>
                <wp:docPr id="179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" cy="167640"/>
                        </a:xfrm>
                        <a:prstGeom prst="rect">
                          <a:avLst/>
                        </a:prstGeom>
                        <a:solidFill>
                          <a:srgbClr val="CCC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897EEF" id="Rectangle 214" o:spid="_x0000_s1026" style="position:absolute;margin-left:125.2pt;margin-top:445.25pt;width:40.3pt;height:13.2pt;z-index:-2516587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" fillcolor="#cccbc9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21" w:y="546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464" w:h="7368" w:hRule="exact" w:wrap="none" w:vAnchor="page" w:hAnchor="page" w:x="638" w:y="1076"/>
        <w:numPr>
          <w:ilvl w:val="0"/>
          <w:numId w:val="104"/>
        </w:numPr>
        <w:shd w:val="clear" w:color="auto" w:fill="auto"/>
        <w:tabs>
          <w:tab w:val="left" w:pos="298"/>
        </w:tabs>
        <w:spacing w:after="0"/>
        <w:ind w:left="440" w:hanging="440"/>
        <w:jc w:val="both"/>
      </w:pPr>
      <w:r>
        <w:rPr>
          <w:rStyle w:val="26"/>
        </w:rPr>
        <w:t>пневматичне перемішування</w:t>
      </w:r>
      <w:r>
        <w:t xml:space="preserve"> — перемішування за допомогою</w:t>
      </w:r>
      <w:r>
        <w:br/>
        <w:t>стисненого повітря або іншого газу за допомогою пульсато-</w:t>
      </w:r>
      <w:r>
        <w:br/>
        <w:t>рів або барботера; перемішування в трубопроводах;</w:t>
      </w:r>
    </w:p>
    <w:p w:rsidR="0071392E" w:rsidRDefault="00313673">
      <w:pPr>
        <w:pStyle w:val="20"/>
        <w:framePr w:w="7464" w:h="7368" w:hRule="exact" w:wrap="none" w:vAnchor="page" w:hAnchor="page" w:x="638" w:y="1076"/>
        <w:numPr>
          <w:ilvl w:val="0"/>
          <w:numId w:val="104"/>
        </w:numPr>
        <w:shd w:val="clear" w:color="auto" w:fill="auto"/>
        <w:tabs>
          <w:tab w:val="left" w:pos="298"/>
        </w:tabs>
        <w:spacing w:after="0"/>
        <w:ind w:left="440" w:hanging="440"/>
        <w:jc w:val="both"/>
      </w:pPr>
      <w:r>
        <w:rPr>
          <w:rStyle w:val="26"/>
        </w:rPr>
        <w:t>акустичне перемішування</w:t>
      </w:r>
      <w:r>
        <w:t xml:space="preserve"> — здійснюється за допомогою ге-</w:t>
      </w:r>
      <w:r>
        <w:br/>
        <w:t>нераторів ультразвуку, при цьому виникають кавітації і ме-</w:t>
      </w:r>
      <w:r>
        <w:br/>
        <w:t>ханічна дія на тверду фазу, шо значно прискорює процес</w:t>
      </w:r>
      <w:r>
        <w:br/>
        <w:t>розчинення.</w:t>
      </w:r>
    </w:p>
    <w:p w:rsidR="0071392E" w:rsidRDefault="00313673">
      <w:pPr>
        <w:pStyle w:val="20"/>
        <w:framePr w:w="7464" w:h="7368" w:hRule="exact" w:wrap="none" w:vAnchor="page" w:hAnchor="page" w:x="638" w:y="1076"/>
        <w:shd w:val="clear" w:color="auto" w:fill="auto"/>
        <w:spacing w:after="0"/>
        <w:ind w:firstLine="440"/>
        <w:jc w:val="both"/>
      </w:pPr>
      <w:r>
        <w:t>Найбільш поширеним є механічне перемішування за допо-</w:t>
      </w:r>
      <w:r>
        <w:br/>
        <w:t>могою мішалок різних конструкцій. Залежно від швидкості</w:t>
      </w:r>
      <w:r>
        <w:br/>
        <w:t xml:space="preserve">обертання вони поділяються на </w:t>
      </w:r>
      <w:r>
        <w:rPr>
          <w:rStyle w:val="26"/>
        </w:rPr>
        <w:t>тихохідні</w:t>
      </w:r>
      <w:r>
        <w:rPr>
          <w:rStyle w:val="211pt3"/>
        </w:rPr>
        <w:t xml:space="preserve"> </w:t>
      </w:r>
      <w:r>
        <w:t xml:space="preserve">(0,2—1,5 об/с) і </w:t>
      </w:r>
      <w:r>
        <w:rPr>
          <w:rStyle w:val="26"/>
        </w:rPr>
        <w:t>швид-</w:t>
      </w:r>
      <w:r>
        <w:rPr>
          <w:rStyle w:val="26"/>
        </w:rPr>
        <w:br/>
        <w:t>кохідні</w:t>
      </w:r>
      <w:r>
        <w:rPr>
          <w:rStyle w:val="211pt3"/>
        </w:rPr>
        <w:t xml:space="preserve"> </w:t>
      </w:r>
      <w:r>
        <w:t>(2,0—30 об/с). Робочою частиною мішалки є лопаті різ-</w:t>
      </w:r>
      <w:r>
        <w:br/>
        <w:t>ної форми, які кріпляться на валу і приводяться в обертальний</w:t>
      </w:r>
      <w:r>
        <w:br/>
        <w:t>рух від електропривода, встановленого, як правило, зверху на</w:t>
      </w:r>
      <w:r>
        <w:br/>
        <w:t>кришці реактора. Для приготування розчинів використовують</w:t>
      </w:r>
      <w:r>
        <w:br/>
        <w:t>і нижньопривідні змішувальні пристрої.</w:t>
      </w:r>
    </w:p>
    <w:p w:rsidR="0071392E" w:rsidRDefault="00313673">
      <w:pPr>
        <w:pStyle w:val="20"/>
        <w:framePr w:w="7464" w:h="7368" w:hRule="exact" w:wrap="none" w:vAnchor="page" w:hAnchor="page" w:x="638" w:y="1076"/>
        <w:shd w:val="clear" w:color="auto" w:fill="auto"/>
        <w:spacing w:after="0"/>
        <w:ind w:firstLine="440"/>
        <w:jc w:val="both"/>
      </w:pPr>
      <w:r>
        <w:t xml:space="preserve">За будовою лопатей розрізняють мішалки </w:t>
      </w:r>
      <w:r>
        <w:rPr>
          <w:rStyle w:val="26"/>
        </w:rPr>
        <w:t>лопатеві</w:t>
      </w:r>
      <w:r>
        <w:rPr>
          <w:rStyle w:val="211pt3"/>
        </w:rPr>
        <w:t xml:space="preserve">, </w:t>
      </w:r>
      <w:r>
        <w:rPr>
          <w:rStyle w:val="26"/>
        </w:rPr>
        <w:t>пропе-</w:t>
      </w:r>
      <w:r>
        <w:rPr>
          <w:rStyle w:val="26"/>
        </w:rPr>
        <w:br/>
        <w:t>лерні</w:t>
      </w:r>
      <w:r>
        <w:rPr>
          <w:rStyle w:val="211pt3"/>
        </w:rPr>
        <w:t xml:space="preserve">, </w:t>
      </w:r>
      <w:r>
        <w:rPr>
          <w:rStyle w:val="26"/>
        </w:rPr>
        <w:t>турбінні</w:t>
      </w:r>
      <w:r>
        <w:rPr>
          <w:rStyle w:val="211pt3"/>
        </w:rPr>
        <w:t xml:space="preserve"> </w:t>
      </w:r>
      <w:r>
        <w:t>та ін. Іноді для перемішування використовують</w:t>
      </w:r>
      <w:r>
        <w:br/>
        <w:t>спеціальні мішалки, наприклад якірні чи рамні. Залежно від</w:t>
      </w:r>
      <w:r>
        <w:br/>
        <w:t>конструкції апарата і розташування вала мішалки перемішу-</w:t>
      </w:r>
      <w:r>
        <w:br/>
        <w:t>вання буває горизонтальне, вертикальне або похиле.</w:t>
      </w:r>
    </w:p>
    <w:p w:rsidR="0071392E" w:rsidRDefault="00313673">
      <w:pPr>
        <w:pStyle w:val="20"/>
        <w:framePr w:w="7464" w:h="7368" w:hRule="exact" w:wrap="none" w:vAnchor="page" w:hAnchor="page" w:x="638" w:y="1076"/>
        <w:shd w:val="clear" w:color="auto" w:fill="auto"/>
        <w:spacing w:after="0"/>
        <w:ind w:firstLine="440"/>
        <w:jc w:val="both"/>
      </w:pPr>
      <w:r>
        <w:rPr>
          <w:rStyle w:val="26"/>
        </w:rPr>
        <w:t>Лопатеві мішалки</w:t>
      </w:r>
      <w:r>
        <w:t xml:space="preserve"> використовуються для перемішування</w:t>
      </w:r>
      <w:r>
        <w:br/>
        <w:t>рідин з невеликою в’язкістю (до 0,1 Па-с). Вони складаються</w:t>
      </w:r>
      <w:r>
        <w:br/>
        <w:t>з двох або більшої кількості лопатей (рис. 6.1), розташованих</w:t>
      </w:r>
      <w:r>
        <w:br/>
        <w:t>перпендикулярно або похило до осі вала.</w:t>
      </w:r>
    </w:p>
    <w:p w:rsidR="0071392E" w:rsidRDefault="00313673">
      <w:pPr>
        <w:pStyle w:val="20"/>
        <w:framePr w:w="7464" w:h="7368" w:hRule="exact" w:wrap="none" w:vAnchor="page" w:hAnchor="page" w:x="638" w:y="1076"/>
        <w:shd w:val="clear" w:color="auto" w:fill="auto"/>
        <w:spacing w:after="0"/>
        <w:ind w:firstLine="440"/>
        <w:jc w:val="both"/>
      </w:pPr>
      <w:r>
        <w:t>На кінці лопаті швидкість складає 1—5 м/с, тому перемішу-</w:t>
      </w:r>
      <w:r>
        <w:br/>
        <w:t>ються лише шари, що знаходяться у безпосередній близькості</w:t>
      </w:r>
    </w:p>
    <w:p w:rsidR="0071392E" w:rsidRDefault="00313673">
      <w:pPr>
        <w:pStyle w:val="2a"/>
        <w:framePr w:wrap="none" w:vAnchor="page" w:hAnchor="page" w:x="2303" w:y="8490"/>
        <w:shd w:val="clear" w:color="auto" w:fill="auto"/>
        <w:tabs>
          <w:tab w:val="left" w:pos="1958"/>
          <w:tab w:val="left" w:pos="3970"/>
        </w:tabs>
        <w:spacing w:line="220" w:lineRule="exact"/>
      </w:pPr>
      <w:r>
        <w:t>а</w:t>
      </w:r>
      <w:r>
        <w:tab/>
        <w:t>б</w:t>
      </w:r>
      <w:r>
        <w:tab/>
        <w:t>в</w:t>
      </w:r>
    </w:p>
    <w:p w:rsidR="0071392E" w:rsidRDefault="00AE0CFA">
      <w:pPr>
        <w:framePr w:wrap="none" w:vAnchor="page" w:hAnchor="page" w:x="1406" w:y="87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59835" cy="1843405"/>
            <wp:effectExtent l="0" t="0" r="0" b="0"/>
            <wp:docPr id="49" name="Рисунок 49" descr="D:\Home\e210677zav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Home\e210677zav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5995" w:h="959" w:hRule="exact" w:wrap="none" w:vAnchor="page" w:hAnchor="page" w:x="1391" w:y="11794"/>
        <w:shd w:val="clear" w:color="auto" w:fill="auto"/>
        <w:spacing w:line="226" w:lineRule="exact"/>
        <w:jc w:val="both"/>
      </w:pPr>
      <w:r>
        <w:rPr>
          <w:rStyle w:val="39"/>
        </w:rPr>
        <w:t>а —</w:t>
      </w:r>
      <w:r>
        <w:t xml:space="preserve"> дволопатева мішалка з прямими вертикальними лопатями;</w:t>
      </w:r>
      <w:r>
        <w:br/>
      </w:r>
      <w:r>
        <w:rPr>
          <w:rStyle w:val="39"/>
        </w:rPr>
        <w:t>б</w:t>
      </w:r>
      <w:r>
        <w:t xml:space="preserve"> — трилопатева мішалка з вигнутими вертикальними лопатями;</w:t>
      </w:r>
      <w:r>
        <w:br/>
      </w:r>
      <w:r>
        <w:rPr>
          <w:rStyle w:val="39"/>
        </w:rPr>
        <w:t>в —</w:t>
      </w:r>
      <w:r>
        <w:t xml:space="preserve"> шестилопатева мішалка з похилими лопатями (куч нахилу</w:t>
      </w:r>
      <w:r>
        <w:br/>
        <w:t>лопатей &lt;45°)</w:t>
      </w:r>
    </w:p>
    <w:p w:rsidR="0071392E" w:rsidRDefault="00313673">
      <w:pPr>
        <w:pStyle w:val="22"/>
        <w:framePr w:wrap="none" w:vAnchor="page" w:hAnchor="page" w:x="4171" w:y="1292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197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27" w:y="564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0"/>
        <w:framePr w:w="7469" w:h="11578" w:hRule="exact" w:wrap="none" w:vAnchor="page" w:hAnchor="page" w:x="635" w:y="1130"/>
        <w:shd w:val="clear" w:color="auto" w:fill="auto"/>
        <w:spacing w:after="0" w:line="283" w:lineRule="exact"/>
        <w:ind w:left="3389" w:firstLine="0"/>
        <w:jc w:val="both"/>
      </w:pPr>
      <w:r>
        <w:t>від лопатей, створюючи ламінарні</w:t>
      </w:r>
      <w:r>
        <w:br/>
        <w:t>і радіальні потоки. Для збільшен-</w:t>
      </w:r>
      <w:r>
        <w:br/>
        <w:t>ня об’єму перемішування шарів</w:t>
      </w:r>
      <w:r>
        <w:br/>
        <w:t>рідини створюють багаторядні (ба-</w:t>
      </w:r>
      <w:r>
        <w:br/>
        <w:t>гатоярусні) мішалки, в яких на од-</w:t>
      </w:r>
      <w:r>
        <w:br/>
        <w:t>ному валу на різній висоті кріпить-</w:t>
      </w:r>
      <w:r>
        <w:br/>
        <w:t>ся кілька лопатей. Для збільшення</w:t>
      </w:r>
      <w:r>
        <w:br/>
        <w:t>осьових потоків лопаті роблять</w:t>
      </w:r>
      <w:r>
        <w:br/>
        <w:t>похилими. До лопатевих конструк-</w:t>
      </w:r>
      <w:r>
        <w:br/>
        <w:t>цій відносять мішалки спеціально-</w:t>
      </w:r>
      <w:r>
        <w:br/>
        <w:t>го призначення: якірні, рамні і пла-</w:t>
      </w:r>
      <w:r>
        <w:br/>
        <w:t>нетарні.</w:t>
      </w:r>
    </w:p>
    <w:p w:rsidR="0071392E" w:rsidRDefault="00313673">
      <w:pPr>
        <w:pStyle w:val="20"/>
        <w:framePr w:w="7469" w:h="11578" w:hRule="exact" w:wrap="none" w:vAnchor="page" w:hAnchor="page" w:x="635" w:y="1130"/>
        <w:shd w:val="clear" w:color="auto" w:fill="auto"/>
        <w:spacing w:after="0" w:line="283" w:lineRule="exact"/>
        <w:ind w:left="3389" w:firstLine="440"/>
        <w:jc w:val="both"/>
      </w:pPr>
      <w:r>
        <w:rPr>
          <w:rStyle w:val="26"/>
        </w:rPr>
        <w:t>Якірні мішалки</w:t>
      </w:r>
      <w:r>
        <w:t xml:space="preserve"> використову-</w:t>
      </w:r>
      <w:r>
        <w:br/>
        <w:t>ються для перемішування густих</w:t>
      </w:r>
      <w:r>
        <w:br/>
        <w:t>чи в’язких рідин і мас (рис. 6.2).</w:t>
      </w:r>
      <w:r>
        <w:br/>
        <w:t>Вони мають форму, відповідну до</w:t>
      </w:r>
      <w:r>
        <w:br/>
        <w:t>внутрішньої поверхні реактора, їх</w:t>
      </w:r>
      <w:r>
        <w:br/>
        <w:t>діаметр близький до внутрішньо-</w:t>
      </w:r>
      <w:r>
        <w:br/>
        <w:t>го діаметра апарата. Перебуваючи</w:t>
      </w:r>
      <w:r>
        <w:br/>
        <w:t>на відстані 6—8 мм від стінки, якір-</w:t>
      </w:r>
      <w:r>
        <w:br/>
        <w:t>на лопать під час роботи очищає</w:t>
      </w:r>
      <w:r>
        <w:br/>
        <w:t>внутрішню стінку і дно апарата,</w:t>
      </w:r>
      <w:r>
        <w:br/>
        <w:t>унаслідок цього поліпшується теп-</w:t>
      </w:r>
    </w:p>
    <w:p w:rsidR="0071392E" w:rsidRDefault="00313673">
      <w:pPr>
        <w:pStyle w:val="20"/>
        <w:framePr w:w="7469" w:h="11578" w:hRule="exact" w:wrap="none" w:vAnchor="page" w:hAnchor="page" w:x="635" w:y="1130"/>
        <w:shd w:val="clear" w:color="auto" w:fill="auto"/>
        <w:spacing w:after="0" w:line="283" w:lineRule="exact"/>
        <w:ind w:firstLine="0"/>
        <w:jc w:val="both"/>
      </w:pPr>
      <w:r>
        <w:t>лообмін і унеможливлюють перегрівання вмісту. Швидкість</w:t>
      </w:r>
      <w:r>
        <w:br/>
        <w:t>обертання невелика і становить 1,0— 1,Зоб/с.</w:t>
      </w:r>
    </w:p>
    <w:p w:rsidR="0071392E" w:rsidRDefault="00313673">
      <w:pPr>
        <w:pStyle w:val="20"/>
        <w:framePr w:w="7469" w:h="11578" w:hRule="exact" w:wrap="none" w:vAnchor="page" w:hAnchor="page" w:x="635" w:y="113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Рамні мішавши,</w:t>
      </w:r>
      <w:r>
        <w:t xml:space="preserve"> подібно до якірних,— міцні, а тому призна-</w:t>
      </w:r>
      <w:r>
        <w:br/>
        <w:t>чені для в’язких рідин. Складаються з кількох лопатей, з’єдна-</w:t>
      </w:r>
      <w:r>
        <w:br/>
        <w:t>них у вигляді рами для перемішування широких по всій товщи-</w:t>
      </w:r>
      <w:r>
        <w:br/>
        <w:t>ні шарів рідини. Швидкість перемішування близька до 1,3 об/с.</w:t>
      </w:r>
    </w:p>
    <w:p w:rsidR="0071392E" w:rsidRDefault="00313673">
      <w:pPr>
        <w:pStyle w:val="20"/>
        <w:framePr w:w="7469" w:h="11578" w:hRule="exact" w:wrap="none" w:vAnchor="page" w:hAnchor="page" w:x="635" w:y="113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Планетарні мішалки</w:t>
      </w:r>
      <w:r>
        <w:t xml:space="preserve"> складаються із центральної та бічних</w:t>
      </w:r>
      <w:r>
        <w:br/>
        <w:t>лопатей, пов'язаних з головною системою передач. Бічні лопа-</w:t>
      </w:r>
      <w:r>
        <w:br/>
        <w:t>ті обертаються разом із центральною, але мають і власне обер-</w:t>
      </w:r>
      <w:r>
        <w:br/>
        <w:t>тання навколо своєї осі. Така конструкція мішалки забезпечує</w:t>
      </w:r>
      <w:r>
        <w:br/>
        <w:t>перемішування в’язких і густих рідин у всіх шарах апарата.</w:t>
      </w:r>
    </w:p>
    <w:p w:rsidR="0071392E" w:rsidRDefault="00313673">
      <w:pPr>
        <w:pStyle w:val="20"/>
        <w:framePr w:w="7469" w:h="11578" w:hRule="exact" w:wrap="none" w:vAnchor="page" w:hAnchor="page" w:x="635" w:y="113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Пропелерні міша.ши</w:t>
      </w:r>
      <w:r>
        <w:t xml:space="preserve"> мають гвинтоподібно вигнуті лопаті —</w:t>
      </w:r>
      <w:r>
        <w:br/>
        <w:t>кут нахилу по довжині — від 45° на початку вала і зі змінним</w:t>
      </w:r>
      <w:r>
        <w:br/>
        <w:t>нахилом до 90° на кінці лопаті (рис. 6.3), тому різні ділянки</w:t>
      </w:r>
      <w:r>
        <w:br/>
        <w:t>лопаті під різним кутом зустрічають рідину і створюють інтен-</w:t>
      </w:r>
      <w:r>
        <w:br/>
        <w:t>сивні осьові вертикальні потоки. Це забезпечує підхоплення</w:t>
      </w:r>
      <w:r>
        <w:br/>
        <w:t>усіх її шарів і перемішування всього об’єму. Пропелерна мішал-</w:t>
      </w:r>
    </w:p>
    <w:p w:rsidR="0071392E" w:rsidRDefault="00AE0CFA">
      <w:pPr>
        <w:framePr w:wrap="none" w:vAnchor="page" w:hAnchor="page" w:x="669" w:y="12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53260" cy="3240405"/>
            <wp:effectExtent l="0" t="0" r="0" b="0"/>
            <wp:docPr id="50" name="Рисунок 50" descr="D:\Home\e210677zav\AppData\Local\Temp\FineReader12.0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Home\e210677zav\AppData\Local\Temp\FineReader12.00\media\image52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3154" w:h="1074" w:hRule="exact" w:wrap="none" w:vAnchor="page" w:hAnchor="page" w:x="650" w:y="6480"/>
        <w:shd w:val="clear" w:color="auto" w:fill="auto"/>
        <w:spacing w:line="250" w:lineRule="exact"/>
        <w:jc w:val="both"/>
      </w:pPr>
      <w:r>
        <w:rPr>
          <w:rStyle w:val="39"/>
        </w:rPr>
        <w:t>Рис.6.2.</w:t>
      </w:r>
      <w:r>
        <w:t xml:space="preserve"> Реактор з якірною мі-</w:t>
      </w:r>
      <w:r>
        <w:br/>
        <w:t>шалкою:</w:t>
      </w:r>
    </w:p>
    <w:p w:rsidR="0071392E" w:rsidRDefault="00313673">
      <w:pPr>
        <w:pStyle w:val="38"/>
        <w:framePr w:w="3154" w:h="1074" w:hRule="exact" w:wrap="none" w:vAnchor="page" w:hAnchor="page" w:x="650" w:y="6480"/>
        <w:shd w:val="clear" w:color="auto" w:fill="auto"/>
        <w:spacing w:line="221" w:lineRule="exact"/>
        <w:jc w:val="both"/>
      </w:pPr>
      <w:r>
        <w:t>/ — корпус реактора з оболонкою;</w:t>
      </w:r>
      <w:r>
        <w:br/>
        <w:t>2—якірна мішалка</w:t>
      </w:r>
    </w:p>
    <w:p w:rsidR="0071392E" w:rsidRDefault="00313673">
      <w:pPr>
        <w:pStyle w:val="a8"/>
        <w:framePr w:wrap="none" w:vAnchor="page" w:hAnchor="page" w:x="3818" w:y="12925"/>
        <w:shd w:val="clear" w:color="auto" w:fill="auto"/>
        <w:spacing w:line="220" w:lineRule="exact"/>
      </w:pPr>
      <w:r>
        <w:t>— 198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1" w:y="537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371"/>
        <w:framePr w:w="7493" w:h="1548" w:hRule="exact" w:wrap="none" w:vAnchor="page" w:hAnchor="page" w:x="623" w:y="903"/>
        <w:shd w:val="clear" w:color="auto" w:fill="auto"/>
        <w:spacing w:line="1520" w:lineRule="exact"/>
        <w:ind w:right="1060"/>
      </w:pPr>
      <w:r>
        <w:t>а</w:t>
      </w:r>
    </w:p>
    <w:p w:rsidR="0071392E" w:rsidRDefault="00313673">
      <w:pPr>
        <w:pStyle w:val="38"/>
        <w:framePr w:w="7493" w:h="250" w:hRule="exact" w:wrap="none" w:vAnchor="page" w:hAnchor="page" w:x="623" w:y="3733"/>
        <w:shd w:val="clear" w:color="auto" w:fill="auto"/>
        <w:spacing w:line="220" w:lineRule="exact"/>
        <w:ind w:right="20"/>
      </w:pPr>
      <w:r>
        <w:rPr>
          <w:rStyle w:val="39"/>
        </w:rPr>
        <w:t>Рис. 6.3.</w:t>
      </w:r>
      <w:r>
        <w:t xml:space="preserve"> Пропелерні мішалки</w:t>
      </w:r>
    </w:p>
    <w:p w:rsidR="0071392E" w:rsidRDefault="00313673">
      <w:pPr>
        <w:pStyle w:val="20"/>
        <w:framePr w:w="7493" w:h="8511" w:hRule="exact" w:wrap="none" w:vAnchor="page" w:hAnchor="page" w:x="623" w:y="4226"/>
        <w:shd w:val="clear" w:color="auto" w:fill="auto"/>
        <w:spacing w:after="0" w:line="288" w:lineRule="exact"/>
        <w:ind w:firstLine="0"/>
        <w:jc w:val="both"/>
      </w:pPr>
      <w:r>
        <w:t>ка може складатися з двох або трьох лопатей, діаметр яких ста-</w:t>
      </w:r>
      <w:r>
        <w:br/>
        <w:t>новить 0,25—0,3 діаметра апарата. Швидкість обертання для в’яз-</w:t>
      </w:r>
      <w:r>
        <w:br/>
        <w:t>ких рідин складає 2—8 об/с, для легкорухомих — 3—30 об/с.</w:t>
      </w:r>
    </w:p>
    <w:p w:rsidR="0071392E" w:rsidRDefault="00313673">
      <w:pPr>
        <w:pStyle w:val="20"/>
        <w:framePr w:w="7493" w:h="8511" w:hRule="exact" w:wrap="none" w:vAnchor="page" w:hAnchor="page" w:x="623" w:y="4226"/>
        <w:shd w:val="clear" w:color="auto" w:fill="auto"/>
        <w:spacing w:after="0" w:line="288" w:lineRule="exact"/>
        <w:ind w:firstLine="440"/>
        <w:jc w:val="both"/>
      </w:pPr>
      <w:r>
        <w:t>їх часто використовують для швидкісного перемішування</w:t>
      </w:r>
      <w:r>
        <w:br/>
        <w:t>розчинів з невеликою в’язкістю. Один пропелер дозволяє про-</w:t>
      </w:r>
      <w:r>
        <w:br/>
        <w:t>водити інтенсивне перемішування рідини в зоні, висота якої</w:t>
      </w:r>
      <w:r>
        <w:br/>
        <w:t>дорівнює діаметру апарата. При робочій висоті, шо перевищує</w:t>
      </w:r>
      <w:r>
        <w:br/>
        <w:t>діаметр апарата, на валу встановлюють кілька пропелерів.</w:t>
      </w:r>
    </w:p>
    <w:p w:rsidR="0071392E" w:rsidRDefault="00313673">
      <w:pPr>
        <w:pStyle w:val="20"/>
        <w:framePr w:w="7493" w:h="8511" w:hRule="exact" w:wrap="none" w:vAnchor="page" w:hAnchor="page" w:x="623" w:y="4226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Турбінні мішалки</w:t>
      </w:r>
      <w:r>
        <w:t xml:space="preserve"> добре перемішують нев’язкі, в’язкі рідини</w:t>
      </w:r>
      <w:r>
        <w:br/>
        <w:t>та суспензії із завислими частинками. Турбіни бувають відкри-</w:t>
      </w:r>
      <w:r>
        <w:br/>
        <w:t>того і закритого типів. Діаметр турбін становить 0,25—0,5 діа-</w:t>
      </w:r>
      <w:r>
        <w:br/>
        <w:t>метра апарата, вони обертаються зі швидкістю 2—30 об/с. Стан-</w:t>
      </w:r>
      <w:r>
        <w:br/>
        <w:t>дартні турбіни виготовляють діаметром 300, 400, 500 і 600 мм.</w:t>
      </w:r>
    </w:p>
    <w:p w:rsidR="0071392E" w:rsidRDefault="00313673">
      <w:pPr>
        <w:pStyle w:val="20"/>
        <w:framePr w:w="7493" w:h="8511" w:hRule="exact" w:wrap="none" w:vAnchor="page" w:hAnchor="page" w:x="623" w:y="4226"/>
        <w:shd w:val="clear" w:color="auto" w:fill="auto"/>
        <w:spacing w:after="0" w:line="288" w:lineRule="exact"/>
        <w:ind w:firstLine="440"/>
        <w:jc w:val="both"/>
      </w:pPr>
      <w:r>
        <w:t>Турбінні мішалки відкритого типу складаються з робочих</w:t>
      </w:r>
      <w:r>
        <w:br/>
        <w:t>коліс із прямими і зігнутими лопатями, а турбінні мішалки за-</w:t>
      </w:r>
      <w:r>
        <w:br/>
        <w:t>критого типу мають робоче колесо з каналами. Закрита турбіна,</w:t>
      </w:r>
      <w:r>
        <w:br/>
        <w:t>на відміну від відкритої, створює під час роботи радіальні пото-</w:t>
      </w:r>
      <w:r>
        <w:br/>
        <w:t>ки. Рідина надходить до мішалки по центральному отвору і ви-</w:t>
      </w:r>
      <w:r>
        <w:br/>
        <w:t>кидається по дотичній до колеса. При багаторазовому русі ріди-</w:t>
      </w:r>
      <w:r>
        <w:br/>
        <w:t>ни цикл повторюється і забезпечує ефективне перемішування.</w:t>
      </w:r>
      <w:r>
        <w:br/>
        <w:t>Турбінні мішалки складніші у виготовленні, тому вони дорожчі.</w:t>
      </w:r>
    </w:p>
    <w:p w:rsidR="0071392E" w:rsidRDefault="00313673">
      <w:pPr>
        <w:pStyle w:val="20"/>
        <w:framePr w:w="7493" w:h="8511" w:hRule="exact" w:wrap="none" w:vAnchor="page" w:hAnchor="page" w:x="623" w:y="4226"/>
        <w:shd w:val="clear" w:color="auto" w:fill="auto"/>
        <w:spacing w:after="0" w:line="288" w:lineRule="exact"/>
        <w:ind w:firstLine="440"/>
        <w:jc w:val="both"/>
      </w:pPr>
      <w:r>
        <w:t>Турбінні мішалки створюють переважно радіальні та осьові</w:t>
      </w:r>
      <w:r>
        <w:br/>
        <w:t>потоки рідини, забезпечуючи інтенсивне перемішування в усьо-</w:t>
      </w:r>
      <w:r>
        <w:br/>
        <w:t>му об’ємі. Круговий (тангенційний) рух рідини поступово по-</w:t>
      </w:r>
      <w:r>
        <w:br/>
        <w:t>чинає переважати, утворюючи «вирву» і може настати момент,</w:t>
      </w:r>
      <w:r>
        <w:br/>
        <w:t>коли швидкість обертання мішалки дорівнюватиме швидкості</w:t>
      </w:r>
      <w:r>
        <w:br/>
        <w:t>кругового руху рідини. У цьому випадку ефективність перемі-</w:t>
      </w:r>
      <w:r>
        <w:br/>
        <w:t>шування буде зведена до мінімуму. Тому швидкість обертання</w:t>
      </w:r>
      <w:r>
        <w:br/>
        <w:t>мішалок не повинна перевищувати критичного значення.</w:t>
      </w:r>
    </w:p>
    <w:p w:rsidR="0071392E" w:rsidRDefault="00AE0CFA">
      <w:pPr>
        <w:framePr w:wrap="none" w:vAnchor="page" w:hAnchor="page" w:x="6364" w:y="24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6405" cy="570865"/>
            <wp:effectExtent l="0" t="0" r="0" b="0"/>
            <wp:docPr id="51" name="Рисунок 51" descr="D:\Home\e210677zav\AppData\Local\Temp\FineReader12.0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Home\e210677zav\AppData\Local\Temp\FineReader12.00\media\image53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7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1343" w:y="114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01340" cy="1485265"/>
            <wp:effectExtent l="0" t="0" r="0" b="0"/>
            <wp:docPr id="52" name="Рисунок 52" descr="D:\Home\e210677zav\AppData\Local\Temp\FineReader12.0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Home\e210677zav\AppData\Local\Temp\FineReader12.00\media\image54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2"/>
        <w:framePr w:wrap="none" w:vAnchor="page" w:hAnchor="page" w:x="3811" w:y="1290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199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2" w:y="559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AE0CFA">
      <w:pPr>
        <w:framePr w:wrap="none" w:vAnchor="page" w:hAnchor="page" w:x="3170" w:y="134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75410" cy="278130"/>
            <wp:effectExtent l="0" t="0" r="0" b="0"/>
            <wp:docPr id="53" name="Рисунок 53" descr="D:\Home\e210677zav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Home\e210677zav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1"/>
        <w:framePr w:wrap="none" w:vAnchor="page" w:hAnchor="page" w:x="645" w:y="1399"/>
        <w:shd w:val="clear" w:color="auto" w:fill="auto"/>
        <w:spacing w:after="0" w:line="240" w:lineRule="exact"/>
        <w:ind w:left="6773" w:right="44"/>
      </w:pPr>
      <w:r>
        <w:t>(</w:t>
      </w:r>
      <w:r>
        <w:rPr>
          <w:rStyle w:val="3812pt"/>
        </w:rPr>
        <w:t>6</w:t>
      </w:r>
      <w:r>
        <w:t>.</w:t>
      </w:r>
      <w:r>
        <w:rPr>
          <w:rStyle w:val="3812pt"/>
        </w:rPr>
        <w:t>6</w:t>
      </w:r>
      <w:r>
        <w:t>)</w:t>
      </w:r>
    </w:p>
    <w:p w:rsidR="0071392E" w:rsidRDefault="00313673">
      <w:pPr>
        <w:pStyle w:val="20"/>
        <w:framePr w:w="7450" w:h="1781" w:hRule="exact" w:wrap="none" w:vAnchor="page" w:hAnchor="page" w:x="645" w:y="1774"/>
        <w:shd w:val="clear" w:color="auto" w:fill="auto"/>
        <w:spacing w:after="0" w:line="288" w:lineRule="exact"/>
        <w:ind w:firstLine="0"/>
        <w:jc w:val="both"/>
      </w:pPr>
      <w:r>
        <w:t>де К</w:t>
      </w:r>
      <w:r>
        <w:rPr>
          <w:vertAlign w:val="subscript"/>
        </w:rPr>
        <w:t>криг</w:t>
      </w:r>
      <w:r>
        <w:t xml:space="preserve"> — критична швидкість обертання мішалки; /? —радіус</w:t>
      </w:r>
      <w:r>
        <w:br/>
        <w:t>апарата, м; А — відстань від поверхні рідини до верхнього краю</w:t>
      </w:r>
    </w:p>
    <w:p w:rsidR="0071392E" w:rsidRDefault="00313673">
      <w:pPr>
        <w:pStyle w:val="20"/>
        <w:framePr w:w="7450" w:h="1781" w:hRule="exact" w:wrap="none" w:vAnchor="page" w:hAnchor="page" w:x="645" w:y="1774"/>
        <w:shd w:val="clear" w:color="auto" w:fill="auto"/>
        <w:spacing w:after="0" w:line="288" w:lineRule="exact"/>
        <w:ind w:firstLine="0"/>
        <w:jc w:val="both"/>
      </w:pPr>
      <w:r>
        <w:t>апарата, м.</w:t>
      </w:r>
    </w:p>
    <w:p w:rsidR="0071392E" w:rsidRDefault="00313673">
      <w:pPr>
        <w:pStyle w:val="20"/>
        <w:framePr w:w="7450" w:h="1781" w:hRule="exact" w:wrap="none" w:vAnchor="page" w:hAnchor="page" w:x="645" w:y="1774"/>
        <w:shd w:val="clear" w:color="auto" w:fill="auto"/>
        <w:spacing w:after="0" w:line="288" w:lineRule="exact"/>
        <w:ind w:firstLine="440"/>
        <w:jc w:val="both"/>
      </w:pPr>
      <w:r>
        <w:t>Для зменшення цих явиш на внутрішніх стінках апаратів</w:t>
      </w:r>
      <w:r>
        <w:br/>
        <w:t>закріплюють нерухомі перегородки або ж мішалку помішають</w:t>
      </w:r>
      <w:r>
        <w:br/>
        <w:t>у спеціальний дифузор.</w:t>
      </w:r>
    </w:p>
    <w:p w:rsidR="0071392E" w:rsidRDefault="00313673">
      <w:pPr>
        <w:pStyle w:val="20"/>
        <w:framePr w:w="7450" w:h="5511" w:hRule="exact" w:wrap="none" w:vAnchor="page" w:hAnchor="page" w:x="645" w:y="4317"/>
        <w:shd w:val="clear" w:color="auto" w:fill="auto"/>
        <w:spacing w:after="0" w:line="283" w:lineRule="exact"/>
        <w:ind w:firstLine="440"/>
        <w:jc w:val="both"/>
      </w:pPr>
      <w:r>
        <w:t>Очищення гомогенних систем від механічних домішок за-</w:t>
      </w:r>
      <w:r>
        <w:br/>
        <w:t>звичай здійснюється відстоюванням або фільтруванням за до-</w:t>
      </w:r>
      <w:r>
        <w:br/>
        <w:t>помогою пористих перегородок, які пропускають рідину і за-</w:t>
      </w:r>
      <w:r>
        <w:br/>
        <w:t>тримують тверді частинки. Рушійною силою процесу фільтру-</w:t>
      </w:r>
      <w:r>
        <w:br/>
        <w:t>вання є різниця тисків по обидві сторони фільтрувальної</w:t>
      </w:r>
      <w:r>
        <w:br/>
        <w:t>перегородки, яка відповідає опорові зустрічного потоку фільт-</w:t>
      </w:r>
      <w:r>
        <w:br/>
        <w:t>рату під час його проходження крізь шар осаду, шо утворюєть-</w:t>
      </w:r>
      <w:r>
        <w:br/>
        <w:t>ся на фільтрувальній перегородці. Ця різниця тисків може ство-</w:t>
      </w:r>
      <w:r>
        <w:br/>
        <w:t>рюватися різними способами:</w:t>
      </w:r>
    </w:p>
    <w:p w:rsidR="0071392E" w:rsidRDefault="00313673">
      <w:pPr>
        <w:pStyle w:val="20"/>
        <w:framePr w:w="7450" w:h="5511" w:hRule="exact" w:wrap="none" w:vAnchor="page" w:hAnchor="page" w:x="645" w:y="4317"/>
        <w:numPr>
          <w:ilvl w:val="0"/>
          <w:numId w:val="105"/>
        </w:numPr>
        <w:shd w:val="clear" w:color="auto" w:fill="auto"/>
        <w:tabs>
          <w:tab w:val="left" w:pos="793"/>
        </w:tabs>
        <w:spacing w:after="0" w:line="283" w:lineRule="exact"/>
        <w:ind w:firstLine="440"/>
        <w:jc w:val="both"/>
      </w:pPr>
      <w:r>
        <w:t>масою стовпа рідини;</w:t>
      </w:r>
    </w:p>
    <w:p w:rsidR="0071392E" w:rsidRDefault="00313673">
      <w:pPr>
        <w:pStyle w:val="20"/>
        <w:framePr w:w="7450" w:h="5511" w:hRule="exact" w:wrap="none" w:vAnchor="page" w:hAnchor="page" w:x="645" w:y="4317"/>
        <w:numPr>
          <w:ilvl w:val="0"/>
          <w:numId w:val="105"/>
        </w:numPr>
        <w:shd w:val="clear" w:color="auto" w:fill="auto"/>
        <w:tabs>
          <w:tab w:val="left" w:pos="793"/>
        </w:tabs>
        <w:spacing w:after="0" w:line="283" w:lineRule="exact"/>
        <w:ind w:firstLine="440"/>
        <w:jc w:val="both"/>
      </w:pPr>
      <w:r>
        <w:t>нагнітанням рідинними насосами;</w:t>
      </w:r>
    </w:p>
    <w:p w:rsidR="0071392E" w:rsidRDefault="00313673">
      <w:pPr>
        <w:pStyle w:val="20"/>
        <w:framePr w:w="7450" w:h="5511" w:hRule="exact" w:wrap="none" w:vAnchor="page" w:hAnchor="page" w:x="645" w:y="4317"/>
        <w:numPr>
          <w:ilvl w:val="0"/>
          <w:numId w:val="105"/>
        </w:numPr>
        <w:shd w:val="clear" w:color="auto" w:fill="auto"/>
        <w:tabs>
          <w:tab w:val="left" w:pos="795"/>
        </w:tabs>
        <w:spacing w:after="0" w:line="283" w:lineRule="exact"/>
        <w:ind w:firstLine="440"/>
        <w:jc w:val="both"/>
      </w:pPr>
      <w:r>
        <w:t>надлишковим тиском стисненого газу;</w:t>
      </w:r>
    </w:p>
    <w:p w:rsidR="0071392E" w:rsidRDefault="00313673">
      <w:pPr>
        <w:pStyle w:val="20"/>
        <w:framePr w:w="7450" w:h="5511" w:hRule="exact" w:wrap="none" w:vAnchor="page" w:hAnchor="page" w:x="645" w:y="4317"/>
        <w:numPr>
          <w:ilvl w:val="0"/>
          <w:numId w:val="105"/>
        </w:numPr>
        <w:shd w:val="clear" w:color="auto" w:fill="auto"/>
        <w:tabs>
          <w:tab w:val="left" w:pos="795"/>
        </w:tabs>
        <w:spacing w:after="0" w:line="283" w:lineRule="exact"/>
        <w:ind w:firstLine="440"/>
        <w:jc w:val="both"/>
      </w:pPr>
      <w:r>
        <w:t>створенням вакууму під фільтрувальною перегородкою;</w:t>
      </w:r>
    </w:p>
    <w:p w:rsidR="0071392E" w:rsidRDefault="00313673">
      <w:pPr>
        <w:pStyle w:val="20"/>
        <w:framePr w:w="7450" w:h="5511" w:hRule="exact" w:wrap="none" w:vAnchor="page" w:hAnchor="page" w:x="645" w:y="4317"/>
        <w:numPr>
          <w:ilvl w:val="0"/>
          <w:numId w:val="105"/>
        </w:numPr>
        <w:shd w:val="clear" w:color="auto" w:fill="auto"/>
        <w:tabs>
          <w:tab w:val="left" w:pos="795"/>
        </w:tabs>
        <w:spacing w:after="0" w:line="283" w:lineRule="exact"/>
        <w:ind w:firstLine="440"/>
        <w:jc w:val="both"/>
      </w:pPr>
      <w:r>
        <w:t>за допомогою відцентрової сили.</w:t>
      </w:r>
    </w:p>
    <w:p w:rsidR="0071392E" w:rsidRDefault="00313673">
      <w:pPr>
        <w:pStyle w:val="20"/>
        <w:framePr w:w="7450" w:h="5511" w:hRule="exact" w:wrap="none" w:vAnchor="page" w:hAnchor="page" w:x="645" w:y="4317"/>
        <w:shd w:val="clear" w:color="auto" w:fill="auto"/>
        <w:spacing w:after="0" w:line="283" w:lineRule="exact"/>
        <w:ind w:firstLine="440"/>
        <w:jc w:val="both"/>
      </w:pPr>
      <w:r>
        <w:t>Якщо припустити, що тиск рідини в порах перегородки є</w:t>
      </w:r>
      <w:r>
        <w:br/>
        <w:t>ламінарним і що рідина проходить велику кількість капілярів</w:t>
      </w:r>
      <w:r>
        <w:br/>
        <w:t>однакових перерізу і довжини, то залежність між окремими</w:t>
      </w:r>
      <w:r>
        <w:br/>
        <w:t>факторами, що впливають на процес фільтрування, може бути</w:t>
      </w:r>
      <w:r>
        <w:br/>
        <w:t>виражена рівнянням Пуазейля:</w:t>
      </w:r>
    </w:p>
    <w:p w:rsidR="0071392E" w:rsidRDefault="00313673">
      <w:pPr>
        <w:pStyle w:val="20"/>
        <w:framePr w:w="7450" w:h="2082" w:hRule="exact" w:wrap="none" w:vAnchor="page" w:hAnchor="page" w:x="645" w:y="10630"/>
        <w:shd w:val="clear" w:color="auto" w:fill="auto"/>
        <w:spacing w:after="0" w:line="288" w:lineRule="exact"/>
        <w:ind w:firstLine="0"/>
        <w:jc w:val="both"/>
      </w:pPr>
      <w:r>
        <w:t xml:space="preserve">де </w:t>
      </w:r>
      <w:r>
        <w:rPr>
          <w:rStyle w:val="26"/>
        </w:rPr>
        <w:t>V</w:t>
      </w:r>
      <w:r>
        <w:t xml:space="preserve"> — об’єм рідини, що витікає, м</w:t>
      </w:r>
      <w:r>
        <w:rPr>
          <w:vertAlign w:val="superscript"/>
        </w:rPr>
        <w:t>3</w:t>
      </w:r>
      <w:r>
        <w:t>; Т</w:t>
      </w:r>
      <w:r>
        <w:rPr>
          <w:vertAlign w:val="superscript"/>
        </w:rPr>
        <w:t>7</w:t>
      </w:r>
      <w:r>
        <w:t>— поверхня фільтра, м</w:t>
      </w:r>
      <w:r>
        <w:rPr>
          <w:vertAlign w:val="superscript"/>
        </w:rPr>
        <w:t>2</w:t>
      </w:r>
      <w:r>
        <w:t>;</w:t>
      </w:r>
      <w:r>
        <w:br/>
      </w:r>
      <w:r>
        <w:rPr>
          <w:rStyle w:val="26"/>
        </w:rPr>
        <w:t>і —</w:t>
      </w:r>
      <w:r>
        <w:t xml:space="preserve"> кількість капілярів на 1 м</w:t>
      </w:r>
      <w:r>
        <w:rPr>
          <w:vertAlign w:val="superscript"/>
        </w:rPr>
        <w:t>2</w:t>
      </w:r>
      <w:r>
        <w:t xml:space="preserve">; </w:t>
      </w:r>
      <w:r>
        <w:rPr>
          <w:rStyle w:val="26"/>
        </w:rPr>
        <w:t>г—</w:t>
      </w:r>
      <w:r>
        <w:t xml:space="preserve"> середній радіус капілярів, м;</w:t>
      </w:r>
      <w:r>
        <w:br/>
      </w:r>
      <w:r>
        <w:rPr>
          <w:rStyle w:val="26"/>
        </w:rPr>
        <w:t>АР —</w:t>
      </w:r>
      <w:r>
        <w:t xml:space="preserve"> різниця тисків по обидва боки фільтрувальної перегородки,</w:t>
      </w:r>
      <w:r>
        <w:br/>
        <w:t>Н/м</w:t>
      </w:r>
      <w:r>
        <w:rPr>
          <w:vertAlign w:val="superscript"/>
        </w:rPr>
        <w:t>2</w:t>
      </w:r>
      <w:r>
        <w:t>; т — час фільтрування, с; р — абсолютна в’язкість фільтра-</w:t>
      </w:r>
      <w:r>
        <w:br/>
        <w:t xml:space="preserve">ту, </w:t>
      </w:r>
      <w:r>
        <w:rPr>
          <w:rStyle w:val="2CenturySchoolbook"/>
        </w:rPr>
        <w:t xml:space="preserve">Н </w:t>
      </w:r>
      <w:r>
        <w:t>• с/м</w:t>
      </w:r>
      <w:r>
        <w:rPr>
          <w:vertAlign w:val="superscript"/>
        </w:rPr>
        <w:t>2</w:t>
      </w:r>
      <w:r>
        <w:t>; / — середня довжина капілярів, м.</w:t>
      </w:r>
    </w:p>
    <w:p w:rsidR="0071392E" w:rsidRDefault="00313673">
      <w:pPr>
        <w:pStyle w:val="20"/>
        <w:framePr w:w="7450" w:h="2082" w:hRule="exact" w:wrap="none" w:vAnchor="page" w:hAnchor="page" w:x="645" w:y="10630"/>
        <w:shd w:val="clear" w:color="auto" w:fill="auto"/>
        <w:spacing w:after="0" w:line="288" w:lineRule="exact"/>
        <w:ind w:firstLine="440"/>
        <w:jc w:val="both"/>
      </w:pPr>
      <w:r>
        <w:t>З рівняння Пуазейля легко вивести швидкість фільтруван-</w:t>
      </w:r>
      <w:r>
        <w:br/>
        <w:t>ня. Знаменник правої частини рівняння виражає опір, який</w:t>
      </w:r>
    </w:p>
    <w:p w:rsidR="0071392E" w:rsidRDefault="00313673">
      <w:pPr>
        <w:pStyle w:val="291"/>
        <w:framePr w:wrap="none" w:vAnchor="page" w:hAnchor="page" w:x="645" w:y="3846"/>
        <w:numPr>
          <w:ilvl w:val="0"/>
          <w:numId w:val="103"/>
        </w:numPr>
        <w:shd w:val="clear" w:color="auto" w:fill="auto"/>
        <w:tabs>
          <w:tab w:val="left" w:pos="2867"/>
        </w:tabs>
        <w:spacing w:before="0" w:after="0" w:line="260" w:lineRule="exact"/>
        <w:ind w:left="2080"/>
      </w:pPr>
      <w:r>
        <w:t>Очищення розчинів</w:t>
      </w:r>
    </w:p>
    <w:p w:rsidR="0071392E" w:rsidRDefault="00313673">
      <w:pPr>
        <w:pStyle w:val="20"/>
        <w:framePr w:w="7450" w:h="763" w:hRule="exact" w:wrap="none" w:vAnchor="page" w:hAnchor="page" w:x="645" w:y="9842"/>
        <w:shd w:val="clear" w:color="auto" w:fill="auto"/>
        <w:spacing w:after="0" w:line="360" w:lineRule="exact"/>
        <w:ind w:left="2736" w:right="2717" w:firstLine="0"/>
      </w:pPr>
      <w:r>
        <w:rPr>
          <w:rStyle w:val="285pt0pt0"/>
        </w:rPr>
        <w:t xml:space="preserve">/•' </w:t>
      </w:r>
      <w:r>
        <w:t xml:space="preserve">■£• </w:t>
      </w:r>
      <w:r>
        <w:rPr>
          <w:rStyle w:val="285pt0pt0"/>
        </w:rPr>
        <w:t xml:space="preserve">71 </w:t>
      </w:r>
      <w:r>
        <w:t>• /*</w:t>
      </w:r>
      <w:r>
        <w:rPr>
          <w:vertAlign w:val="superscript"/>
        </w:rPr>
        <w:t>4</w:t>
      </w:r>
      <w:r>
        <w:t xml:space="preserve"> • </w:t>
      </w:r>
      <w:r>
        <w:rPr>
          <w:rStyle w:val="26"/>
        </w:rPr>
        <w:t>АР ■ X</w:t>
      </w:r>
      <w:r>
        <w:rPr>
          <w:rStyle w:val="26"/>
        </w:rPr>
        <w:br/>
      </w:r>
      <w:r>
        <w:rPr>
          <w:rStyle w:val="2CenturyGothic12pt1pt"/>
        </w:rPr>
        <w:t xml:space="preserve">8 </w:t>
      </w:r>
      <w:r>
        <w:rPr>
          <w:rStyle w:val="2CenturyGothic12pt1pt"/>
          <w:lang w:val="ru-RU" w:eastAsia="ru-RU" w:bidi="ru-RU"/>
        </w:rPr>
        <w:t xml:space="preserve">п </w:t>
      </w:r>
      <w:r>
        <w:rPr>
          <w:rStyle w:val="2CenturyGothic12pt1pt"/>
        </w:rPr>
        <w:t>•/</w:t>
      </w:r>
    </w:p>
    <w:p w:rsidR="0071392E" w:rsidRDefault="00313673">
      <w:pPr>
        <w:pStyle w:val="291"/>
        <w:framePr w:wrap="none" w:vAnchor="page" w:hAnchor="page" w:x="7442" w:y="10071"/>
        <w:shd w:val="clear" w:color="auto" w:fill="auto"/>
        <w:spacing w:before="0" w:after="0" w:line="260" w:lineRule="exact"/>
        <w:jc w:val="left"/>
      </w:pPr>
      <w:r>
        <w:rPr>
          <w:rStyle w:val="291pt"/>
        </w:rPr>
        <w:t>(6.7)</w:t>
      </w:r>
    </w:p>
    <w:p w:rsidR="0071392E" w:rsidRDefault="00313673">
      <w:pPr>
        <w:pStyle w:val="a8"/>
        <w:framePr w:wrap="none" w:vAnchor="page" w:hAnchor="page" w:x="3818" w:y="12906"/>
        <w:shd w:val="clear" w:color="auto" w:fill="auto"/>
        <w:spacing w:line="220" w:lineRule="exact"/>
      </w:pPr>
      <w:r>
        <w:t>— 200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3" w:y="542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0"/>
        <w:jc w:val="both"/>
      </w:pPr>
      <w:r>
        <w:t>чинить фільтр рухові рідини. Цей опір є сумою опору осаду та</w:t>
      </w:r>
      <w:r>
        <w:br/>
        <w:t>фільтрувального матеріалу. Зазвичай опір останнього невели-</w:t>
      </w:r>
      <w:r>
        <w:br/>
        <w:t>кий порівняно з опором осаду і ним можна знехтувати. Отже,</w:t>
      </w:r>
      <w:r>
        <w:br/>
        <w:t>швидкість фільтрування (тобто кількість фільтрату на одини-</w:t>
      </w:r>
      <w:r>
        <w:br/>
        <w:t>цю площі за одиницю часу) прямо пропорційна різниці тиску</w:t>
      </w:r>
      <w:r>
        <w:br/>
        <w:t>і обернено пропорційна опору осаду.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Серед безлічі факторів впливу на процес фільтрування мож-</w:t>
      </w:r>
      <w:r>
        <w:br/>
        <w:t>на виділити такі: властивості фільтрувальної перегородки (площа</w:t>
      </w:r>
      <w:r>
        <w:br/>
        <w:t>поверхні, стисливість, кількість і довжина капілярів та ін.); різ-</w:t>
      </w:r>
      <w:r>
        <w:br/>
        <w:t>ниця т-иску по обидві сторони фільтра; характеристики твер-</w:t>
      </w:r>
      <w:r>
        <w:br/>
        <w:t>дих компонентів фільтрованої системи (концентрація та роз-</w:t>
      </w:r>
      <w:r>
        <w:br/>
        <w:t>мір частинок, їхня стисливість тощо); опір фільтрувальної</w:t>
      </w:r>
      <w:r>
        <w:br/>
        <w:t>перегородки рухові фільтрату; опір осаду на фільтрі проходжен-</w:t>
      </w:r>
      <w:r>
        <w:br/>
        <w:t>ню фільтрату; в’язкість фільтрату; температура.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Найважливішою частиною будь-якого фільтра є фільтру-</w:t>
      </w:r>
      <w:r>
        <w:br/>
        <w:t>вальна перегородка, яка повинна затримувати тверді частинки</w:t>
      </w:r>
      <w:r>
        <w:br/>
        <w:t>і легко відділятися від них, мати достатню механічну міцність,</w:t>
      </w:r>
      <w:r>
        <w:br/>
        <w:t>низький гідравлічний опір та хімічну стійкість. Вона не повин-</w:t>
      </w:r>
      <w:r>
        <w:br/>
        <w:t>на змінювати фізико-хімічні властивості фільтрату, має забез-</w:t>
      </w:r>
      <w:r>
        <w:br/>
        <w:t>печувати можливість регенерації, бути доступною і дешевою.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Вибір фільтрувальних перегородок зумовлюється фізико-</w:t>
      </w:r>
      <w:r>
        <w:br/>
        <w:t>хімічними властивостями фільтрованої «суспензії» (здатність</w:t>
      </w:r>
      <w:r>
        <w:br/>
        <w:t>до розчинення рідкої фази, леткість, в’язкість, рН середовища</w:t>
      </w:r>
      <w:r>
        <w:br/>
        <w:t>тощо), концентрацією і дисперсністю твердої фази, вимогами</w:t>
      </w:r>
      <w:r>
        <w:br/>
        <w:t>до якості фільтрату, масштабами виробництва і т. д.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Залежно від дисперсності твердої фази, хімічної агресивно-</w:t>
      </w:r>
      <w:r>
        <w:br/>
        <w:t>сті та в’язкості рідкого середовища застосовують фільтруваль-</w:t>
      </w:r>
      <w:r>
        <w:br/>
        <w:t>ні перегородки з металевих, скляних, бавовняних, вовняних</w:t>
      </w:r>
      <w:r>
        <w:br/>
        <w:t>і полімерних волокон чи сіток, а також з нетканих матері-</w:t>
      </w:r>
      <w:r>
        <w:br/>
        <w:t>алів (фільтрувальний папір, зернисті порошки кизельгуру,</w:t>
      </w:r>
      <w:r>
        <w:br/>
        <w:t>фільтроперліту, глини білої, вугілля активованого, целюлози</w:t>
      </w:r>
      <w:r>
        <w:br/>
        <w:t>тощо). За структурою всі фільтрувальні матеріали можна роз-</w:t>
      </w:r>
      <w:r>
        <w:br/>
        <w:t xml:space="preserve">поділити на </w:t>
      </w:r>
      <w:r>
        <w:rPr>
          <w:rStyle w:val="26"/>
        </w:rPr>
        <w:t>ткані</w:t>
      </w:r>
      <w:r>
        <w:t xml:space="preserve"> (натурального і синтетичного походження)</w:t>
      </w:r>
      <w:r>
        <w:br/>
        <w:t xml:space="preserve">і </w:t>
      </w:r>
      <w:r>
        <w:rPr>
          <w:rStyle w:val="26"/>
        </w:rPr>
        <w:t>неткані.</w:t>
      </w:r>
    </w:p>
    <w:p w:rsidR="0071392E" w:rsidRDefault="00313673">
      <w:pPr>
        <w:pStyle w:val="20"/>
        <w:framePr w:w="7526" w:h="11636" w:hRule="exact" w:wrap="none" w:vAnchor="page" w:hAnchor="page" w:x="607" w:y="1078"/>
        <w:shd w:val="clear" w:color="auto" w:fill="auto"/>
        <w:spacing w:after="0" w:line="288" w:lineRule="exact"/>
        <w:ind w:firstLine="480"/>
        <w:jc w:val="both"/>
      </w:pPr>
      <w:r>
        <w:t>Велику роль у процесі фільтрації відіграють природа і струк-</w:t>
      </w:r>
      <w:r>
        <w:br/>
        <w:t>тура осаду та фільтрувальної перегородки. Від цих факторів</w:t>
      </w:r>
      <w:r>
        <w:br/>
        <w:t>залежить їх порізність, здатність зберігати форму і розмір пор</w:t>
      </w:r>
      <w:r>
        <w:br/>
        <w:t>у процесі фільтрування. Під дією перепаду тисків осади, то скла-</w:t>
      </w:r>
      <w:r>
        <w:br/>
        <w:t>даються з дуже дрібних частинок, стають стисливими. Процес</w:t>
      </w:r>
      <w:r>
        <w:br/>
        <w:t>ще більше ускладнюється при лолідисперсності твердої фази</w:t>
      </w:r>
    </w:p>
    <w:p w:rsidR="0071392E" w:rsidRDefault="00313673">
      <w:pPr>
        <w:pStyle w:val="a8"/>
        <w:framePr w:wrap="none" w:vAnchor="page" w:hAnchor="page" w:x="3823" w:y="12931"/>
        <w:shd w:val="clear" w:color="auto" w:fill="auto"/>
        <w:spacing w:line="220" w:lineRule="exact"/>
      </w:pPr>
      <w:r>
        <w:t>— 201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5" w:y="569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0"/>
        <w:framePr w:w="7464" w:h="11569" w:hRule="exact" w:wrap="none" w:vAnchor="page" w:hAnchor="page" w:x="638" w:y="1134"/>
        <w:shd w:val="clear" w:color="auto" w:fill="auto"/>
        <w:spacing w:after="0" w:line="283" w:lineRule="exact"/>
        <w:ind w:firstLine="0"/>
        <w:jc w:val="both"/>
      </w:pPr>
      <w:r>
        <w:t>внаслідок відкладення дрібних частинок у просвітах між біль-</w:t>
      </w:r>
      <w:r>
        <w:br/>
        <w:t>шими. Зауважимо, шо нестисливими є осади, шо складаються</w:t>
      </w:r>
      <w:r>
        <w:br/>
        <w:t>з не дуже дрібних монодисперсних частинок. Більшість реаль-</w:t>
      </w:r>
      <w:r>
        <w:br/>
        <w:t>них осадів має властивість стисливості, ступінь якої зростає зі</w:t>
      </w:r>
      <w:r>
        <w:br/>
        <w:t>зменшенням розміру частинок. Стисливою може виявитися</w:t>
      </w:r>
      <w:r>
        <w:br/>
        <w:t>і фільтрувальна перегородка. Тому в теоретичному аналізі роз-</w:t>
      </w:r>
      <w:r>
        <w:br/>
        <w:t>різняють процеси фільтрування за наявності нестисливих і стис-</w:t>
      </w:r>
      <w:r>
        <w:br/>
        <w:t>ливих осадів та перегородок.</w:t>
      </w:r>
    </w:p>
    <w:p w:rsidR="0071392E" w:rsidRDefault="00313673">
      <w:pPr>
        <w:pStyle w:val="20"/>
        <w:framePr w:w="7464" w:h="11569" w:hRule="exact" w:wrap="none" w:vAnchor="page" w:hAnchor="page" w:x="638" w:y="113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Будова та принципи дії апаратів для фільтрування. </w:t>
      </w:r>
      <w:r>
        <w:t>Існує безліч</w:t>
      </w:r>
      <w:r>
        <w:br/>
        <w:t>конструкцій фільтрів, а відтак і спроб їх класифікації за різними</w:t>
      </w:r>
      <w:r>
        <w:br/>
        <w:t>ознаками. Обмежимося розглядом найбільш розповсюджених</w:t>
      </w:r>
      <w:r>
        <w:br/>
        <w:t>фільтрів, які поділимо на апарати періодичної і безперервної дії.</w:t>
      </w:r>
    </w:p>
    <w:p w:rsidR="0071392E" w:rsidRDefault="00313673">
      <w:pPr>
        <w:pStyle w:val="20"/>
        <w:framePr w:w="7464" w:h="11569" w:hRule="exact" w:wrap="none" w:vAnchor="page" w:hAnchor="page" w:x="638" w:y="1134"/>
        <w:shd w:val="clear" w:color="auto" w:fill="auto"/>
        <w:spacing w:after="0" w:line="283" w:lineRule="exact"/>
        <w:ind w:firstLine="440"/>
        <w:jc w:val="both"/>
      </w:pPr>
      <w:r>
        <w:t xml:space="preserve">Найпростішим апаратом періодичної дії є </w:t>
      </w:r>
      <w:r>
        <w:rPr>
          <w:rStyle w:val="26"/>
        </w:rPr>
        <w:t>нутч-фільтр,</w:t>
      </w:r>
      <w:r>
        <w:t xml:space="preserve"> який</w:t>
      </w:r>
      <w:r>
        <w:br/>
        <w:t>використовується зазвичай у виробництвах малої потужності.</w:t>
      </w:r>
      <w:r>
        <w:br/>
        <w:t>Він являє собою вертикальний циліндричний корпус, розділе-</w:t>
      </w:r>
      <w:r>
        <w:br/>
        <w:t>ний фільтрувальною перегородкою на дві нерівні камери. Ви-</w:t>
      </w:r>
      <w:r>
        <w:br/>
        <w:t>хідний розчин завантажують у верхню, а фільтрат збирається</w:t>
      </w:r>
      <w:r>
        <w:br/>
        <w:t>у нижній камері. Необхідний перепад тисків створюється ва-</w:t>
      </w:r>
      <w:r>
        <w:br/>
        <w:t>куумом нижньої камери (верхня при цьому сполучена з атмо-</w:t>
      </w:r>
      <w:r>
        <w:br/>
        <w:t>сферою). Після промивання осад вивантажується, і цикл по-</w:t>
      </w:r>
      <w:r>
        <w:br/>
        <w:t>вторюється.</w:t>
      </w:r>
    </w:p>
    <w:p w:rsidR="0071392E" w:rsidRDefault="00313673">
      <w:pPr>
        <w:pStyle w:val="20"/>
        <w:framePr w:w="7464" w:h="11569" w:hRule="exact" w:wrap="none" w:vAnchor="page" w:hAnchor="page" w:x="638" w:y="1134"/>
        <w:shd w:val="clear" w:color="auto" w:fill="auto"/>
        <w:spacing w:after="0" w:line="283" w:lineRule="exact"/>
        <w:ind w:firstLine="440"/>
        <w:jc w:val="both"/>
      </w:pPr>
      <w:r>
        <w:t>Нутч-фільтри зручні в тих випадках, коли необхідно отри-</w:t>
      </w:r>
      <w:r>
        <w:br/>
        <w:t>мати осади, вільні від домішок. Рідини зі слизовим осадом</w:t>
      </w:r>
      <w:r>
        <w:br/>
        <w:t>фільтруються дуже погано. Також не слід фільтрувати етерні</w:t>
      </w:r>
      <w:r>
        <w:br/>
        <w:t>та спиртові витяжки та розчини, оскільки етер і спирт при</w:t>
      </w:r>
      <w:r>
        <w:br/>
        <w:t>великому розрідженні швидко випаровуються, а їхні пари бу-</w:t>
      </w:r>
      <w:r>
        <w:br/>
        <w:t>дуть відсмоктуватися насосом і викидатися в повітря.</w:t>
      </w:r>
    </w:p>
    <w:p w:rsidR="0071392E" w:rsidRDefault="00313673">
      <w:pPr>
        <w:pStyle w:val="20"/>
        <w:framePr w:w="7464" w:h="11569" w:hRule="exact" w:wrap="none" w:vAnchor="page" w:hAnchor="page" w:x="638" w:y="1134"/>
        <w:shd w:val="clear" w:color="auto" w:fill="auto"/>
        <w:spacing w:after="0" w:line="283" w:lineRule="exact"/>
        <w:ind w:firstLine="440"/>
        <w:jc w:val="both"/>
      </w:pPr>
      <w:r>
        <w:t>До поширених фільтрів періодичної дії, що працюють під</w:t>
      </w:r>
      <w:r>
        <w:br/>
        <w:t xml:space="preserve">тиском, належать </w:t>
      </w:r>
      <w:r>
        <w:rPr>
          <w:rStyle w:val="26"/>
        </w:rPr>
        <w:t>друк-фільтри.</w:t>
      </w:r>
      <w:r>
        <w:t xml:space="preserve"> Вони являють собою нутчі, верх-</w:t>
      </w:r>
      <w:r>
        <w:br/>
        <w:t>ня половина яких закрита і герметична, тому в ній можна ство-</w:t>
      </w:r>
      <w:r>
        <w:br/>
        <w:t>рювати надлишковий тиск, необхідний для прискорення фільт-</w:t>
      </w:r>
      <w:r>
        <w:br/>
        <w:t>рації. Нижня частина друк-фільтра негерметична. Необхідний</w:t>
      </w:r>
      <w:r>
        <w:br/>
        <w:t>тиск створюється за допомогою стисненого повітря. Друк-фільт-</w:t>
      </w:r>
      <w:r>
        <w:br/>
        <w:t>ри можна застосовувати в тих випадках, коли працюють зі спир-</w:t>
      </w:r>
      <w:r>
        <w:br/>
        <w:t>товими, етерними та іншими органічними розчинниками, що</w:t>
      </w:r>
      <w:r>
        <w:br/>
        <w:t>мають низьку температуру кипіння. За допомогою друк-фільт-</w:t>
      </w:r>
      <w:r>
        <w:br/>
        <w:t>рів можна фільтрувати в’язкі рідини.</w:t>
      </w:r>
    </w:p>
    <w:p w:rsidR="0071392E" w:rsidRDefault="00313673">
      <w:pPr>
        <w:pStyle w:val="20"/>
        <w:framePr w:w="7464" w:h="11569" w:hRule="exact" w:wrap="none" w:vAnchor="page" w:hAnchor="page" w:x="638" w:y="1134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Фільтр-прес</w:t>
      </w:r>
      <w:r>
        <w:t xml:space="preserve"> — апарат з великою фільтрувальною здатністю</w:t>
      </w:r>
      <w:r>
        <w:br/>
        <w:t>та високою продуктивністю. Фільтр-прес дає можливість отри-</w:t>
      </w:r>
      <w:r>
        <w:br/>
        <w:t>мувати не лише освітлені рідини, а й промиті осади. Вони скла-</w:t>
      </w:r>
    </w:p>
    <w:p w:rsidR="0071392E" w:rsidRDefault="00313673">
      <w:pPr>
        <w:pStyle w:val="a8"/>
        <w:framePr w:wrap="none" w:vAnchor="page" w:hAnchor="page" w:x="3815" w:y="12920"/>
        <w:shd w:val="clear" w:color="auto" w:fill="auto"/>
        <w:spacing w:line="220" w:lineRule="exact"/>
      </w:pPr>
      <w:r>
        <w:t>— 202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14" w:y="546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17" w:h="11640" w:hRule="exact" w:wrap="none" w:vAnchor="page" w:hAnchor="page" w:x="611" w:y="1078"/>
        <w:shd w:val="clear" w:color="auto" w:fill="auto"/>
        <w:spacing w:after="0" w:line="288" w:lineRule="exact"/>
        <w:ind w:firstLine="0"/>
        <w:jc w:val="both"/>
      </w:pPr>
      <w:r>
        <w:t>даються з ряду пустотілих чавунних рам і суцільних рифлених</w:t>
      </w:r>
      <w:r>
        <w:br/>
        <w:t>плит із жолобами, що чергуються. Між плитами і рамами про-</w:t>
      </w:r>
      <w:r>
        <w:br/>
        <w:t>кладають фільтрувальні тканинні перегородки (бельтинг), піс-</w:t>
      </w:r>
      <w:r>
        <w:br/>
        <w:t>ля чого весь пакет стягується гідравлічним механізмом. Фільт-</w:t>
      </w:r>
      <w:r>
        <w:br/>
        <w:t>рована рідина, що нагнітається насосом, надходить у камери</w:t>
      </w:r>
      <w:r>
        <w:br/>
        <w:t>фільтр-преса, звідки фільтрат, пройшовши крізь обидві фільт-</w:t>
      </w:r>
      <w:r>
        <w:br/>
        <w:t>рувальні перегородки кожної камери, стікає по жолобах до</w:t>
      </w:r>
      <w:r>
        <w:br/>
        <w:t>вихідних каналів, а осад накопичується всередині камер. Після</w:t>
      </w:r>
      <w:r>
        <w:br/>
        <w:t>видалення фільтрату здійснюють промивання осаду промив-</w:t>
      </w:r>
      <w:r>
        <w:br/>
        <w:t>ною рідиною, яка очищає і фільтрувальні перегородки, стіка-</w:t>
      </w:r>
      <w:r>
        <w:br/>
        <w:t>ючи по жолобах протилежної плити. Плити і рами, виготовле-</w:t>
      </w:r>
      <w:r>
        <w:br/>
        <w:t>ні з чавуну, сталі та кераміки, при необхідності обладнуються</w:t>
      </w:r>
      <w:r>
        <w:br/>
        <w:t>спеціальними каналами для теплоносіїв та холодоагентів. По-</w:t>
      </w:r>
      <w:r>
        <w:br/>
        <w:t>верхня фільтрування у фільтр-пресі досягає 140 м</w:t>
      </w:r>
      <w:r>
        <w:rPr>
          <w:vertAlign w:val="superscript"/>
        </w:rPr>
        <w:t>2</w:t>
      </w:r>
      <w:r>
        <w:t>, робочий</w:t>
      </w:r>
      <w:r>
        <w:br/>
        <w:t>тиск — 1,5 МПа, іноді до 1,6 МПа.</w:t>
      </w:r>
    </w:p>
    <w:p w:rsidR="0071392E" w:rsidRDefault="00313673">
      <w:pPr>
        <w:pStyle w:val="20"/>
        <w:framePr w:w="7517" w:h="11640" w:hRule="exact" w:wrap="none" w:vAnchor="page" w:hAnchor="page" w:x="611" w:y="1078"/>
        <w:shd w:val="clear" w:color="auto" w:fill="auto"/>
        <w:spacing w:after="0" w:line="288" w:lineRule="exact"/>
        <w:ind w:firstLine="440"/>
        <w:jc w:val="both"/>
      </w:pPr>
      <w:r>
        <w:t xml:space="preserve">До групи апаратів періодичної дії належать також </w:t>
      </w:r>
      <w:r>
        <w:rPr>
          <w:rStyle w:val="26"/>
        </w:rPr>
        <w:t>патронні</w:t>
      </w:r>
      <w:r>
        <w:rPr>
          <w:rStyle w:val="26"/>
        </w:rPr>
        <w:br/>
        <w:t>фільтри.</w:t>
      </w:r>
      <w:r>
        <w:t xml:space="preserve"> Вони складаються з елементів у вигляді закритих зни-</w:t>
      </w:r>
      <w:r>
        <w:br/>
        <w:t>зу труб з ребрами та отворами у стінках. На пі труби нанизано</w:t>
      </w:r>
      <w:r>
        <w:br/>
        <w:t>пористі кільця з кераміки, спресованого діатоміту або скла.</w:t>
      </w:r>
      <w:r>
        <w:br/>
        <w:t>Пучок таких патронів поміщається в закритий циліндричний</w:t>
      </w:r>
      <w:r>
        <w:br/>
        <w:t>корпус, де вони щільно вставляються в гнізда решітки з внут-</w:t>
      </w:r>
      <w:r>
        <w:br/>
        <w:t>рішніми паралельними каналами, які потрібні для відведення</w:t>
      </w:r>
      <w:r>
        <w:br/>
        <w:t>фільтрату, що проникає крізь пористі фільтрувальні елементи.</w:t>
      </w:r>
      <w:r>
        <w:br/>
        <w:t>Фільтрована рідина нагнітається у простір між патронами під</w:t>
      </w:r>
      <w:r>
        <w:br/>
        <w:t>тиском до 0,8 мПа. За робочим циклом і способом видалення</w:t>
      </w:r>
      <w:r>
        <w:br/>
        <w:t>осаду патронні фільтри аналогічні з листовими. Поверхня фільт-</w:t>
      </w:r>
      <w:r>
        <w:br/>
        <w:t>рування досягає 50 м</w:t>
      </w:r>
      <w:r>
        <w:rPr>
          <w:vertAlign w:val="superscript"/>
        </w:rPr>
        <w:t>2</w:t>
      </w:r>
      <w:r>
        <w:t>, пористість патрона — 40 %, його дов-</w:t>
      </w:r>
      <w:r>
        <w:br/>
        <w:t>жина — до 2 м.</w:t>
      </w:r>
    </w:p>
    <w:p w:rsidR="0071392E" w:rsidRDefault="00313673">
      <w:pPr>
        <w:pStyle w:val="20"/>
        <w:framePr w:w="7517" w:h="11640" w:hRule="exact" w:wrap="none" w:vAnchor="page" w:hAnchor="page" w:x="611" w:y="1078"/>
        <w:shd w:val="clear" w:color="auto" w:fill="auto"/>
        <w:spacing w:after="0" w:line="288" w:lineRule="exact"/>
        <w:ind w:firstLine="440"/>
        <w:jc w:val="both"/>
      </w:pPr>
      <w:r>
        <w:t>Характерною особливістю фільтрів безперервної дії (</w:t>
      </w:r>
      <w:r>
        <w:rPr>
          <w:rStyle w:val="26"/>
        </w:rPr>
        <w:t>бара-</w:t>
      </w:r>
      <w:r>
        <w:rPr>
          <w:rStyle w:val="26"/>
        </w:rPr>
        <w:br/>
        <w:t>банний вакуум-фільтр, карусельний і стрічковий фільтри</w:t>
      </w:r>
      <w:r>
        <w:t xml:space="preserve"> тощо) є</w:t>
      </w:r>
      <w:r>
        <w:br/>
        <w:t>автоматичне чергування операцій фільтрування, промивання</w:t>
      </w:r>
      <w:r>
        <w:br/>
        <w:t>осаду, розвантаження, а також регенерації фільтрувальної пе-</w:t>
      </w:r>
      <w:r>
        <w:br/>
        <w:t>регородки. Оскільки пі операції здійснюються безперервно</w:t>
      </w:r>
      <w:r>
        <w:br/>
        <w:t>у кожній зоні фільтра і незалежно одна від одної, то і весь</w:t>
      </w:r>
      <w:r>
        <w:br/>
        <w:t>робочий процес безперервний.</w:t>
      </w:r>
    </w:p>
    <w:p w:rsidR="0071392E" w:rsidRDefault="00313673">
      <w:pPr>
        <w:pStyle w:val="20"/>
        <w:framePr w:w="7517" w:h="11640" w:hRule="exact" w:wrap="none" w:vAnchor="page" w:hAnchor="page" w:x="611" w:y="1078"/>
        <w:shd w:val="clear" w:color="auto" w:fill="auto"/>
        <w:spacing w:after="0" w:line="288" w:lineRule="exact"/>
        <w:ind w:firstLine="440"/>
        <w:jc w:val="both"/>
      </w:pPr>
      <w:r>
        <w:t>Завдяки розвитку мембранної технології для фільтрування</w:t>
      </w:r>
      <w:r>
        <w:br/>
        <w:t xml:space="preserve">нев’язких розчинів дедалі частіше застосовують </w:t>
      </w:r>
      <w:r>
        <w:rPr>
          <w:rStyle w:val="26"/>
        </w:rPr>
        <w:t>мембранні</w:t>
      </w:r>
      <w:r>
        <w:rPr>
          <w:rStyle w:val="26"/>
        </w:rPr>
        <w:br/>
        <w:t>фільтри.</w:t>
      </w:r>
      <w:r>
        <w:t xml:space="preserve"> їх розрізняють за матеріалом, способом отримання</w:t>
      </w:r>
      <w:r>
        <w:br/>
        <w:t>пористої перегородки, її геометричною формою, структурни-</w:t>
      </w:r>
      <w:r>
        <w:br/>
        <w:t>ми особливостями пористого мембранного шару і т. д. Мсм-</w:t>
      </w:r>
    </w:p>
    <w:p w:rsidR="0071392E" w:rsidRDefault="00313673">
      <w:pPr>
        <w:pStyle w:val="a8"/>
        <w:framePr w:wrap="none" w:vAnchor="page" w:hAnchor="page" w:x="3813" w:y="12944"/>
        <w:shd w:val="clear" w:color="auto" w:fill="auto"/>
        <w:spacing w:line="220" w:lineRule="exact"/>
      </w:pPr>
      <w:r>
        <w:t>— 203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25" w:y="564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0"/>
        <w:framePr w:w="7474" w:h="11569" w:hRule="exact" w:wrap="none" w:vAnchor="page" w:hAnchor="page" w:x="633" w:y="1134"/>
        <w:shd w:val="clear" w:color="auto" w:fill="auto"/>
        <w:spacing w:after="0" w:line="283" w:lineRule="exact"/>
        <w:ind w:firstLine="0"/>
        <w:jc w:val="both"/>
      </w:pPr>
      <w:r>
        <w:t>бранні фільтри використовують для очищення розчинів, шо</w:t>
      </w:r>
      <w:r>
        <w:br/>
        <w:t>містять не більше 0,1 % твердих частинок. Вони незамінні при</w:t>
      </w:r>
      <w:r>
        <w:br/>
        <w:t>одержанні стерильних розчинів термолабільних речовин, оскіль-</w:t>
      </w:r>
      <w:r>
        <w:br/>
        <w:t>ки здатні затримувати мікроорганізми. Більш детально про мем-</w:t>
      </w:r>
      <w:r>
        <w:br/>
        <w:t>бранне фільтрування наведено в главі «Лікарські засоби для</w:t>
      </w:r>
      <w:r>
        <w:br/>
        <w:t>парентерального застосування».</w:t>
      </w:r>
    </w:p>
    <w:p w:rsidR="0071392E" w:rsidRDefault="00313673">
      <w:pPr>
        <w:pStyle w:val="221"/>
        <w:framePr w:w="7474" w:h="11569" w:hRule="exact" w:wrap="none" w:vAnchor="page" w:hAnchor="page" w:x="633" w:y="1134"/>
        <w:shd w:val="clear" w:color="auto" w:fill="auto"/>
        <w:spacing w:line="283" w:lineRule="exact"/>
        <w:ind w:firstLine="440"/>
      </w:pPr>
      <w:r>
        <w:t>Центрифугування</w:t>
      </w:r>
      <w:r>
        <w:rPr>
          <w:rStyle w:val="2211pt"/>
        </w:rPr>
        <w:t xml:space="preserve">. </w:t>
      </w:r>
      <w:r>
        <w:t>На відміну від процесу фільтрації, коли</w:t>
      </w:r>
      <w:r>
        <w:br/>
        <w:t>частинки рідини рухаються під тиском суміжних частинок, при</w:t>
      </w:r>
      <w:r>
        <w:br/>
        <w:t>центрифугуванні рух кожної частинки незалежний і перебуває</w:t>
      </w:r>
      <w:r>
        <w:br/>
        <w:t>під дією відцентрової сили.</w:t>
      </w:r>
    </w:p>
    <w:p w:rsidR="0071392E" w:rsidRDefault="00313673">
      <w:pPr>
        <w:pStyle w:val="20"/>
        <w:framePr w:w="7474" w:h="11569" w:hRule="exact" w:wrap="none" w:vAnchor="page" w:hAnchor="page" w:x="633" w:y="1134"/>
        <w:shd w:val="clear" w:color="auto" w:fill="auto"/>
        <w:spacing w:after="0" w:line="283" w:lineRule="exact"/>
        <w:ind w:firstLine="440"/>
        <w:jc w:val="both"/>
      </w:pPr>
      <w:r>
        <w:t>Центрифугування, власне,— не процес відстоювання або</w:t>
      </w:r>
      <w:r>
        <w:br/>
        <w:t>фільтрування рідини в полі відцентрових сил. Відцентрові сили</w:t>
      </w:r>
      <w:r>
        <w:br/>
        <w:t>справляють на розподільчу систему набагато більший вплив,</w:t>
      </w:r>
      <w:r>
        <w:br/>
        <w:t>ніж сили тяжіння і тиску. Тому центрифугування є більш ефек-</w:t>
      </w:r>
      <w:r>
        <w:br/>
        <w:t>тивним процесом.</w:t>
      </w:r>
    </w:p>
    <w:p w:rsidR="0071392E" w:rsidRDefault="00313673">
      <w:pPr>
        <w:pStyle w:val="20"/>
        <w:framePr w:w="7474" w:h="11569" w:hRule="exact" w:wrap="none" w:vAnchor="page" w:hAnchor="page" w:x="633" w:y="1134"/>
        <w:shd w:val="clear" w:color="auto" w:fill="auto"/>
        <w:spacing w:after="0" w:line="283" w:lineRule="exact"/>
        <w:ind w:firstLine="440"/>
        <w:jc w:val="both"/>
      </w:pPr>
      <w:r>
        <w:t>Відцентрова сила прямо пропорційна як діаметру, так і час-</w:t>
      </w:r>
      <w:r>
        <w:br/>
        <w:t>тоті обертання барабана, але її збільшення легше досягається</w:t>
      </w:r>
      <w:r>
        <w:br/>
        <w:t>підвищенням частоти обертання, ніж збільшенням діаметра</w:t>
      </w:r>
      <w:r>
        <w:br/>
        <w:t>барабана. Частота обертання центрифуги має величезне зна-</w:t>
      </w:r>
      <w:r>
        <w:br/>
        <w:t>чення. При малій швидкості обертання буде недостатньою від-</w:t>
      </w:r>
      <w:r>
        <w:br/>
        <w:t>центрова сила і центрифуга не виконає свого призначення. При</w:t>
      </w:r>
      <w:r>
        <w:br/>
        <w:t>надто великій швидкості обертання барабана його стінки мо-</w:t>
      </w:r>
      <w:r>
        <w:br/>
        <w:t>жуть не витримати розривних зусиль і станеться аварія.</w:t>
      </w:r>
    </w:p>
    <w:p w:rsidR="0071392E" w:rsidRDefault="00313673">
      <w:pPr>
        <w:pStyle w:val="20"/>
        <w:framePr w:w="7474" w:h="11569" w:hRule="exact" w:wrap="none" w:vAnchor="page" w:hAnchor="page" w:x="633" w:y="1134"/>
        <w:shd w:val="clear" w:color="auto" w:fill="auto"/>
        <w:spacing w:after="0" w:line="283" w:lineRule="exact"/>
        <w:ind w:firstLine="440"/>
        <w:jc w:val="both"/>
      </w:pPr>
      <w:r>
        <w:t>Апарати для фільтрування, де перепад тисків створюється</w:t>
      </w:r>
      <w:r>
        <w:br/>
        <w:t xml:space="preserve">дією відцентрової сили, називають </w:t>
      </w:r>
      <w:r>
        <w:rPr>
          <w:rStyle w:val="26"/>
        </w:rPr>
        <w:t>фільтрувальними центрифу-</w:t>
      </w:r>
      <w:r>
        <w:rPr>
          <w:rStyle w:val="26"/>
        </w:rPr>
        <w:br/>
        <w:t>гами.</w:t>
      </w:r>
      <w:r>
        <w:t xml:space="preserve"> їх доцільно застосовувати в тих випадках, коли розподіл</w:t>
      </w:r>
      <w:r>
        <w:br/>
        <w:t>суспензій в гравітаційному полі практично неможливий. Ос-</w:t>
      </w:r>
      <w:r>
        <w:br/>
        <w:t>новним робочим органом таких апаратів є обертовий перфо-</w:t>
      </w:r>
      <w:r>
        <w:br/>
        <w:t>рований барабан, внутрішня поверхня якого покрита фільтру-</w:t>
      </w:r>
      <w:r>
        <w:br/>
        <w:t>вальною перегородкою. Під дією відцентрової сили рідка фаза</w:t>
      </w:r>
      <w:r>
        <w:br/>
        <w:t>суспензії проходить фільтрувальну перегородку, залишаючи на</w:t>
      </w:r>
      <w:r>
        <w:br/>
        <w:t>її поверхні шар осаду. Оскільки різниця тисків по обидва боки</w:t>
      </w:r>
      <w:r>
        <w:br/>
        <w:t>фільтрувальної перегородки значно вища, ніж у фільтрах, то</w:t>
      </w:r>
      <w:r>
        <w:br/>
        <w:t>центрифуги підходять для розділення суспензій, що містять твер-</w:t>
      </w:r>
      <w:r>
        <w:br/>
        <w:t>ді частинки, які не деформуються і дають не дуже стисливі осади.</w:t>
      </w:r>
    </w:p>
    <w:p w:rsidR="0071392E" w:rsidRDefault="00313673">
      <w:pPr>
        <w:pStyle w:val="20"/>
        <w:framePr w:w="7474" w:h="11569" w:hRule="exact" w:wrap="none" w:vAnchor="page" w:hAnchor="page" w:x="633" w:y="113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Відстійне центрифугування.</w:t>
      </w:r>
      <w:r>
        <w:t xml:space="preserve"> Подібно до відстоювання, роз-</w:t>
      </w:r>
      <w:r>
        <w:br/>
        <w:t>поділ фаз при відстійному центрифугуванні відбувається без</w:t>
      </w:r>
      <w:r>
        <w:br/>
        <w:t>фільтрувальних матеріалів. Завдяки великій відцентровій силі</w:t>
      </w:r>
      <w:r>
        <w:br/>
        <w:t>тверді частинки відкидаються до стінки, а рідина — ближче до</w:t>
      </w:r>
      <w:r>
        <w:br/>
        <w:t>центру, вона стає прозорою і виводиться з барабана. Відстійні</w:t>
      </w:r>
    </w:p>
    <w:p w:rsidR="0071392E" w:rsidRDefault="00313673">
      <w:pPr>
        <w:pStyle w:val="a8"/>
        <w:framePr w:wrap="none" w:vAnchor="page" w:hAnchor="page" w:x="3811" w:y="12920"/>
        <w:shd w:val="clear" w:color="auto" w:fill="auto"/>
        <w:spacing w:line="220" w:lineRule="exact"/>
      </w:pPr>
      <w:r>
        <w:t>— 204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43" w:y="556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17" w:h="11651" w:hRule="exact" w:wrap="none" w:vAnchor="page" w:hAnchor="page" w:x="611" w:y="1091"/>
        <w:shd w:val="clear" w:color="auto" w:fill="auto"/>
        <w:spacing w:after="0" w:line="283" w:lineRule="exact"/>
        <w:ind w:firstLine="0"/>
        <w:jc w:val="both"/>
      </w:pPr>
      <w:r>
        <w:t>центрифуги застосовують у тих випадках, коли завислі частин-</w:t>
      </w:r>
      <w:r>
        <w:br/>
        <w:t>ки погано фільтруються або ж наскільки малі, що не утриму-</w:t>
      </w:r>
      <w:r>
        <w:br/>
        <w:t>ються фільтрувальною тканиною.</w:t>
      </w:r>
    </w:p>
    <w:p w:rsidR="0071392E" w:rsidRDefault="00313673">
      <w:pPr>
        <w:pStyle w:val="20"/>
        <w:framePr w:w="7517" w:h="11651" w:hRule="exact" w:wrap="none" w:vAnchor="page" w:hAnchor="page" w:x="611" w:y="1091"/>
        <w:shd w:val="clear" w:color="auto" w:fill="auto"/>
        <w:spacing w:after="199" w:line="283" w:lineRule="exact"/>
        <w:ind w:firstLine="480"/>
        <w:jc w:val="both"/>
      </w:pPr>
      <w:r>
        <w:t xml:space="preserve">До відстійних відносять також </w:t>
      </w:r>
      <w:r>
        <w:rPr>
          <w:rStyle w:val="26"/>
        </w:rPr>
        <w:t>суперцентрифуги</w:t>
      </w:r>
      <w:r>
        <w:t>, що оберта-</w:t>
      </w:r>
      <w:r>
        <w:br/>
        <w:t>ються зі швидкістю понад 5000 об/хв. Серед них розрізняють</w:t>
      </w:r>
      <w:r>
        <w:br/>
        <w:t>рідинні сепаратори, які працюють при частоті обертання до</w:t>
      </w:r>
      <w:r>
        <w:br/>
        <w:t>10 тисяч обертів за хвилину, і трубчасті суперцентрифуги з труб-</w:t>
      </w:r>
      <w:r>
        <w:br/>
        <w:t>частим барабаном, що працюють при 15—25 тисячах обертів за</w:t>
      </w:r>
      <w:r>
        <w:br/>
        <w:t>хвилину.</w:t>
      </w:r>
    </w:p>
    <w:p w:rsidR="0071392E" w:rsidRDefault="00313673">
      <w:pPr>
        <w:pStyle w:val="291"/>
        <w:framePr w:w="7517" w:h="11651" w:hRule="exact" w:wrap="none" w:vAnchor="page" w:hAnchor="page" w:x="611" w:y="1091"/>
        <w:numPr>
          <w:ilvl w:val="0"/>
          <w:numId w:val="103"/>
        </w:numPr>
        <w:shd w:val="clear" w:color="auto" w:fill="auto"/>
        <w:tabs>
          <w:tab w:val="left" w:pos="2098"/>
        </w:tabs>
        <w:spacing w:before="0" w:after="85" w:line="260" w:lineRule="exact"/>
        <w:ind w:left="1320"/>
      </w:pPr>
      <w:r>
        <w:t>Фасування і пакування розчинів</w:t>
      </w:r>
    </w:p>
    <w:p w:rsidR="0071392E" w:rsidRDefault="00313673">
      <w:pPr>
        <w:pStyle w:val="20"/>
        <w:framePr w:w="7517" w:h="11651" w:hRule="exact" w:wrap="none" w:vAnchor="page" w:hAnchor="page" w:x="611" w:y="1091"/>
        <w:shd w:val="clear" w:color="auto" w:fill="auto"/>
        <w:spacing w:after="0" w:line="288" w:lineRule="exact"/>
        <w:ind w:firstLine="480"/>
        <w:jc w:val="both"/>
      </w:pPr>
      <w:r>
        <w:t>Фасування РЛЗ у первинну тару здійснюється фасувальни-</w:t>
      </w:r>
      <w:r>
        <w:br/>
        <w:t>ми машинами за допомогою дозаторів різних конструкцій.</w:t>
      </w:r>
    </w:p>
    <w:p w:rsidR="0071392E" w:rsidRDefault="00313673">
      <w:pPr>
        <w:pStyle w:val="20"/>
        <w:framePr w:w="7517" w:h="11651" w:hRule="exact" w:wrap="none" w:vAnchor="page" w:hAnchor="page" w:x="611" w:y="1091"/>
        <w:shd w:val="clear" w:color="auto" w:fill="auto"/>
        <w:spacing w:after="322" w:line="288" w:lineRule="exact"/>
        <w:ind w:firstLine="480"/>
        <w:jc w:val="both"/>
      </w:pPr>
      <w:r>
        <w:t>Первинним пакованням для фармацевтичних розчинів та</w:t>
      </w:r>
      <w:r>
        <w:br/>
        <w:t>сиропів є скляні або полімерні флакони місткістю від 5 до</w:t>
      </w:r>
      <w:r>
        <w:br/>
        <w:t>100 мл. Вибір матеріалу первинної тари обумовлений власти-</w:t>
      </w:r>
      <w:r>
        <w:br/>
        <w:t>востями речовин і розчинника, технологічністю обробки, спо-</w:t>
      </w:r>
      <w:r>
        <w:br/>
        <w:t>живчими якостями, вимогами щодо зберігання, стерильності.</w:t>
      </w:r>
      <w:r>
        <w:br/>
        <w:t>Флакони закупорюють полімерними пробками, нагвинчують</w:t>
      </w:r>
      <w:r>
        <w:br/>
        <w:t>кришками з дозуючими пристроями або без них, з контролем</w:t>
      </w:r>
      <w:r>
        <w:br/>
        <w:t>розкриття або без нього. Для вимірювання дози з багатодозо-</w:t>
      </w:r>
      <w:r>
        <w:br/>
        <w:t>вого контейнера може додаватися дозуючий пристрій (ложка,</w:t>
      </w:r>
      <w:r>
        <w:br/>
        <w:t>полімерна склянка тощо). Важливою вимогою до паковання є</w:t>
      </w:r>
      <w:r>
        <w:br/>
        <w:t>вдале конструктивне рішення, яке не допускає розкриття їх</w:t>
      </w:r>
      <w:r>
        <w:br/>
        <w:t>вмісту дітьми. Для розчинів, що застосовуються у вигляді кра-</w:t>
      </w:r>
      <w:r>
        <w:br/>
        <w:t>пель, використовують флакон-крапельницю або тюбик-крапель-</w:t>
      </w:r>
      <w:r>
        <w:br/>
      </w:r>
      <w:r>
        <w:rPr>
          <w:rStyle w:val="29pt0pt"/>
        </w:rPr>
        <w:t xml:space="preserve">ниіію. </w:t>
      </w:r>
      <w:r>
        <w:t>Більш детальна інформація про матеріали і види пер-</w:t>
      </w:r>
      <w:r>
        <w:br/>
        <w:t>винного та вторинного паковання наведена в главі 2.</w:t>
      </w:r>
    </w:p>
    <w:p w:rsidR="0071392E" w:rsidRDefault="00313673">
      <w:pPr>
        <w:pStyle w:val="291"/>
        <w:framePr w:w="7517" w:h="11651" w:hRule="exact" w:wrap="none" w:vAnchor="page" w:hAnchor="page" w:x="611" w:y="1091"/>
        <w:numPr>
          <w:ilvl w:val="0"/>
          <w:numId w:val="102"/>
        </w:numPr>
        <w:shd w:val="clear" w:color="auto" w:fill="auto"/>
        <w:tabs>
          <w:tab w:val="left" w:pos="2084"/>
        </w:tabs>
        <w:spacing w:before="0" w:after="196" w:line="260" w:lineRule="exact"/>
        <w:ind w:left="1500"/>
      </w:pPr>
      <w:r>
        <w:t>ФАРМАЦЕВТИЧНІ РОЗЧИНИ</w:t>
      </w:r>
    </w:p>
    <w:p w:rsidR="0071392E" w:rsidRDefault="00313673">
      <w:pPr>
        <w:pStyle w:val="20"/>
        <w:framePr w:w="7517" w:h="11651" w:hRule="exact" w:wrap="none" w:vAnchor="page" w:hAnchor="page" w:x="611" w:y="1091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Розчини</w:t>
      </w:r>
      <w:r>
        <w:t xml:space="preserve"> — це рідкі гомогенні системи, що складаються з роз-</w:t>
      </w:r>
      <w:r>
        <w:br/>
        <w:t>чинника і одного або кількох компонентів, розподілених у ньому</w:t>
      </w:r>
      <w:r>
        <w:br/>
        <w:t>у вигляді іонів або молекул. Розчини, що застосовуються</w:t>
      </w:r>
      <w:r>
        <w:br/>
        <w:t>у фармації, відрізняються великою різноманітністю складу, вла-</w:t>
      </w:r>
      <w:r>
        <w:br/>
        <w:t>стивостей, способів одержання і призначення.</w:t>
      </w:r>
    </w:p>
    <w:p w:rsidR="0071392E" w:rsidRDefault="00313673">
      <w:pPr>
        <w:pStyle w:val="20"/>
        <w:framePr w:w="7517" w:h="11651" w:hRule="exact" w:wrap="none" w:vAnchor="page" w:hAnchor="page" w:x="611" w:y="1091"/>
        <w:shd w:val="clear" w:color="auto" w:fill="auto"/>
        <w:spacing w:after="0" w:line="293" w:lineRule="exact"/>
        <w:ind w:firstLine="480"/>
        <w:jc w:val="both"/>
      </w:pPr>
      <w:r>
        <w:t>Фармацевтичні розчини мають низку переваг перед інши-</w:t>
      </w:r>
      <w:r>
        <w:br/>
        <w:t>ми ЛФ, оскільки значно швидше всмоктуються у ІІІКТ і швид-</w:t>
      </w:r>
      <w:r>
        <w:br/>
        <w:t>ше починають лікувальну дію. Вони зручні для приймання,</w:t>
      </w:r>
      <w:r>
        <w:br/>
        <w:t>а їхня технологія доволі проста. Вадами розчинів є великий</w:t>
      </w:r>
    </w:p>
    <w:p w:rsidR="0071392E" w:rsidRDefault="00313673">
      <w:pPr>
        <w:pStyle w:val="22"/>
        <w:framePr w:wrap="none" w:vAnchor="page" w:hAnchor="page" w:x="3823" w:y="1294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205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5" w:y="569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0"/>
        <w:jc w:val="both"/>
      </w:pPr>
      <w:r>
        <w:t>об’єм, який вони займають, можливі гідролітичні й мікробіо-</w:t>
      </w:r>
      <w:r>
        <w:br/>
        <w:t>логічні процеси, шо спричиняють швидке руйнування готово-</w:t>
      </w:r>
      <w:r>
        <w:br/>
        <w:t>го продукту. Незважаючи на заначені недоліки, з біофарма-</w:t>
      </w:r>
      <w:r>
        <w:br/>
        <w:t>цевтичної точки зору вони найбільш фізіологічні та ефективні.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t>Залежно від застосовуваного розчинника всю множину роз-</w:t>
      </w:r>
      <w:r>
        <w:br/>
        <w:t>чинів можна розподілити на такі групи.</w:t>
      </w:r>
    </w:p>
    <w:p w:rsidR="0071392E" w:rsidRDefault="00313673">
      <w:pPr>
        <w:pStyle w:val="170"/>
        <w:framePr w:w="7474" w:h="11593" w:hRule="exact" w:wrap="none" w:vAnchor="page" w:hAnchor="page" w:x="633" w:y="1130"/>
        <w:numPr>
          <w:ilvl w:val="0"/>
          <w:numId w:val="105"/>
        </w:numPr>
        <w:shd w:val="clear" w:color="auto" w:fill="auto"/>
        <w:tabs>
          <w:tab w:val="left" w:pos="787"/>
        </w:tabs>
        <w:spacing w:line="288" w:lineRule="exact"/>
      </w:pPr>
      <w:r>
        <w:rPr>
          <w:rStyle w:val="171"/>
        </w:rPr>
        <w:t>водні (</w:t>
      </w:r>
      <w:r>
        <w:rPr>
          <w:lang w:val="en-US" w:eastAsia="en-US" w:bidi="en-US"/>
        </w:rPr>
        <w:t xml:space="preserve">Solutiones </w:t>
      </w:r>
      <w:r>
        <w:rPr>
          <w:lang w:val="de-DE" w:eastAsia="de-DE" w:bidi="de-DE"/>
        </w:rPr>
        <w:t>aquosae seu Liquores</w:t>
      </w:r>
      <w:r>
        <w:rPr>
          <w:rStyle w:val="171"/>
          <w:lang w:val="de-DE" w:eastAsia="de-DE" w:bidi="de-DE"/>
        </w:rPr>
        <w:t>);</w:t>
      </w:r>
    </w:p>
    <w:p w:rsidR="0071392E" w:rsidRDefault="00313673">
      <w:pPr>
        <w:pStyle w:val="170"/>
        <w:framePr w:w="7474" w:h="11593" w:hRule="exact" w:wrap="none" w:vAnchor="page" w:hAnchor="page" w:x="633" w:y="1130"/>
        <w:numPr>
          <w:ilvl w:val="0"/>
          <w:numId w:val="105"/>
        </w:numPr>
        <w:shd w:val="clear" w:color="auto" w:fill="auto"/>
        <w:tabs>
          <w:tab w:val="left" w:pos="787"/>
        </w:tabs>
        <w:spacing w:line="288" w:lineRule="exact"/>
      </w:pPr>
      <w:r>
        <w:rPr>
          <w:rStyle w:val="171"/>
        </w:rPr>
        <w:t xml:space="preserve">спиртові </w:t>
      </w:r>
      <w:r>
        <w:rPr>
          <w:rStyle w:val="171"/>
          <w:lang w:val="de-DE" w:eastAsia="de-DE" w:bidi="de-DE"/>
        </w:rPr>
        <w:t>(</w:t>
      </w:r>
      <w:r>
        <w:rPr>
          <w:lang w:val="de-DE" w:eastAsia="de-DE" w:bidi="de-DE"/>
        </w:rPr>
        <w:t>Solutiones spirituosae)\</w:t>
      </w:r>
    </w:p>
    <w:p w:rsidR="0071392E" w:rsidRDefault="00313673">
      <w:pPr>
        <w:pStyle w:val="170"/>
        <w:framePr w:w="7474" w:h="11593" w:hRule="exact" w:wrap="none" w:vAnchor="page" w:hAnchor="page" w:x="633" w:y="1130"/>
        <w:numPr>
          <w:ilvl w:val="0"/>
          <w:numId w:val="105"/>
        </w:numPr>
        <w:shd w:val="clear" w:color="auto" w:fill="auto"/>
        <w:tabs>
          <w:tab w:val="left" w:pos="787"/>
        </w:tabs>
        <w:spacing w:line="288" w:lineRule="exact"/>
      </w:pPr>
      <w:r>
        <w:rPr>
          <w:rStyle w:val="171"/>
        </w:rPr>
        <w:t xml:space="preserve">гліцеринові </w:t>
      </w:r>
      <w:r>
        <w:rPr>
          <w:rStyle w:val="171"/>
          <w:lang w:val="de-DE" w:eastAsia="de-DE" w:bidi="de-DE"/>
        </w:rPr>
        <w:t>(</w:t>
      </w:r>
      <w:r>
        <w:rPr>
          <w:lang w:val="de-DE" w:eastAsia="de-DE" w:bidi="de-DE"/>
        </w:rPr>
        <w:t>Solutiones glycerinatae)',</w:t>
      </w:r>
    </w:p>
    <w:p w:rsidR="0071392E" w:rsidRDefault="00313673">
      <w:pPr>
        <w:pStyle w:val="170"/>
        <w:framePr w:w="7474" w:h="11593" w:hRule="exact" w:wrap="none" w:vAnchor="page" w:hAnchor="page" w:x="633" w:y="1130"/>
        <w:numPr>
          <w:ilvl w:val="0"/>
          <w:numId w:val="105"/>
        </w:numPr>
        <w:shd w:val="clear" w:color="auto" w:fill="auto"/>
        <w:tabs>
          <w:tab w:val="left" w:pos="787"/>
        </w:tabs>
        <w:spacing w:line="288" w:lineRule="exact"/>
      </w:pPr>
      <w:r>
        <w:rPr>
          <w:rStyle w:val="171"/>
        </w:rPr>
        <w:t xml:space="preserve">олійні (масляні) </w:t>
      </w:r>
      <w:r>
        <w:rPr>
          <w:lang w:val="de-DE" w:eastAsia="de-DE" w:bidi="de-DE"/>
        </w:rPr>
        <w:t xml:space="preserve">(Solutiones oleosae seu olea </w:t>
      </w:r>
      <w:r>
        <w:rPr>
          <w:lang w:val="en-US" w:eastAsia="en-US" w:bidi="en-US"/>
        </w:rPr>
        <w:t>medicate).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t>Технологія приготування розчинів зводиться до простих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0"/>
        <w:jc w:val="both"/>
      </w:pPr>
      <w:r>
        <w:t>операцій розчинення речовин або змішування рідин, очищен-</w:t>
      </w:r>
      <w:r>
        <w:br/>
        <w:t>ня й фасування та пакування.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Водні розчини</w:t>
      </w:r>
      <w:r>
        <w:t xml:space="preserve"> нестійкі при зберіганні через можливий гідро-</w:t>
      </w:r>
      <w:r>
        <w:br/>
        <w:t>ліз, мікробну контамінацію, окиснення тощо. Тому номенкла-</w:t>
      </w:r>
      <w:r>
        <w:br/>
        <w:t>тура розчинів обмежена і включає лише препарати масового</w:t>
      </w:r>
      <w:r>
        <w:br/>
        <w:t>виробництва, придатні для тривалого зберігання. Нині в НД</w:t>
      </w:r>
      <w:r>
        <w:br/>
        <w:t>встановлено норми мікробного забруднення — не більше 1000 мік-</w:t>
      </w:r>
      <w:r>
        <w:br/>
        <w:t>роорганізмів і 100 грибків в 1 мл розчину при повній відсутності</w:t>
      </w:r>
      <w:r>
        <w:br/>
        <w:t>патогенної мікрофлори. У деякі препарати для запобігання мік-</w:t>
      </w:r>
      <w:r>
        <w:br/>
        <w:t>робному обсіменінню під час використання вводять антимік-</w:t>
      </w:r>
      <w:r>
        <w:br/>
        <w:t>робні консерванти. Номенклатура водних розчинів включає роз-</w:t>
      </w:r>
      <w:r>
        <w:br/>
        <w:t>чин алюміній ацетату основного, «Альгопікс», «Аквадетрим®</w:t>
      </w:r>
      <w:r>
        <w:br/>
        <w:t xml:space="preserve">вітамін </w:t>
      </w:r>
      <w:r>
        <w:rPr>
          <w:lang w:val="de-DE" w:eastAsia="de-DE" w:bidi="de-DE"/>
        </w:rPr>
        <w:t>D</w:t>
      </w:r>
      <w:r>
        <w:rPr>
          <w:vertAlign w:val="subscript"/>
          <w:lang w:val="de-DE" w:eastAsia="de-DE" w:bidi="de-DE"/>
        </w:rPr>
        <w:t>3</w:t>
      </w:r>
      <w:r>
        <w:rPr>
          <w:lang w:val="de-DE" w:eastAsia="de-DE" w:bidi="de-DE"/>
        </w:rPr>
        <w:t xml:space="preserve">», </w:t>
      </w:r>
      <w:r>
        <w:t>«Унісепт» та ін.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t xml:space="preserve">Номенклатура </w:t>
      </w:r>
      <w:r>
        <w:rPr>
          <w:rStyle w:val="26"/>
        </w:rPr>
        <w:t>спиртових розчинів</w:t>
      </w:r>
      <w:r>
        <w:t xml:space="preserve"> велика і включає: розчи-</w:t>
      </w:r>
      <w:r>
        <w:br/>
        <w:t>ни йоду, камфори, ментолу, брильянтового зеленого, метиле-</w:t>
      </w:r>
      <w:r>
        <w:br/>
        <w:t>нового синього; розчини кислот мурашиної, саліцилової, бор-</w:t>
      </w:r>
      <w:r>
        <w:br/>
        <w:t>ної; нашатирно-анісові краплі, меновазин, формідрон і т. ін.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t xml:space="preserve">Розчинення лікарських речовин у </w:t>
      </w:r>
      <w:r>
        <w:rPr>
          <w:rStyle w:val="26"/>
        </w:rPr>
        <w:t>гліцерині</w:t>
      </w:r>
      <w:r>
        <w:t xml:space="preserve"> проводять при</w:t>
      </w:r>
      <w:r>
        <w:br/>
        <w:t>нагріванні або без нього, що залежить від термолабільності ЛР.</w:t>
      </w:r>
      <w:r>
        <w:br/>
        <w:t>Через високу в'язкість гліцерину для зменшення часу розчи-</w:t>
      </w:r>
      <w:r>
        <w:br/>
        <w:t>нення нагрівають розчин у реакторі до температури 40—50 °С.</w:t>
      </w:r>
      <w:r>
        <w:br/>
        <w:t>До гліцеринових розчинів належать: «Люголь з гліцерином»,</w:t>
      </w:r>
      <w:r>
        <w:br/>
        <w:t>«Люгс», натрій тетраборату розчин 20 %-вий у гліцерині тощо.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t xml:space="preserve">У </w:t>
      </w:r>
      <w:r>
        <w:rPr>
          <w:rStyle w:val="26"/>
        </w:rPr>
        <w:t>жирних оліях</w:t>
      </w:r>
      <w:r>
        <w:t xml:space="preserve"> і вазеліновому маслі добре розчиняється</w:t>
      </w:r>
      <w:r>
        <w:br/>
        <w:t>багато ЛР, які широко використовуються для зовнішнього за-</w:t>
      </w:r>
      <w:r>
        <w:br/>
        <w:t>стосування: олія камфорна, «Хлорофілін-ОЗ», розчин Альфа-</w:t>
      </w:r>
      <w:r>
        <w:br/>
        <w:t>токоферолу ацетат (вітамін Е) та ін.</w:t>
      </w:r>
    </w:p>
    <w:p w:rsidR="0071392E" w:rsidRDefault="00313673">
      <w:pPr>
        <w:pStyle w:val="20"/>
        <w:framePr w:w="7474" w:h="11593" w:hRule="exact" w:wrap="none" w:vAnchor="page" w:hAnchor="page" w:x="633" w:y="1130"/>
        <w:shd w:val="clear" w:color="auto" w:fill="auto"/>
        <w:spacing w:after="0" w:line="288" w:lineRule="exact"/>
        <w:ind w:firstLine="440"/>
        <w:jc w:val="both"/>
      </w:pPr>
      <w:r>
        <w:t>Рідкі ЛЗ, призначені для зрошення (іригації), внутрішнього</w:t>
      </w:r>
      <w:r>
        <w:br/>
        <w:t>і зовнішнього застосування контролюють за такими показни-</w:t>
      </w:r>
    </w:p>
    <w:p w:rsidR="0071392E" w:rsidRDefault="00313673">
      <w:pPr>
        <w:pStyle w:val="a8"/>
        <w:framePr w:wrap="none" w:vAnchor="page" w:hAnchor="page" w:x="3815" w:y="12935"/>
        <w:shd w:val="clear" w:color="auto" w:fill="auto"/>
        <w:spacing w:line="220" w:lineRule="exact"/>
      </w:pPr>
      <w:r>
        <w:t>— 206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1" w:y="551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21"/>
        <w:framePr w:w="7522" w:h="11650" w:hRule="exact" w:wrap="none" w:vAnchor="page" w:hAnchor="page" w:x="609" w:y="1087"/>
        <w:shd w:val="clear" w:color="auto" w:fill="auto"/>
        <w:spacing w:line="283" w:lineRule="exact"/>
        <w:ind w:firstLine="0"/>
      </w:pPr>
      <w:r>
        <w:rPr>
          <w:rStyle w:val="222"/>
        </w:rPr>
        <w:t xml:space="preserve">ками якості: </w:t>
      </w:r>
      <w:r>
        <w:t>опис</w:t>
      </w:r>
      <w:r>
        <w:rPr>
          <w:rStyle w:val="2211pt"/>
        </w:rPr>
        <w:t xml:space="preserve">; </w:t>
      </w:r>
      <w:r>
        <w:t>ідентифікація', рН (крім неводних і олійних</w:t>
      </w:r>
      <w:r>
        <w:br/>
        <w:t>розчинів)', супровідні домішки', об ’єм вмісту контейнера', однорід-</w:t>
      </w:r>
      <w:r>
        <w:br/>
        <w:t>ність дозованих одиниць або однорідність вмісту/однорідність</w:t>
      </w:r>
      <w:r>
        <w:br/>
        <w:t>маси', мікробіологічна чистота або стерильність] кількісний вміст.</w:t>
      </w:r>
      <w:r>
        <w:br/>
      </w:r>
      <w:r>
        <w:rPr>
          <w:rStyle w:val="222"/>
        </w:rPr>
        <w:t>Для рідких ЛЗ засобів для орального застосування у вигляді</w:t>
      </w:r>
      <w:r>
        <w:rPr>
          <w:rStyle w:val="222"/>
        </w:rPr>
        <w:br/>
        <w:t xml:space="preserve">суспензій додатково контролюють </w:t>
      </w:r>
      <w:r>
        <w:t>стійкість суспензії</w:t>
      </w:r>
      <w:r>
        <w:rPr>
          <w:rStyle w:val="222"/>
        </w:rPr>
        <w:t>; для в'яз-</w:t>
      </w:r>
      <w:r>
        <w:rPr>
          <w:rStyle w:val="222"/>
        </w:rPr>
        <w:br/>
        <w:t xml:space="preserve">ких РЛЗ додатково контролюють </w:t>
      </w:r>
      <w:r>
        <w:t>густину</w:t>
      </w:r>
      <w:r>
        <w:rPr>
          <w:rStyle w:val="2211pt"/>
        </w:rPr>
        <w:t xml:space="preserve"> </w:t>
      </w:r>
      <w:r>
        <w:rPr>
          <w:rStyle w:val="222"/>
        </w:rPr>
        <w:t xml:space="preserve">і </w:t>
      </w:r>
      <w:r>
        <w:t>в ’язкість.</w:t>
      </w:r>
    </w:p>
    <w:p w:rsidR="0071392E" w:rsidRDefault="00313673">
      <w:pPr>
        <w:pStyle w:val="20"/>
        <w:framePr w:w="7522" w:h="11650" w:hRule="exact" w:wrap="none" w:vAnchor="page" w:hAnchor="page" w:x="609" w:y="1087"/>
        <w:shd w:val="clear" w:color="auto" w:fill="auto"/>
        <w:spacing w:after="0" w:line="283" w:lineRule="exact"/>
        <w:ind w:firstLine="480"/>
        <w:jc w:val="both"/>
      </w:pPr>
      <w:r>
        <w:t>Лікарські засоби для зрошення обов’язково контролюють</w:t>
      </w:r>
      <w:r>
        <w:br/>
        <w:t xml:space="preserve">на </w:t>
      </w:r>
      <w:r>
        <w:rPr>
          <w:rStyle w:val="26"/>
        </w:rPr>
        <w:t>механічні включення, бактеріальні ендотоксини або пірогени,</w:t>
      </w:r>
      <w:r>
        <w:rPr>
          <w:rStyle w:val="26"/>
        </w:rPr>
        <w:br/>
      </w:r>
      <w:r>
        <w:t>а на етикетці вказують, шо препарат не може використовува-</w:t>
      </w:r>
      <w:r>
        <w:br/>
        <w:t>тися для ін’єкцій.</w:t>
      </w:r>
    </w:p>
    <w:p w:rsidR="0071392E" w:rsidRDefault="00313673">
      <w:pPr>
        <w:pStyle w:val="20"/>
        <w:framePr w:w="7522" w:h="11650" w:hRule="exact" w:wrap="none" w:vAnchor="page" w:hAnchor="page" w:x="609" w:y="1087"/>
        <w:shd w:val="clear" w:color="auto" w:fill="auto"/>
        <w:spacing w:after="379" w:line="283" w:lineRule="exact"/>
        <w:ind w:firstLine="480"/>
        <w:jc w:val="both"/>
      </w:pPr>
      <w:r>
        <w:t>РЛЗ, що випускають у контейнерах під тиском, мають від-</w:t>
      </w:r>
      <w:r>
        <w:br/>
        <w:t>повідати показникам, наведеним у ДФУ і в главі 13.</w:t>
      </w:r>
    </w:p>
    <w:p w:rsidR="0071392E" w:rsidRDefault="00313673">
      <w:pPr>
        <w:pStyle w:val="731"/>
        <w:framePr w:w="7522" w:h="11650" w:hRule="exact" w:wrap="none" w:vAnchor="page" w:hAnchor="page" w:x="609" w:y="1087"/>
        <w:numPr>
          <w:ilvl w:val="0"/>
          <w:numId w:val="102"/>
        </w:numPr>
        <w:shd w:val="clear" w:color="auto" w:fill="auto"/>
        <w:tabs>
          <w:tab w:val="left" w:pos="3518"/>
        </w:tabs>
        <w:spacing w:after="136" w:line="260" w:lineRule="exact"/>
        <w:ind w:left="2960"/>
      </w:pPr>
      <w:bookmarkStart w:id="53" w:name="bookmark52"/>
      <w:r>
        <w:t>КРАПЛІ</w:t>
      </w:r>
      <w:bookmarkEnd w:id="53"/>
    </w:p>
    <w:p w:rsidR="0071392E" w:rsidRDefault="00313673">
      <w:pPr>
        <w:pStyle w:val="20"/>
        <w:framePr w:w="7522" w:h="11650" w:hRule="exact" w:wrap="none" w:vAnchor="page" w:hAnchor="page" w:x="609" w:y="1087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Краплі —</w:t>
      </w:r>
      <w:r>
        <w:t xml:space="preserve"> рідка лікарська форма, шо дозується в краплях</w:t>
      </w:r>
      <w:r>
        <w:br/>
        <w:t>і призначена для внутрішнього або зовнішнього застосування.</w:t>
      </w:r>
      <w:r>
        <w:br/>
        <w:t>Краплі необхідно розглядати як різновид істинних або колоїд-</w:t>
      </w:r>
      <w:r>
        <w:br/>
        <w:t>них розчинів, рідше зустрічаються серед них тонкі суспензії та</w:t>
      </w:r>
      <w:r>
        <w:br/>
        <w:t>емульсії. їх вирізняють як самостійні лікарські форми, бо</w:t>
      </w:r>
      <w:r>
        <w:br/>
        <w:t>в них містяться ЛР в такій концентрації, шо для разового при-</w:t>
      </w:r>
      <w:r>
        <w:br/>
        <w:t>ймання достатньо дозування краплями. Краплі мають усі пе-</w:t>
      </w:r>
      <w:r>
        <w:br/>
        <w:t>реваги, шо властиві РЛФ. Вони більш біодоступні за таблетки</w:t>
      </w:r>
      <w:r>
        <w:br/>
        <w:t>і капсули, зручні у користуванні, відносно прості у виготов-</w:t>
      </w:r>
      <w:r>
        <w:br/>
        <w:t>ленні. У формі крапель випускають водні, олійні, гліцеринові,</w:t>
      </w:r>
      <w:r>
        <w:br/>
        <w:t>спиртові розчини ЛР, настойки, рідкі екстракти, деякі макси-</w:t>
      </w:r>
      <w:r>
        <w:br/>
        <w:t>мально очишені препарати. Зазвичай краплі фасують у пер-</w:t>
      </w:r>
      <w:r>
        <w:br/>
        <w:t>винне паковання по 5—30 мл.</w:t>
      </w:r>
    </w:p>
    <w:p w:rsidR="0071392E" w:rsidRDefault="00313673">
      <w:pPr>
        <w:pStyle w:val="20"/>
        <w:framePr w:w="7522" w:h="11650" w:hRule="exact" w:wrap="none" w:vAnchor="page" w:hAnchor="page" w:x="609" w:y="1087"/>
        <w:shd w:val="clear" w:color="auto" w:fill="auto"/>
        <w:spacing w:after="0" w:line="288" w:lineRule="exact"/>
        <w:ind w:firstLine="480"/>
        <w:jc w:val="both"/>
      </w:pPr>
      <w:r>
        <w:t>Сфера застосування крапель як лікарських форм дуже ши-</w:t>
      </w:r>
      <w:r>
        <w:br/>
        <w:t>рока. Серед крапель для зовнішнього застосування розрізня-</w:t>
      </w:r>
      <w:r>
        <w:br/>
        <w:t xml:space="preserve">ють краплі </w:t>
      </w:r>
      <w:r>
        <w:rPr>
          <w:rStyle w:val="26"/>
        </w:rPr>
        <w:t>назальні</w:t>
      </w:r>
      <w:r>
        <w:t xml:space="preserve"> (для інстиляції в носову порожнину), </w:t>
      </w:r>
      <w:r>
        <w:rPr>
          <w:rStyle w:val="26"/>
        </w:rPr>
        <w:t>вушні</w:t>
      </w:r>
      <w:r>
        <w:rPr>
          <w:rStyle w:val="26"/>
        </w:rPr>
        <w:br/>
      </w:r>
      <w:r>
        <w:t xml:space="preserve">(для закапування у вухо), </w:t>
      </w:r>
      <w:r>
        <w:rPr>
          <w:rStyle w:val="26"/>
        </w:rPr>
        <w:t>зубні.</w:t>
      </w:r>
      <w:r>
        <w:t xml:space="preserve"> Особливу групу складають </w:t>
      </w:r>
      <w:r>
        <w:rPr>
          <w:rStyle w:val="26"/>
        </w:rPr>
        <w:t>очні</w:t>
      </w:r>
      <w:r>
        <w:rPr>
          <w:rStyle w:val="26"/>
        </w:rPr>
        <w:br/>
      </w:r>
      <w:r>
        <w:t>краплі, приготування яких вимагає спеціальних умов асепти-</w:t>
      </w:r>
      <w:r>
        <w:br/>
        <w:t>ки, тому їх доцільно розглядати в окремій главі.</w:t>
      </w:r>
    </w:p>
    <w:p w:rsidR="0071392E" w:rsidRDefault="00313673">
      <w:pPr>
        <w:pStyle w:val="20"/>
        <w:framePr w:w="7522" w:h="11650" w:hRule="exact" w:wrap="none" w:vAnchor="page" w:hAnchor="page" w:x="609" w:y="1087"/>
        <w:shd w:val="clear" w:color="auto" w:fill="auto"/>
        <w:spacing w:after="0" w:line="288" w:lineRule="exact"/>
        <w:ind w:firstLine="480"/>
        <w:jc w:val="both"/>
      </w:pPr>
      <w:r>
        <w:t xml:space="preserve">Краплі для </w:t>
      </w:r>
      <w:r>
        <w:rPr>
          <w:rStyle w:val="26"/>
        </w:rPr>
        <w:t>внутрішнього (орального) застосування</w:t>
      </w:r>
      <w:r>
        <w:rPr>
          <w:rStyle w:val="211pt3"/>
        </w:rPr>
        <w:t xml:space="preserve"> </w:t>
      </w:r>
      <w:r>
        <w:t>представ-</w:t>
      </w:r>
      <w:r>
        <w:br/>
        <w:t>лені найчастіше екстракційними препаратами, які дозуються</w:t>
      </w:r>
      <w:r>
        <w:br/>
        <w:t>краплями (настойки валеріани, собачої кропили, рідкий екст-</w:t>
      </w:r>
      <w:r>
        <w:br/>
        <w:t>ракт глоду, ехінацсї, адонізид, лантозид, протефлазид і т. ін.),</w:t>
      </w:r>
      <w:r>
        <w:br/>
        <w:t>про шо йтиме мова в наступних главах.</w:t>
      </w:r>
    </w:p>
    <w:p w:rsidR="0071392E" w:rsidRDefault="00313673">
      <w:pPr>
        <w:pStyle w:val="22"/>
        <w:framePr w:wrap="none" w:vAnchor="page" w:hAnchor="page" w:x="3815" w:y="1291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207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7" w:y="593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0"/>
        <w:framePr w:w="7459" w:h="11578" w:hRule="exact" w:wrap="none" w:vAnchor="page" w:hAnchor="page" w:x="640" w:y="1154"/>
        <w:shd w:val="clear" w:color="auto" w:fill="auto"/>
        <w:spacing w:after="0" w:line="283" w:lineRule="exact"/>
        <w:ind w:firstLine="440"/>
        <w:jc w:val="both"/>
      </w:pPr>
      <w:r>
        <w:t>У виробництві крапель застосовують ті ж самі прийоми, шо</w:t>
      </w:r>
      <w:r>
        <w:br/>
        <w:t>й у технології РЛЗ: розчинні речовини розчиняють у прописа-</w:t>
      </w:r>
      <w:r>
        <w:br/>
        <w:t>них розчинниках; леткі та пахучі рідини додають в останню чер-</w:t>
      </w:r>
      <w:r>
        <w:br/>
        <w:t>гу. Складні настойки отримують змішуванням простих у поряд-</w:t>
      </w:r>
      <w:r>
        <w:br/>
        <w:t>ку зростання міцності спирту, на якому вони отримані. Після</w:t>
      </w:r>
      <w:r>
        <w:br/>
        <w:t>розчинення або змішування усіх компонентів розчини фільтру-</w:t>
      </w:r>
      <w:r>
        <w:br/>
        <w:t>ють. Технологічні процеси проводять у виробничих приміщен-</w:t>
      </w:r>
      <w:r>
        <w:br/>
        <w:t>нях класу чистоти О або С, що забезпечують необхідну мікроб-</w:t>
      </w:r>
      <w:r>
        <w:br/>
        <w:t>ну чистоту препаратів.</w:t>
      </w:r>
    </w:p>
    <w:p w:rsidR="0071392E" w:rsidRDefault="00313673">
      <w:pPr>
        <w:pStyle w:val="20"/>
        <w:framePr w:w="7459" w:h="11578" w:hRule="exact" w:wrap="none" w:vAnchor="page" w:hAnchor="page" w:x="640" w:y="1154"/>
        <w:shd w:val="clear" w:color="auto" w:fill="auto"/>
        <w:spacing w:after="0" w:line="283" w:lineRule="exact"/>
        <w:ind w:firstLine="440"/>
        <w:jc w:val="both"/>
      </w:pPr>
      <w:r>
        <w:t>Особливість дозування крапель зумовила пошук зручного</w:t>
      </w:r>
      <w:r>
        <w:br/>
        <w:t>для застосування первинного паковання. Сьогодні краплі ви-</w:t>
      </w:r>
      <w:r>
        <w:br/>
        <w:t>пускають у скляних та полімерних флаконах з пробками-кра-</w:t>
      </w:r>
      <w:r>
        <w:br/>
        <w:t>пельнипями або у флаконах-крапельницях (зазвичай з контро-</w:t>
      </w:r>
      <w:r>
        <w:br/>
        <w:t>лем першого розкриття). Недоліком такого виду тари є склад-</w:t>
      </w:r>
      <w:r>
        <w:br/>
        <w:t>ність точного дозування. Краплі випускають у багатодозових</w:t>
      </w:r>
      <w:r>
        <w:br/>
        <w:t>контейнерах з пристроєм, шо забезпечує зручність застосуван-</w:t>
      </w:r>
      <w:r>
        <w:br/>
        <w:t>ня і запобігає забрудненню. Багатодозові препарати, як прави-</w:t>
      </w:r>
      <w:r>
        <w:br/>
        <w:t>ло, містять антимікробний консервант. Докладніше про пако-</w:t>
      </w:r>
      <w:r>
        <w:br/>
        <w:t>вання крапель йшлося в главі 2.</w:t>
      </w:r>
    </w:p>
    <w:p w:rsidR="0071392E" w:rsidRDefault="00313673">
      <w:pPr>
        <w:pStyle w:val="20"/>
        <w:framePr w:w="7459" w:h="11578" w:hRule="exact" w:wrap="none" w:vAnchor="page" w:hAnchor="page" w:x="640" w:y="1154"/>
        <w:shd w:val="clear" w:color="auto" w:fill="auto"/>
        <w:spacing w:after="0" w:line="283" w:lineRule="exact"/>
        <w:ind w:firstLine="440"/>
        <w:jc w:val="both"/>
      </w:pPr>
      <w:r>
        <w:rPr>
          <w:rStyle w:val="211pt"/>
        </w:rPr>
        <w:t xml:space="preserve">Назальні </w:t>
      </w:r>
      <w:r>
        <w:rPr>
          <w:rStyle w:val="2b"/>
        </w:rPr>
        <w:t xml:space="preserve">краплі і рідкі спреї </w:t>
      </w:r>
      <w:r>
        <w:t>— це розчини, емульсії або су-</w:t>
      </w:r>
      <w:r>
        <w:br/>
        <w:t>спензії, призначені для інстиляції або впорскування в носову</w:t>
      </w:r>
      <w:r>
        <w:br/>
        <w:t>порожнину для отримання загального або місцевого ефекту.</w:t>
      </w:r>
      <w:r>
        <w:br/>
        <w:t>Назальні препарати, призначені для застосування при важких</w:t>
      </w:r>
      <w:r>
        <w:br/>
        <w:t>ушкодженнях частин носа або перед операцією, мають бути</w:t>
      </w:r>
      <w:r>
        <w:br/>
        <w:t xml:space="preserve">стерильними (!). </w:t>
      </w:r>
      <w:r>
        <w:rPr>
          <w:rStyle w:val="2b"/>
        </w:rPr>
        <w:t xml:space="preserve">Назальні промивки </w:t>
      </w:r>
      <w:r>
        <w:t>є ізотонічними розчинами,</w:t>
      </w:r>
      <w:r>
        <w:br/>
        <w:t>що призначені для очищення носових ходів при ушкодженнях</w:t>
      </w:r>
      <w:r>
        <w:br/>
        <w:t>носа або перед хірургічними втручаннями.</w:t>
      </w:r>
    </w:p>
    <w:p w:rsidR="0071392E" w:rsidRDefault="00313673">
      <w:pPr>
        <w:pStyle w:val="20"/>
        <w:framePr w:w="7459" w:h="11578" w:hRule="exact" w:wrap="none" w:vAnchor="page" w:hAnchor="page" w:x="640" w:y="1154"/>
        <w:shd w:val="clear" w:color="auto" w:fill="auto"/>
        <w:spacing w:after="0" w:line="283" w:lineRule="exact"/>
        <w:ind w:firstLine="440"/>
        <w:jc w:val="both"/>
      </w:pPr>
      <w:r>
        <w:t>У виробництві назальних крапель використовують буферні</w:t>
      </w:r>
      <w:r>
        <w:br/>
        <w:t>розчини для підвищення хімічної стабільності діючих речовин</w:t>
      </w:r>
      <w:r>
        <w:br/>
        <w:t>і зменшення відчуття дискомфорту, пов’язаного з осмолярніс-</w:t>
      </w:r>
      <w:r>
        <w:br/>
        <w:t>тю розчину. Найчастіше використовують борно-боратний, ци-</w:t>
      </w:r>
      <w:r>
        <w:br/>
        <w:t>тратний і фосфатний буфери. Якщо буферні компоненти не</w:t>
      </w:r>
      <w:r>
        <w:br/>
        <w:t>забезпечують належний осмотичний тиск, у розчин додають</w:t>
      </w:r>
      <w:r>
        <w:br/>
        <w:t>інші агенти в потрібній кількості. Найбільш сприятливі препа-</w:t>
      </w:r>
      <w:r>
        <w:br/>
        <w:t>рати з осмолярністю повинні відповідати розчинам натрій хло-</w:t>
      </w:r>
      <w:r>
        <w:br/>
        <w:t>риду в концентраціях 0,5—4 %, відносно комфортні краплі</w:t>
      </w:r>
      <w:r>
        <w:br/>
        <w:t>з рН = 6,5...8,0.</w:t>
      </w:r>
    </w:p>
    <w:p w:rsidR="0071392E" w:rsidRDefault="00313673">
      <w:pPr>
        <w:pStyle w:val="20"/>
        <w:framePr w:w="7459" w:h="11578" w:hRule="exact" w:wrap="none" w:vAnchor="page" w:hAnchor="page" w:x="640" w:y="1154"/>
        <w:shd w:val="clear" w:color="auto" w:fill="auto"/>
        <w:spacing w:after="0" w:line="288" w:lineRule="exact"/>
        <w:ind w:firstLine="440"/>
        <w:jc w:val="both"/>
      </w:pPr>
      <w:r>
        <w:t>Важливе значення для назальних крапель має пролонгуюча</w:t>
      </w:r>
      <w:r>
        <w:br/>
        <w:t>дія лікарських речовин, що забезпечує впродовж тривалого часу</w:t>
      </w:r>
      <w:r>
        <w:br/>
        <w:t>сталу концентрацію АФІ на терапевтичному рівні і перешко-</w:t>
      </w:r>
    </w:p>
    <w:p w:rsidR="0071392E" w:rsidRDefault="00313673">
      <w:pPr>
        <w:pStyle w:val="a8"/>
        <w:framePr w:wrap="none" w:vAnchor="page" w:hAnchor="page" w:x="3813" w:y="12944"/>
        <w:shd w:val="clear" w:color="auto" w:fill="auto"/>
        <w:spacing w:line="220" w:lineRule="exact"/>
      </w:pPr>
      <w:r>
        <w:t>— 208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23" w:y="566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07" w:h="11649" w:hRule="exact" w:wrap="none" w:vAnchor="page" w:hAnchor="page" w:x="616" w:y="1093"/>
        <w:shd w:val="clear" w:color="auto" w:fill="auto"/>
        <w:spacing w:after="0" w:line="288" w:lineRule="exact"/>
        <w:ind w:firstLine="0"/>
        <w:jc w:val="both"/>
      </w:pPr>
      <w:r>
        <w:t>джає швидкому витіканню крапель. Найчастіше для пролонга-</w:t>
      </w:r>
      <w:r>
        <w:br/>
        <w:t>ції застосовують желатин, полівінілпіролідон (ПВП), метилце-</w:t>
      </w:r>
      <w:r>
        <w:br/>
        <w:t>люлозу, натрій карбоксиметилцелюлозу, поліетиленгліколь,</w:t>
      </w:r>
      <w:r>
        <w:br/>
        <w:t>спирт полівініловий, похідні кислоти поліакрилової і т. ін.</w:t>
      </w:r>
    </w:p>
    <w:p w:rsidR="0071392E" w:rsidRDefault="00313673">
      <w:pPr>
        <w:pStyle w:val="20"/>
        <w:framePr w:w="7507" w:h="11649" w:hRule="exact" w:wrap="none" w:vAnchor="page" w:hAnchor="page" w:x="616" w:y="1093"/>
        <w:shd w:val="clear" w:color="auto" w:fill="auto"/>
        <w:spacing w:after="0" w:line="288" w:lineRule="exact"/>
        <w:ind w:firstLine="440"/>
        <w:jc w:val="both"/>
      </w:pPr>
      <w:r>
        <w:t>Поява в останні роки нових ефективних складів відкрила</w:t>
      </w:r>
      <w:r>
        <w:br/>
        <w:t>дорогу для випуску спреїв. Особливо популярними стали спреї</w:t>
      </w:r>
      <w:r>
        <w:br/>
        <w:t>для введення тиксотропних сполук, які стають рідшими при стру-</w:t>
      </w:r>
      <w:r>
        <w:br/>
        <w:t>шуванні і підвищують свою в’язкість вже в носовій порожнині.</w:t>
      </w:r>
      <w:r>
        <w:br/>
        <w:t>Крім того, розмір розпилюваних крапель такий, що забезпечує</w:t>
      </w:r>
      <w:r>
        <w:br/>
        <w:t>їх осадження в носовій порожнині і максимальну біодоступність.</w:t>
      </w:r>
    </w:p>
    <w:p w:rsidR="0071392E" w:rsidRDefault="00313673">
      <w:pPr>
        <w:pStyle w:val="20"/>
        <w:framePr w:w="7507" w:h="11649" w:hRule="exact" w:wrap="none" w:vAnchor="page" w:hAnchor="page" w:x="616" w:y="1093"/>
        <w:shd w:val="clear" w:color="auto" w:fill="auto"/>
        <w:spacing w:after="0" w:line="288" w:lineRule="exact"/>
        <w:ind w:firstLine="440"/>
        <w:jc w:val="both"/>
      </w:pPr>
      <w:r>
        <w:t>Назальні спреї відрізняються від назальних крапель не лише</w:t>
      </w:r>
      <w:r>
        <w:br/>
        <w:t>способом їх застосування, а й видом паковання. Звичною фор-</w:t>
      </w:r>
      <w:r>
        <w:br/>
        <w:t>мою паковання є полімерні (рідше — скляні) контейнери, за-</w:t>
      </w:r>
      <w:r>
        <w:br/>
        <w:t>безпечені видовженою насадкою або іншим пристроєм для</w:t>
      </w:r>
      <w:r>
        <w:br/>
        <w:t>дозування. Краплі впорскують у носову порожнину шляхом</w:t>
      </w:r>
      <w:r>
        <w:br/>
        <w:t>здавлювання полімерного флакона, а у випадку спреїв — на-</w:t>
      </w:r>
      <w:r>
        <w:br/>
        <w:t>тисканням на розпилювальний клапан. Для сильнодіючих ре-</w:t>
      </w:r>
      <w:r>
        <w:br/>
        <w:t>човин із системною дією використовують аерозолі з дозуваль-</w:t>
      </w:r>
      <w:r>
        <w:br/>
        <w:t>ним клапаном. Більш докладно про будову та принцип роботи</w:t>
      </w:r>
      <w:r>
        <w:br/>
        <w:t>спреїв і аерозолів йдеться в главі «Препарати, що знаходяться</w:t>
      </w:r>
      <w:r>
        <w:br/>
        <w:t>під тиском».</w:t>
      </w:r>
    </w:p>
    <w:p w:rsidR="0071392E" w:rsidRDefault="00313673">
      <w:pPr>
        <w:pStyle w:val="20"/>
        <w:framePr w:w="7507" w:h="11649" w:hRule="exact" w:wrap="none" w:vAnchor="page" w:hAnchor="page" w:x="616" w:y="1093"/>
        <w:shd w:val="clear" w:color="auto" w:fill="auto"/>
        <w:spacing w:after="0" w:line="288" w:lineRule="exact"/>
        <w:ind w:firstLine="440"/>
        <w:jc w:val="both"/>
      </w:pPr>
      <w:r>
        <w:t>Останнім часом на фармацевтичному ринку з’явилися пре-</w:t>
      </w:r>
      <w:r>
        <w:br/>
        <w:t>парати серії «зручні краплі» — вони гарантують надійний за-</w:t>
      </w:r>
      <w:r>
        <w:br/>
        <w:t>хист від випадкового передозування, економне витрачання</w:t>
      </w:r>
      <w:r>
        <w:br/>
        <w:t>кожної краплі та відсутність неприємних відчуттів від надлиш-</w:t>
      </w:r>
      <w:r>
        <w:br/>
        <w:t>ку рідини, що потрапляє до носа. Номенклатура доволі широ-</w:t>
      </w:r>
      <w:r>
        <w:br/>
        <w:t>ка — це назальні краплі «Називін», «Санорин», «Отривін»,</w:t>
      </w:r>
      <w:r>
        <w:br/>
        <w:t>«Мореназал» (стерильний ізотонічний розчин натуральної мор-</w:t>
      </w:r>
      <w:r>
        <w:br/>
        <w:t>ської солі — для дітей раннього віку), назальні спреї «Аваміс»,</w:t>
      </w:r>
      <w:r>
        <w:br/>
        <w:t>«Грипоцитрон», «Евказолін», «Носолін» та багато інших.</w:t>
      </w:r>
    </w:p>
    <w:p w:rsidR="0071392E" w:rsidRDefault="00313673">
      <w:pPr>
        <w:pStyle w:val="221"/>
        <w:framePr w:w="7507" w:h="11649" w:hRule="exact" w:wrap="none" w:vAnchor="page" w:hAnchor="page" w:x="616" w:y="1093"/>
        <w:shd w:val="clear" w:color="auto" w:fill="auto"/>
        <w:ind w:firstLine="440"/>
      </w:pPr>
      <w:r>
        <w:rPr>
          <w:rStyle w:val="222"/>
        </w:rPr>
        <w:t xml:space="preserve">До назальних лікарських засобів також відносять </w:t>
      </w:r>
      <w:r>
        <w:t>назальні</w:t>
      </w:r>
      <w:r>
        <w:br/>
        <w:t>порошки, промивки, м ’які лікарські форми, назальні палички.</w:t>
      </w:r>
    </w:p>
    <w:p w:rsidR="0071392E" w:rsidRDefault="00313673">
      <w:pPr>
        <w:pStyle w:val="20"/>
        <w:framePr w:w="7507" w:h="11649" w:hRule="exact" w:wrap="none" w:vAnchor="page" w:hAnchor="page" w:x="616" w:y="1093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Вушні краплі, промивки і спреї </w:t>
      </w:r>
      <w:r>
        <w:t>являють собою розчини, емуль-</w:t>
      </w:r>
      <w:r>
        <w:br/>
        <w:t>сії або суспензії, призначені для закапування, розпилювання</w:t>
      </w:r>
      <w:r>
        <w:br/>
        <w:t>в слуховий отвір або для промивання вуха без появи небезпеч-</w:t>
      </w:r>
      <w:r>
        <w:br/>
        <w:t>ного тиску на барабанну перетинку. Вушні краплі можуть бути</w:t>
      </w:r>
      <w:r>
        <w:br/>
        <w:t>введені в слуховий прохід за допомогою тампона, змоченого</w:t>
      </w:r>
      <w:r>
        <w:br/>
        <w:t>препаратом.</w:t>
      </w:r>
    </w:p>
    <w:p w:rsidR="0071392E" w:rsidRDefault="00313673">
      <w:pPr>
        <w:pStyle w:val="20"/>
        <w:framePr w:w="7507" w:h="11649" w:hRule="exact" w:wrap="none" w:vAnchor="page" w:hAnchor="page" w:x="616" w:y="1093"/>
        <w:shd w:val="clear" w:color="auto" w:fill="auto"/>
        <w:spacing w:after="0" w:line="288" w:lineRule="exact"/>
        <w:ind w:firstLine="440"/>
        <w:jc w:val="both"/>
      </w:pPr>
      <w:r>
        <w:t>До вушних препаратів звичайно не висувають жорстких</w:t>
      </w:r>
      <w:r>
        <w:br/>
        <w:t>вимог щодо відповідності фізіологічним показникам рідин</w:t>
      </w:r>
    </w:p>
    <w:p w:rsidR="0071392E" w:rsidRDefault="00313673">
      <w:pPr>
        <w:pStyle w:val="a8"/>
        <w:framePr w:wrap="none" w:vAnchor="page" w:hAnchor="page" w:x="3808" w:y="12968"/>
        <w:shd w:val="clear" w:color="auto" w:fill="auto"/>
        <w:spacing w:line="220" w:lineRule="exact"/>
      </w:pPr>
      <w:r>
        <w:t>— 209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0" w:y="612"/>
        <w:shd w:val="clear" w:color="auto" w:fill="auto"/>
        <w:spacing w:line="240" w:lineRule="exact"/>
      </w:pPr>
      <w:r>
        <w:rPr>
          <w:rStyle w:val="31pt"/>
          <w:i/>
          <w:iCs/>
        </w:rPr>
        <w:t>ГЛАВА 6</w:t>
      </w:r>
    </w:p>
    <w:p w:rsidR="0071392E" w:rsidRDefault="00313673">
      <w:pPr>
        <w:pStyle w:val="20"/>
        <w:framePr w:w="7474" w:h="11557" w:hRule="exact" w:wrap="none" w:vAnchor="page" w:hAnchor="page" w:x="633" w:y="1178"/>
        <w:shd w:val="clear" w:color="auto" w:fill="auto"/>
        <w:spacing w:after="0" w:line="283" w:lineRule="exact"/>
        <w:ind w:firstLine="0"/>
        <w:jc w:val="both"/>
      </w:pPr>
      <w:r>
        <w:t>організму, за винятком вушних промивок, тому шо епітелій</w:t>
      </w:r>
      <w:r>
        <w:br/>
        <w:t>зовнішнього вуха досить стійкий до подразнення. До препара-</w:t>
      </w:r>
      <w:r>
        <w:br/>
        <w:t>тів, призначених для введення у середнє вухо, існують вимоги</w:t>
      </w:r>
      <w:r>
        <w:br/>
        <w:t>стерильності й ізотонічності. Деякі препарати застосовуються</w:t>
      </w:r>
      <w:r>
        <w:br/>
        <w:t>в теплому вигляді, тому вони мають бути термостабільними.</w:t>
      </w:r>
    </w:p>
    <w:p w:rsidR="0071392E" w:rsidRDefault="00313673">
      <w:pPr>
        <w:pStyle w:val="20"/>
        <w:framePr w:w="7474" w:h="11557" w:hRule="exact" w:wrap="none" w:vAnchor="page" w:hAnchor="page" w:x="633" w:y="1178"/>
        <w:shd w:val="clear" w:color="auto" w:fill="auto"/>
        <w:spacing w:after="0" w:line="283" w:lineRule="exact"/>
        <w:ind w:firstLine="440"/>
        <w:jc w:val="both"/>
      </w:pPr>
      <w:r>
        <w:t>Вушні краплі зазвичай містять одну або більше діючих ре-</w:t>
      </w:r>
      <w:r>
        <w:br/>
        <w:t>човин у відповідному розчиннику. Вони можуть містити допо-</w:t>
      </w:r>
      <w:r>
        <w:br/>
        <w:t>міжні речовини для регулювання ізотонічності або в'язкості,</w:t>
      </w:r>
      <w:r>
        <w:br/>
        <w:t>створення або стабілізації необхідного значення рН, збільшен-</w:t>
      </w:r>
      <w:r>
        <w:br/>
        <w:t>ня розчинності діючих речовин або ж для додавання певних</w:t>
      </w:r>
      <w:r>
        <w:br/>
        <w:t>антимікробних властивостей. Препарати, що використовують-</w:t>
      </w:r>
      <w:r>
        <w:br/>
        <w:t>ся при важких травмах вуха, особливо при ураженнях барабан-</w:t>
      </w:r>
      <w:r>
        <w:br/>
        <w:t>ної перетинки чи перед хірургічними операціями мають бути</w:t>
      </w:r>
      <w:r>
        <w:br/>
        <w:t>стерильними (!). Як і назальні краплі, їх необхідно виготовля-</w:t>
      </w:r>
      <w:r>
        <w:br/>
        <w:t>ти у виробничих приміщеннях класу чистоти О або С, що за-</w:t>
      </w:r>
      <w:r>
        <w:br/>
        <w:t>безпечують потрібну мікробну чистоту препаратів.</w:t>
      </w:r>
    </w:p>
    <w:p w:rsidR="0071392E" w:rsidRDefault="00313673">
      <w:pPr>
        <w:pStyle w:val="20"/>
        <w:framePr w:w="7474" w:h="11557" w:hRule="exact" w:wrap="none" w:vAnchor="page" w:hAnchor="page" w:x="633" w:y="1178"/>
        <w:shd w:val="clear" w:color="auto" w:fill="auto"/>
        <w:spacing w:after="0" w:line="283" w:lineRule="exact"/>
        <w:ind w:firstLine="440"/>
        <w:jc w:val="both"/>
      </w:pPr>
      <w:r>
        <w:t>Технологія приготування вушних крапель залежить від вла-</w:t>
      </w:r>
      <w:r>
        <w:br/>
        <w:t>стивостей ЛР і розчинника, вона може неістотно відрізнятися</w:t>
      </w:r>
      <w:r>
        <w:br/>
        <w:t>від загальних прийомів виробництва розчинів.</w:t>
      </w:r>
    </w:p>
    <w:p w:rsidR="0071392E" w:rsidRDefault="00313673">
      <w:pPr>
        <w:pStyle w:val="20"/>
        <w:framePr w:w="7474" w:h="11557" w:hRule="exact" w:wrap="none" w:vAnchor="page" w:hAnchor="page" w:x="633" w:y="1178"/>
        <w:shd w:val="clear" w:color="auto" w:fill="auto"/>
        <w:spacing w:after="0" w:line="283" w:lineRule="exact"/>
        <w:ind w:firstLine="440"/>
        <w:jc w:val="both"/>
      </w:pPr>
      <w:r>
        <w:t>Вушні, як і назальні краплі, що є розчинами, звичайно кон-</w:t>
      </w:r>
      <w:r>
        <w:br/>
        <w:t xml:space="preserve">тролюють за такими показниками якості: </w:t>
      </w:r>
      <w:r>
        <w:rPr>
          <w:rStyle w:val="26"/>
        </w:rPr>
        <w:t>опис, ідентифікація</w:t>
      </w:r>
      <w:r>
        <w:rPr>
          <w:rStyle w:val="211pt3"/>
        </w:rPr>
        <w:t>;</w:t>
      </w:r>
      <w:r>
        <w:rPr>
          <w:rStyle w:val="211pt3"/>
        </w:rPr>
        <w:br/>
      </w:r>
      <w:r>
        <w:rPr>
          <w:rStyle w:val="26"/>
        </w:rPr>
        <w:t>прозорість', кольоровість', рН (крім неводних і олійних розчинів)',</w:t>
      </w:r>
      <w:r>
        <w:rPr>
          <w:rStyle w:val="26"/>
        </w:rPr>
        <w:br/>
        <w:t>супровідні домішки</w:t>
      </w:r>
      <w:r>
        <w:rPr>
          <w:rStyle w:val="211pt3"/>
        </w:rPr>
        <w:t xml:space="preserve">; </w:t>
      </w:r>
      <w:r>
        <w:rPr>
          <w:rStyle w:val="26"/>
        </w:rPr>
        <w:t>об єм вмісту контейнера</w:t>
      </w:r>
      <w:r>
        <w:rPr>
          <w:rStyle w:val="211pt3"/>
        </w:rPr>
        <w:t xml:space="preserve">; </w:t>
      </w:r>
      <w:r>
        <w:rPr>
          <w:rStyle w:val="26"/>
        </w:rPr>
        <w:t>доза і однорідність</w:t>
      </w:r>
      <w:r>
        <w:rPr>
          <w:rStyle w:val="26"/>
        </w:rPr>
        <w:br/>
        <w:t>дозування</w:t>
      </w:r>
      <w:r>
        <w:rPr>
          <w:rStyle w:val="211pt3"/>
        </w:rPr>
        <w:t xml:space="preserve">; </w:t>
      </w:r>
      <w:r>
        <w:rPr>
          <w:rStyle w:val="26"/>
        </w:rPr>
        <w:t>мікробіологічна чистота або стерильність', кількісний</w:t>
      </w:r>
      <w:r>
        <w:rPr>
          <w:rStyle w:val="26"/>
        </w:rPr>
        <w:br/>
        <w:t>вміст.</w:t>
      </w:r>
      <w:r>
        <w:rPr>
          <w:rStyle w:val="211pt3"/>
        </w:rPr>
        <w:t xml:space="preserve"> </w:t>
      </w:r>
      <w:r>
        <w:t>Для крапель, що є олійними (масляними) розчинами,</w:t>
      </w:r>
      <w:r>
        <w:br/>
        <w:t xml:space="preserve">додатково контролюють </w:t>
      </w:r>
      <w:r>
        <w:rPr>
          <w:rStyle w:val="26"/>
        </w:rPr>
        <w:t>кислотне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перекисне числа.</w:t>
      </w:r>
      <w:r>
        <w:rPr>
          <w:rStyle w:val="211pt3"/>
        </w:rPr>
        <w:t xml:space="preserve"> </w:t>
      </w:r>
      <w:r>
        <w:t>У краплях,</w:t>
      </w:r>
      <w:r>
        <w:br/>
        <w:t>які містять речовини, що забезпечують в’язкість, додатково</w:t>
      </w:r>
      <w:r>
        <w:br/>
        <w:t xml:space="preserve">контролюють </w:t>
      </w:r>
      <w:r>
        <w:rPr>
          <w:rStyle w:val="26"/>
        </w:rPr>
        <w:t>в ’язкість.</w:t>
      </w:r>
    </w:p>
    <w:p w:rsidR="0071392E" w:rsidRDefault="00313673">
      <w:pPr>
        <w:pStyle w:val="20"/>
        <w:framePr w:w="7474" w:h="11557" w:hRule="exact" w:wrap="none" w:vAnchor="page" w:hAnchor="page" w:x="633" w:y="1178"/>
        <w:shd w:val="clear" w:color="auto" w:fill="auto"/>
        <w:spacing w:after="0" w:line="283" w:lineRule="exact"/>
        <w:ind w:firstLine="440"/>
        <w:jc w:val="both"/>
      </w:pPr>
      <w:r>
        <w:t>Вушні краплі переважно випускають у багатодозових кон-</w:t>
      </w:r>
      <w:r>
        <w:br/>
        <w:t>тейнерах зі скла або відповідного полімерного матеріалу, осна-</w:t>
      </w:r>
      <w:r>
        <w:br/>
        <w:t>щених вбудованою крапельницею. Гумова або пластикова кра-</w:t>
      </w:r>
      <w:r>
        <w:br/>
        <w:t>пельниця може бути додана до комплекту окремо. Контейнери</w:t>
      </w:r>
      <w:r>
        <w:br/>
        <w:t>можуть знаходитися під тиском. Багатодозовий контейнер по-</w:t>
      </w:r>
      <w:r>
        <w:br/>
        <w:t>винен містити консервант, який проявляє достатню антимік-</w:t>
      </w:r>
      <w:r>
        <w:br/>
        <w:t>робну дію.</w:t>
      </w:r>
    </w:p>
    <w:p w:rsidR="0071392E" w:rsidRDefault="00313673">
      <w:pPr>
        <w:pStyle w:val="20"/>
        <w:framePr w:w="7474" w:h="11557" w:hRule="exact" w:wrap="none" w:vAnchor="page" w:hAnchor="page" w:x="633" w:y="1178"/>
        <w:shd w:val="clear" w:color="auto" w:fill="auto"/>
        <w:spacing w:after="0"/>
        <w:ind w:firstLine="440"/>
        <w:jc w:val="both"/>
      </w:pPr>
      <w:r>
        <w:t>Номенклатура вушних крапель і спреїв: «Рифаміцин», «По-</w:t>
      </w:r>
      <w:r>
        <w:br/>
        <w:t>лідекс», «Отипакс», «Отинум», «Софрадекс», «Нормакс» та ба-</w:t>
      </w:r>
      <w:r>
        <w:br/>
        <w:t>гато інших.</w:t>
      </w:r>
    </w:p>
    <w:p w:rsidR="0071392E" w:rsidRDefault="00313673">
      <w:pPr>
        <w:pStyle w:val="221"/>
        <w:framePr w:w="7474" w:h="11557" w:hRule="exact" w:wrap="none" w:vAnchor="page" w:hAnchor="page" w:x="633" w:y="1178"/>
        <w:shd w:val="clear" w:color="auto" w:fill="auto"/>
        <w:spacing w:line="278" w:lineRule="exact"/>
        <w:ind w:firstLine="440"/>
      </w:pPr>
      <w:r>
        <w:rPr>
          <w:rStyle w:val="222"/>
        </w:rPr>
        <w:t xml:space="preserve">До вушних лікарських засобів також належать </w:t>
      </w:r>
      <w:r>
        <w:t>вушні порош-</w:t>
      </w:r>
      <w:r>
        <w:br/>
        <w:t>ки</w:t>
      </w:r>
      <w:r>
        <w:rPr>
          <w:rStyle w:val="2211pt"/>
        </w:rPr>
        <w:t xml:space="preserve">, </w:t>
      </w:r>
      <w:r>
        <w:t>м 'які лікарські форми, вушні тампони.</w:t>
      </w:r>
    </w:p>
    <w:p w:rsidR="0071392E" w:rsidRDefault="00313673">
      <w:pPr>
        <w:pStyle w:val="a8"/>
        <w:framePr w:wrap="none" w:vAnchor="page" w:hAnchor="page" w:x="3811" w:y="12969"/>
        <w:shd w:val="clear" w:color="auto" w:fill="auto"/>
        <w:spacing w:line="220" w:lineRule="exact"/>
      </w:pPr>
      <w:r>
        <w:rPr>
          <w:rStyle w:val="105pt"/>
        </w:rPr>
        <w:t>—</w:t>
      </w:r>
      <w:r>
        <w:t xml:space="preserve"> 210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19" w:y="542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721"/>
        <w:framePr w:w="7507" w:h="11589" w:hRule="exact" w:wrap="none" w:vAnchor="page" w:hAnchor="page" w:x="616" w:y="1105"/>
        <w:numPr>
          <w:ilvl w:val="0"/>
          <w:numId w:val="102"/>
        </w:numPr>
        <w:shd w:val="clear" w:color="auto" w:fill="auto"/>
        <w:tabs>
          <w:tab w:val="left" w:pos="3466"/>
        </w:tabs>
        <w:spacing w:after="145" w:line="260" w:lineRule="exact"/>
        <w:ind w:left="2900" w:firstLine="0"/>
        <w:jc w:val="both"/>
      </w:pPr>
      <w:bookmarkStart w:id="54" w:name="bookmark53"/>
      <w:r>
        <w:t>СИРОПИ</w:t>
      </w:r>
      <w:bookmarkEnd w:id="54"/>
    </w:p>
    <w:p w:rsidR="0071392E" w:rsidRDefault="00313673">
      <w:pPr>
        <w:pStyle w:val="20"/>
        <w:framePr w:w="7507" w:h="11589" w:hRule="exact" w:wrap="none" w:vAnchor="page" w:hAnchor="page" w:x="616" w:y="110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Сиропи</w:t>
      </w:r>
      <w:r>
        <w:t xml:space="preserve"> (</w:t>
      </w:r>
      <w:r>
        <w:rPr>
          <w:rStyle w:val="26"/>
        </w:rPr>
        <w:t>Бігирі</w:t>
      </w:r>
      <w:r>
        <w:t>) — це густі, прозорі рідини, шо містять речо-</w:t>
      </w:r>
      <w:r>
        <w:br/>
        <w:t>вини, які розчинені в концентрованих водних розчинах саха-</w:t>
      </w:r>
      <w:r>
        <w:br/>
        <w:t>рози або інших цукрів, і мають залежно від складу характер-</w:t>
      </w:r>
      <w:r>
        <w:br/>
        <w:t>ний смак і запах. При необхідності до складу сиропів додають</w:t>
      </w:r>
      <w:r>
        <w:br/>
        <w:t>антимікробні консерванти, антиоксиданти, стабілізатори, аро-</w:t>
      </w:r>
      <w:r>
        <w:br/>
        <w:t>матизатори, смакові добавки та інші допоміжні речовини.</w:t>
      </w:r>
    </w:p>
    <w:p w:rsidR="0071392E" w:rsidRDefault="00313673">
      <w:pPr>
        <w:pStyle w:val="20"/>
        <w:framePr w:w="7507" w:h="11589" w:hRule="exact" w:wrap="none" w:vAnchor="page" w:hAnchor="page" w:x="616" w:y="1105"/>
        <w:shd w:val="clear" w:color="auto" w:fill="auto"/>
        <w:spacing w:after="0" w:line="288" w:lineRule="exact"/>
        <w:ind w:firstLine="460"/>
        <w:jc w:val="both"/>
      </w:pPr>
      <w:r>
        <w:t>Сиропи залежно від складу і призначення поділяють на сма-</w:t>
      </w:r>
      <w:r>
        <w:br/>
        <w:t xml:space="preserve">кові та.лікарські. </w:t>
      </w:r>
      <w:r>
        <w:rPr>
          <w:rStyle w:val="26"/>
        </w:rPr>
        <w:t>Смакові сиропи</w:t>
      </w:r>
      <w:r>
        <w:t xml:space="preserve"> використовують винятково як</w:t>
      </w:r>
      <w:r>
        <w:br/>
        <w:t>засоби, що коригують смакові якості основних діючих речовин</w:t>
      </w:r>
      <w:r>
        <w:br/>
        <w:t>лікарських препаратів. До них належать цукровий сироп, а та-</w:t>
      </w:r>
      <w:r>
        <w:br/>
        <w:t>кож усі фруктово-ягідні сиропи. Цукровий сироп інколи вико-</w:t>
      </w:r>
      <w:r>
        <w:br/>
        <w:t>ристовують у виробництві таблеток як клейову речовину для</w:t>
      </w:r>
      <w:r>
        <w:br/>
        <w:t>одержання гранулятів. Фруктово-ягідні сиропи використовують</w:t>
      </w:r>
      <w:r>
        <w:br/>
        <w:t>у технології дитячих лікарських форм як коригенти смаку.</w:t>
      </w:r>
    </w:p>
    <w:p w:rsidR="0071392E" w:rsidRDefault="00313673">
      <w:pPr>
        <w:pStyle w:val="20"/>
        <w:framePr w:w="7507" w:h="11589" w:hRule="exact" w:wrap="none" w:vAnchor="page" w:hAnchor="page" w:x="616" w:y="110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Лікарські сиропи</w:t>
      </w:r>
      <w:r>
        <w:t xml:space="preserve"> містять БАР, шо надають їм певну терапев-</w:t>
      </w:r>
      <w:r>
        <w:br/>
        <w:t>тичну цінність. Такі сиропи отримують розчиненням сахарози</w:t>
      </w:r>
      <w:r>
        <w:br/>
        <w:t>або інших вуглеводів у водному розчині лікарської речовини,</w:t>
      </w:r>
      <w:r>
        <w:br/>
        <w:t>у витяжках зі свіжої або висушеної рослинної сировини або</w:t>
      </w:r>
      <w:r>
        <w:br/>
        <w:t>додаванням ЛР, настойок, екстрактів до цукрового сиропу. До</w:t>
      </w:r>
      <w:r>
        <w:br/>
        <w:t>них належать алтейний сироп, солодковий сироп, пертусин,</w:t>
      </w:r>
      <w:r>
        <w:br/>
        <w:t>сиропи амброксолу, кетотифену та ін.</w:t>
      </w:r>
    </w:p>
    <w:p w:rsidR="0071392E" w:rsidRDefault="00313673">
      <w:pPr>
        <w:pStyle w:val="20"/>
        <w:framePr w:w="7507" w:h="11589" w:hRule="exact" w:wrap="none" w:vAnchor="page" w:hAnchor="page" w:x="616" w:y="1105"/>
        <w:shd w:val="clear" w:color="auto" w:fill="auto"/>
        <w:spacing w:after="0" w:line="288" w:lineRule="exact"/>
        <w:ind w:firstLine="460"/>
        <w:jc w:val="both"/>
      </w:pPr>
      <w:r>
        <w:t>Для приготування сиропів використовують цукор (сахаро-</w:t>
      </w:r>
      <w:r>
        <w:br/>
        <w:t>зу) вищого очищення — рафінад, що містить не менше 99,9 %</w:t>
      </w:r>
      <w:r>
        <w:br/>
        <w:t>сахарози і не більше 0,4 % води. Він не повинен містити ульт-</w:t>
      </w:r>
      <w:r>
        <w:br/>
        <w:t>рамарину, який є причиною псування сиропів унаслідок по-</w:t>
      </w:r>
      <w:r>
        <w:br/>
        <w:t>яви сірководню. У деяких випадках для їх консервації додають</w:t>
      </w:r>
      <w:r>
        <w:br/>
        <w:t>спирт етиловий. У безводному спирті цукор не розчиняється,</w:t>
      </w:r>
      <w:r>
        <w:br/>
        <w:t>але за наявності води у спирті його розчинність збільшується.</w:t>
      </w:r>
      <w:r>
        <w:br/>
        <w:t>Температура кипіння водних розчинів цукру підвищується зі</w:t>
      </w:r>
      <w:r>
        <w:br/>
        <w:t>збільшенням його концентрації. В’язкість розчинів сахарози</w:t>
      </w:r>
      <w:r>
        <w:br/>
        <w:t>збільшується з підвищенням концентрації і зменшується з під-</w:t>
      </w:r>
      <w:r>
        <w:br/>
        <w:t>вищенням температури. Розчини сахарози заломлюють світло-</w:t>
      </w:r>
      <w:r>
        <w:br/>
        <w:t>ві промені; показник заломлення залежить від її концентрації</w:t>
      </w:r>
      <w:r>
        <w:br/>
        <w:t>в розчині, що береться для кількісного визначення. Розчини</w:t>
      </w:r>
      <w:r>
        <w:br/>
        <w:t>сахарози не проводять електричний струм, добре розчиняють</w:t>
      </w:r>
      <w:r>
        <w:br/>
        <w:t>інші цукри.</w:t>
      </w:r>
    </w:p>
    <w:p w:rsidR="0071392E" w:rsidRDefault="00313673">
      <w:pPr>
        <w:pStyle w:val="20"/>
        <w:framePr w:w="7507" w:h="11589" w:hRule="exact" w:wrap="none" w:vAnchor="page" w:hAnchor="page" w:x="616" w:y="1105"/>
        <w:shd w:val="clear" w:color="auto" w:fill="auto"/>
        <w:spacing w:after="0" w:line="288" w:lineRule="exact"/>
        <w:ind w:firstLine="460"/>
        <w:jc w:val="both"/>
      </w:pPr>
      <w:r>
        <w:t>Концентровані розчини сахарози мають відновлювальні</w:t>
      </w:r>
      <w:r>
        <w:br/>
        <w:t>властивості за рахунок утворення інвертного цукру, що дозво-</w:t>
      </w:r>
    </w:p>
    <w:p w:rsidR="0071392E" w:rsidRDefault="00313673">
      <w:pPr>
        <w:pStyle w:val="66"/>
        <w:framePr w:w="7507" w:h="249" w:hRule="exact" w:wrap="none" w:vAnchor="page" w:hAnchor="page" w:x="616" w:y="12969"/>
        <w:shd w:val="clear" w:color="auto" w:fill="auto"/>
        <w:spacing w:line="220" w:lineRule="exact"/>
        <w:jc w:val="center"/>
      </w:pPr>
      <w:r>
        <w:t xml:space="preserve">— </w:t>
      </w:r>
      <w:r>
        <w:rPr>
          <w:rStyle w:val="6Sylfaen11pt"/>
        </w:rPr>
        <w:t>211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2" w:y="564"/>
        <w:shd w:val="clear" w:color="auto" w:fill="auto"/>
        <w:spacing w:line="240" w:lineRule="exact"/>
      </w:pPr>
      <w:r>
        <w:rPr>
          <w:rStyle w:val="31pt"/>
          <w:i/>
          <w:iCs/>
        </w:rPr>
        <w:t>ГЛАВА в</w:t>
      </w:r>
    </w:p>
    <w:p w:rsidR="0071392E" w:rsidRDefault="00313673">
      <w:pPr>
        <w:pStyle w:val="20"/>
        <w:framePr w:w="7469" w:h="11553" w:hRule="exact" w:wrap="none" w:vAnchor="page" w:hAnchor="page" w:x="635" w:y="1131"/>
        <w:shd w:val="clear" w:color="auto" w:fill="auto"/>
        <w:spacing w:after="0" w:line="293" w:lineRule="exact"/>
        <w:ind w:firstLine="0"/>
        <w:jc w:val="both"/>
      </w:pPr>
      <w:r>
        <w:t>ляє зберігати стійкість речовин, які окиснюються. Інвертний</w:t>
      </w:r>
      <w:r>
        <w:br/>
        <w:t>сироп одержують із цукрового сиропу шляхом інвертування</w:t>
      </w:r>
      <w:r>
        <w:br/>
        <w:t>(гідролізу) сахарози при нагріванні цукрового сиропу в при-</w:t>
      </w:r>
      <w:r>
        <w:br/>
        <w:t>сутності кислоти (каталізатора); у разі необхідності кислоту</w:t>
      </w:r>
      <w:r>
        <w:br/>
        <w:t>нейтралізують. Інвертний сироп являє собою суміш рівної кіль-</w:t>
      </w:r>
      <w:r>
        <w:br/>
        <w:t>кості глюкози і фруктози; цукрово-патоковий — суміш сахаро-</w:t>
      </w:r>
      <w:r>
        <w:br/>
        <w:t>зи і патоки.</w:t>
      </w:r>
    </w:p>
    <w:p w:rsidR="0071392E" w:rsidRDefault="00313673">
      <w:pPr>
        <w:pStyle w:val="20"/>
        <w:framePr w:w="7469" w:h="11553" w:hRule="exact" w:wrap="none" w:vAnchor="page" w:hAnchor="page" w:x="635" w:y="1131"/>
        <w:shd w:val="clear" w:color="auto" w:fill="auto"/>
        <w:spacing w:after="0" w:line="293" w:lineRule="exact"/>
        <w:ind w:firstLine="460"/>
        <w:jc w:val="both"/>
      </w:pPr>
      <w:r>
        <w:t>Крім цього, висока концентрація цукру (близько 64 %) ство-</w:t>
      </w:r>
      <w:r>
        <w:br/>
        <w:t>рює і високий осмотичний тиск у сиропах, який повністю за-</w:t>
      </w:r>
      <w:r>
        <w:br/>
        <w:t>побігає росту і розвитку мікроорганізмів, тому сиропи стійкі</w:t>
      </w:r>
      <w:r>
        <w:br/>
        <w:t xml:space="preserve">при зберіганні Однак сиропи з концентрацією цукру 45 </w:t>
      </w:r>
      <w:r>
        <w:rPr>
          <w:rStyle w:val="26"/>
        </w:rPr>
        <w:t>%</w:t>
      </w:r>
      <w:r>
        <w:rPr>
          <w:rStyle w:val="26"/>
        </w:rPr>
        <w:br/>
      </w:r>
      <w:r>
        <w:t>і густиною менше 1,301 зберіганню не підлягають, хоча їх мож-</w:t>
      </w:r>
      <w:r>
        <w:br/>
        <w:t>на використовувати для отримання лікарських сиропів за умо-</w:t>
      </w:r>
      <w:r>
        <w:br/>
        <w:t>ви додавання консервантів (спирту етилового, ніпагіну, ніпа-</w:t>
      </w:r>
      <w:r>
        <w:br/>
        <w:t>золу, кислоти сорбінової та деяких інших речовин). Небажане</w:t>
      </w:r>
      <w:r>
        <w:br/>
        <w:t>додавання спирту як консерванту до сиропів, призначених для</w:t>
      </w:r>
      <w:r>
        <w:br/>
        <w:t>дітей молодшої вікової групи. Введення до сиропу густих екс-</w:t>
      </w:r>
      <w:r>
        <w:br/>
        <w:t>трактів, які містять 25—30 % вологи, призводить до зниження</w:t>
      </w:r>
      <w:r>
        <w:br/>
        <w:t>концентрації цукру нижче 60 % і можливої мікробної конта-</w:t>
      </w:r>
      <w:r>
        <w:br/>
        <w:t>мінації. У такі сиропи також слід уводити антимікробні кон-</w:t>
      </w:r>
      <w:r>
        <w:br/>
        <w:t>серванти.</w:t>
      </w:r>
    </w:p>
    <w:p w:rsidR="0071392E" w:rsidRDefault="00313673">
      <w:pPr>
        <w:pStyle w:val="20"/>
        <w:framePr w:w="7469" w:h="11553" w:hRule="exact" w:wrap="none" w:vAnchor="page" w:hAnchor="page" w:x="635" w:y="1131"/>
        <w:shd w:val="clear" w:color="auto" w:fill="auto"/>
        <w:spacing w:after="0" w:line="293" w:lineRule="exact"/>
        <w:ind w:firstLine="460"/>
        <w:jc w:val="both"/>
      </w:pPr>
      <w:r>
        <w:t>Для людей, які обмежують споживання вуглеводів або хво-</w:t>
      </w:r>
      <w:r>
        <w:br/>
        <w:t>ріють на цукровий діабет, сиропи готують без сахарози, на</w:t>
      </w:r>
      <w:r>
        <w:br/>
        <w:t>основі натрій цикломату, сорбіту, ксиліту та інших речовин.</w:t>
      </w:r>
      <w:r>
        <w:br/>
        <w:t>70 %-вий водний розчин Д-сорбіту зовнішнім виглядом і сма-</w:t>
      </w:r>
      <w:r>
        <w:br/>
        <w:t>ком нагадує цукровий сироп. Необхідну в’язкість у таких си-</w:t>
      </w:r>
      <w:r>
        <w:br/>
        <w:t>ропах створюють уведенням загусників (натрій альгінату, ме-</w:t>
      </w:r>
      <w:r>
        <w:br/>
        <w:t>тилцелюлози), а мікробну стабільність — додаванням консер-</w:t>
      </w:r>
      <w:r>
        <w:br/>
        <w:t>вантів (напагіну, ніпазолу тощо).</w:t>
      </w:r>
    </w:p>
    <w:p w:rsidR="0071392E" w:rsidRDefault="00313673">
      <w:pPr>
        <w:pStyle w:val="20"/>
        <w:framePr w:w="7469" w:h="11553" w:hRule="exact" w:wrap="none" w:vAnchor="page" w:hAnchor="page" w:x="635" w:y="1131"/>
        <w:shd w:val="clear" w:color="auto" w:fill="auto"/>
        <w:spacing w:after="0" w:line="293" w:lineRule="exact"/>
        <w:ind w:firstLine="460"/>
        <w:jc w:val="both"/>
      </w:pPr>
      <w:r>
        <w:t>Для приготування сиропів інколи використовують порош-</w:t>
      </w:r>
      <w:r>
        <w:br/>
        <w:t>ки і гранули, які після розчинення мають відповідати вимогам,</w:t>
      </w:r>
      <w:r>
        <w:br/>
        <w:t>шо ставляться до сиропів.</w:t>
      </w:r>
    </w:p>
    <w:p w:rsidR="0071392E" w:rsidRDefault="00313673">
      <w:pPr>
        <w:pStyle w:val="20"/>
        <w:framePr w:w="7469" w:h="11553" w:hRule="exact" w:wrap="none" w:vAnchor="page" w:hAnchor="page" w:x="635" w:y="1131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Цукровий сироп </w:t>
      </w:r>
      <w:r>
        <w:rPr>
          <w:rStyle w:val="26"/>
        </w:rPr>
        <w:t>{БігириБ їассИагі)</w:t>
      </w:r>
      <w:r>
        <w:t xml:space="preserve"> — це прозора безбарвна або</w:t>
      </w:r>
      <w:r>
        <w:br/>
        <w:t>слабо-жовтого кольору, густувата рідина, солодка на смак, без</w:t>
      </w:r>
      <w:r>
        <w:br/>
        <w:t>запаху, нейтральної реакції, густина якої 1,308—1,315, показ-</w:t>
      </w:r>
      <w:r>
        <w:br/>
        <w:t>ник заломлення дорівнює 1,451 — 1,454.</w:t>
      </w:r>
    </w:p>
    <w:p w:rsidR="0071392E" w:rsidRDefault="00313673">
      <w:pPr>
        <w:pStyle w:val="20"/>
        <w:framePr w:w="7469" w:h="11553" w:hRule="exact" w:wrap="none" w:vAnchor="page" w:hAnchor="page" w:x="635" w:y="1131"/>
        <w:shd w:val="clear" w:color="auto" w:fill="auto"/>
        <w:spacing w:after="0" w:line="293" w:lineRule="exact"/>
        <w:ind w:firstLine="460"/>
        <w:jc w:val="both"/>
      </w:pPr>
      <w:r>
        <w:t>На фармацевтичних заводах і фабриках цукровий сироп</w:t>
      </w:r>
      <w:r>
        <w:br/>
        <w:t>готують у реакторах або сироповарильних котлах з паровим</w:t>
      </w:r>
      <w:r>
        <w:br/>
        <w:t>обігріванням, обладнаних якірною мішалкою. Для приготування</w:t>
      </w:r>
    </w:p>
    <w:p w:rsidR="0071392E" w:rsidRDefault="00313673">
      <w:pPr>
        <w:pStyle w:val="a8"/>
        <w:framePr w:wrap="none" w:vAnchor="page" w:hAnchor="page" w:x="3823" w:y="12925"/>
        <w:shd w:val="clear" w:color="auto" w:fill="auto"/>
        <w:spacing w:line="220" w:lineRule="exact"/>
      </w:pPr>
      <w:r>
        <w:t>— 212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3" w:y="547"/>
        <w:shd w:val="clear" w:color="auto" w:fill="auto"/>
        <w:spacing w:line="220" w:lineRule="exact"/>
      </w:pPr>
      <w:r>
        <w:t>Фармацевтичні розчини. Краплі. Сиропи</w:t>
      </w:r>
    </w:p>
    <w:p w:rsidR="0071392E" w:rsidRDefault="00313673">
      <w:pPr>
        <w:pStyle w:val="20"/>
        <w:framePr w:w="7546" w:h="11625" w:hRule="exact" w:wrap="none" w:vAnchor="page" w:hAnchor="page" w:x="597" w:y="1074"/>
        <w:shd w:val="clear" w:color="auto" w:fill="auto"/>
        <w:spacing w:after="0" w:line="293" w:lineRule="exact"/>
        <w:ind w:firstLine="0"/>
        <w:jc w:val="both"/>
      </w:pPr>
      <w:r>
        <w:t>100 кг сиропу спочатку в котел засипають 64 кг цукру і змочу-</w:t>
      </w:r>
      <w:r>
        <w:br/>
        <w:t>ють його невеликою кількістю води. Суміш залишають на</w:t>
      </w:r>
      <w:r>
        <w:br/>
        <w:t>ЗО хв — за цей час цукор стає рихлим і легше розчиняється.</w:t>
      </w:r>
      <w:r>
        <w:br/>
        <w:t>Потім доливають воду з розрахунку 36 л на 64 кг цукру і нагрі-</w:t>
      </w:r>
      <w:r>
        <w:br/>
        <w:t>вають суміш до 60—70 °С при перемішуванні. Цукор також</w:t>
      </w:r>
      <w:r>
        <w:br/>
        <w:t>можна додавати частинами в підігріту воду при безперервному</w:t>
      </w:r>
      <w:r>
        <w:br/>
        <w:t>помішуванні. Після повного розчинення цукру сироп має за-</w:t>
      </w:r>
      <w:r>
        <w:br/>
        <w:t>кипіти два рази. Піну, що утворюється при цьому (білкові та</w:t>
      </w:r>
      <w:r>
        <w:br/>
        <w:t>слизові речовини), видаляють. Ознакою готовності сиропу є</w:t>
      </w:r>
      <w:r>
        <w:br/>
        <w:t>відсутність утворення піни.</w:t>
      </w:r>
    </w:p>
    <w:p w:rsidR="0071392E" w:rsidRDefault="00313673">
      <w:pPr>
        <w:pStyle w:val="20"/>
        <w:framePr w:w="7546" w:h="11625" w:hRule="exact" w:wrap="none" w:vAnchor="page" w:hAnchor="page" w:x="597" w:y="1074"/>
        <w:shd w:val="clear" w:color="auto" w:fill="auto"/>
        <w:spacing w:after="0" w:line="293" w:lineRule="exact"/>
        <w:ind w:firstLine="480"/>
        <w:jc w:val="both"/>
      </w:pPr>
      <w:r>
        <w:t>Варять сироп недовго: нагрівання суміші для розчинення</w:t>
      </w:r>
      <w:r>
        <w:br/>
        <w:t>цукру триває 35—40 хв і дворазове кип’ятіння суміші — 20—</w:t>
      </w:r>
      <w:r>
        <w:br/>
        <w:t>25 хв. Це виключає карамелізацію цукру, яка може призвести</w:t>
      </w:r>
      <w:r>
        <w:br/>
        <w:t>до зміни кольору сиропу і зниження стійкості сиропів під час</w:t>
      </w:r>
      <w:r>
        <w:br/>
        <w:t>зберігання.</w:t>
      </w:r>
    </w:p>
    <w:p w:rsidR="0071392E" w:rsidRDefault="00313673">
      <w:pPr>
        <w:pStyle w:val="20"/>
        <w:framePr w:w="7546" w:h="11625" w:hRule="exact" w:wrap="none" w:vAnchor="page" w:hAnchor="page" w:x="597" w:y="1074"/>
        <w:shd w:val="clear" w:color="auto" w:fill="auto"/>
        <w:spacing w:after="0" w:line="293" w:lineRule="exact"/>
        <w:ind w:firstLine="480"/>
        <w:jc w:val="both"/>
      </w:pPr>
      <w:r>
        <w:t>Однак серед продуктів розпаду цукрів є такі, що позитивно</w:t>
      </w:r>
      <w:r>
        <w:br/>
        <w:t>діють на стійкість сиропів проти кристалізації,— суміш ангід-</w:t>
      </w:r>
      <w:r>
        <w:br/>
        <w:t>ридів цукрів і продуктів реверсії (конденсації). Стійкість до за-</w:t>
      </w:r>
      <w:r>
        <w:br/>
        <w:t>цукровування й гігроскопічності також залежить від вмісту ре-</w:t>
      </w:r>
      <w:r>
        <w:br/>
        <w:t>дукуючих речовин (зокрема від наявності глюкози).</w:t>
      </w:r>
    </w:p>
    <w:p w:rsidR="0071392E" w:rsidRDefault="00313673">
      <w:pPr>
        <w:pStyle w:val="20"/>
        <w:framePr w:w="7546" w:h="11625" w:hRule="exact" w:wrap="none" w:vAnchor="page" w:hAnchor="page" w:x="597" w:y="1074"/>
        <w:shd w:val="clear" w:color="auto" w:fill="auto"/>
        <w:spacing w:after="0" w:line="293" w:lineRule="exact"/>
        <w:ind w:firstLine="480"/>
        <w:jc w:val="both"/>
      </w:pPr>
      <w:r>
        <w:t>Готовий сироп проціджують крізь металеву або капронову</w:t>
      </w:r>
      <w:r>
        <w:br/>
        <w:t>сітку і в гарячому стані фільтрують. Використовують різні конс-</w:t>
      </w:r>
      <w:r>
        <w:br/>
        <w:t>трукції фільтрів (друк-, нутч-фільтри тощо), невеликі об'єми</w:t>
      </w:r>
      <w:r>
        <w:br/>
        <w:t>фільтрують крізь кілька шарів фільтр-тканини. Зберігають цук-</w:t>
      </w:r>
      <w:r>
        <w:br/>
        <w:t>ровий сироп у наповнених доверху і добре закупорених скля-</w:t>
      </w:r>
      <w:r>
        <w:br/>
        <w:t>них флаконах у прохолодному, захищеному від світла місці.</w:t>
      </w:r>
    </w:p>
    <w:p w:rsidR="0071392E" w:rsidRDefault="00313673">
      <w:pPr>
        <w:pStyle w:val="221"/>
        <w:framePr w:w="7546" w:h="11625" w:hRule="exact" w:wrap="none" w:vAnchor="page" w:hAnchor="page" w:x="597" w:y="1074"/>
        <w:shd w:val="clear" w:color="auto" w:fill="auto"/>
        <w:spacing w:line="293" w:lineRule="exact"/>
        <w:ind w:firstLine="480"/>
      </w:pPr>
      <w:r>
        <w:rPr>
          <w:rStyle w:val="222"/>
        </w:rPr>
        <w:t>Сиропи звичайно контролюють за такими показниками</w:t>
      </w:r>
      <w:r>
        <w:rPr>
          <w:rStyle w:val="222"/>
        </w:rPr>
        <w:br/>
        <w:t xml:space="preserve">якості: </w:t>
      </w:r>
      <w:r>
        <w:t>опис, ідентифікація', рН\ супровідні домішки', об’єм вмісту</w:t>
      </w:r>
      <w:r>
        <w:br/>
        <w:t>контейнера (для багатодозових контейнерів)', однорідність дозо-</w:t>
      </w:r>
      <w:r>
        <w:br/>
        <w:t>ваних одиниць або однорідність вмісту/однорідність маси', доза</w:t>
      </w:r>
      <w:r>
        <w:br/>
        <w:t>і однорідність дозування', густина', в</w:t>
      </w:r>
      <w:r>
        <w:rPr>
          <w:rStyle w:val="2211pt"/>
        </w:rPr>
        <w:t>!</w:t>
      </w:r>
      <w:r>
        <w:t>язкість</w:t>
      </w:r>
      <w:r>
        <w:rPr>
          <w:rStyle w:val="2211pt"/>
        </w:rPr>
        <w:t xml:space="preserve">; </w:t>
      </w:r>
      <w:r>
        <w:t>барвники</w:t>
      </w:r>
      <w:r>
        <w:rPr>
          <w:rStyle w:val="2211pt"/>
        </w:rPr>
        <w:t xml:space="preserve">; </w:t>
      </w:r>
      <w:r>
        <w:t>мікробіо-</w:t>
      </w:r>
      <w:r>
        <w:br/>
        <w:t>логічна чистота', кількісне визначення.</w:t>
      </w:r>
    </w:p>
    <w:p w:rsidR="0071392E" w:rsidRDefault="00313673">
      <w:pPr>
        <w:pStyle w:val="20"/>
        <w:framePr w:w="7546" w:h="11625" w:hRule="exact" w:wrap="none" w:vAnchor="page" w:hAnchor="page" w:x="597" w:y="1074"/>
        <w:shd w:val="clear" w:color="auto" w:fill="auto"/>
        <w:spacing w:after="0" w:line="293" w:lineRule="exact"/>
        <w:ind w:firstLine="480"/>
        <w:jc w:val="both"/>
      </w:pPr>
      <w:r>
        <w:t>Зазвичай сиропи фасують у флакони з темного скла і заку-</w:t>
      </w:r>
      <w:r>
        <w:br/>
        <w:t>порюють пластмасовою або алюмінієвою нагвинчуваною криш-</w:t>
      </w:r>
      <w:r>
        <w:br/>
        <w:t>кою з полімерною пробкою. Докладніше про паковання сиро-</w:t>
      </w:r>
      <w:r>
        <w:br/>
        <w:t>пів йшлося в главі 2.</w:t>
      </w:r>
    </w:p>
    <w:p w:rsidR="0071392E" w:rsidRDefault="00313673">
      <w:pPr>
        <w:pStyle w:val="20"/>
        <w:framePr w:w="7546" w:h="11625" w:hRule="exact" w:wrap="none" w:vAnchor="page" w:hAnchor="page" w:x="597" w:y="1074"/>
        <w:shd w:val="clear" w:color="auto" w:fill="auto"/>
        <w:spacing w:after="0" w:line="293" w:lineRule="exact"/>
        <w:ind w:firstLine="480"/>
        <w:jc w:val="both"/>
      </w:pPr>
      <w:r>
        <w:t>Розглянуті рідкі лікарські форми різноманітні за складом,</w:t>
      </w:r>
      <w:r>
        <w:br/>
        <w:t>властивостями, методами одержання і призначенням, але їх</w:t>
      </w:r>
      <w:r>
        <w:br/>
        <w:t>досі широко використовують у медичній практиці.</w:t>
      </w:r>
    </w:p>
    <w:p w:rsidR="0071392E" w:rsidRDefault="00313673">
      <w:pPr>
        <w:pStyle w:val="66"/>
        <w:framePr w:wrap="none" w:vAnchor="page" w:hAnchor="page" w:x="3823" w:y="12949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213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59" w:h="437" w:hRule="exact" w:wrap="none" w:vAnchor="page" w:hAnchor="page" w:x="622" w:y="684"/>
        <w:shd w:val="clear" w:color="auto" w:fill="auto"/>
        <w:spacing w:after="0" w:line="380" w:lineRule="exact"/>
      </w:pPr>
      <w:bookmarkStart w:id="55" w:name="bookmark54"/>
      <w:r>
        <w:rPr>
          <w:rStyle w:val="5c"/>
          <w:b/>
          <w:bCs/>
          <w:i/>
          <w:iCs/>
        </w:rPr>
        <w:t>ГЛАВА 7</w:t>
      </w:r>
      <w:bookmarkEnd w:id="55"/>
    </w:p>
    <w:p w:rsidR="0071392E" w:rsidRDefault="00313673">
      <w:pPr>
        <w:pStyle w:val="64"/>
        <w:framePr w:w="7459" w:h="443" w:hRule="exact" w:wrap="none" w:vAnchor="page" w:hAnchor="page" w:x="622" w:y="1409"/>
        <w:shd w:val="clear" w:color="auto" w:fill="auto"/>
        <w:spacing w:before="0" w:after="0" w:line="380" w:lineRule="exact"/>
      </w:pPr>
      <w:bookmarkStart w:id="56" w:name="bookmark55"/>
      <w:r>
        <w:t>Екстракційні препарати</w:t>
      </w:r>
      <w:bookmarkEnd w:id="56"/>
    </w:p>
    <w:p w:rsidR="0071392E" w:rsidRDefault="00313673">
      <w:pPr>
        <w:pStyle w:val="20"/>
        <w:framePr w:w="7459" w:h="9058" w:hRule="exact" w:wrap="none" w:vAnchor="page" w:hAnchor="page" w:x="622" w:y="3771"/>
        <w:shd w:val="clear" w:color="auto" w:fill="auto"/>
        <w:spacing w:after="0" w:line="288" w:lineRule="exact"/>
        <w:ind w:firstLine="460"/>
        <w:jc w:val="both"/>
      </w:pPr>
      <w:r>
        <w:t>Про використання лікарських рослин як цілющих засобів</w:t>
      </w:r>
      <w:r>
        <w:br/>
        <w:t>відомо з глибокої давнини. Протягом багатьох віків люди засто-</w:t>
      </w:r>
      <w:r>
        <w:br/>
        <w:t>совували різні рослини та обирали з них найбільш ефективні.</w:t>
      </w:r>
      <w:r>
        <w:br/>
        <w:t>Перші лікувальні засоби виготовляли у формі висушених трав</w:t>
      </w:r>
      <w:r>
        <w:br/>
        <w:t>або витяжок з сировини рослинного і тваринного походження,</w:t>
      </w:r>
      <w:r>
        <w:br/>
        <w:t>які одержували за допомогою вина, олій та жирів. З початку</w:t>
      </w:r>
      <w:r>
        <w:br/>
        <w:t>XIX століття більшість рослин ретельно вивчали з метою виді-</w:t>
      </w:r>
      <w:r>
        <w:br/>
        <w:t>лення активних компонентів.</w:t>
      </w:r>
    </w:p>
    <w:p w:rsidR="0071392E" w:rsidRDefault="00313673">
      <w:pPr>
        <w:pStyle w:val="20"/>
        <w:framePr w:w="7459" w:h="9058" w:hRule="exact" w:wrap="none" w:vAnchor="page" w:hAnchor="page" w:x="622" w:y="3771"/>
        <w:shd w:val="clear" w:color="auto" w:fill="auto"/>
        <w:spacing w:after="0" w:line="288" w:lineRule="exact"/>
        <w:ind w:firstLine="460"/>
        <w:jc w:val="both"/>
      </w:pPr>
      <w:r>
        <w:t>Значний внесок у розвиток екстракційних препаратів зро-</w:t>
      </w:r>
      <w:r>
        <w:br/>
        <w:t>били багато дослідників, завдяки яким з’являлися і удоскона-</w:t>
      </w:r>
      <w:r>
        <w:br/>
        <w:t>лювалися фітопрепарати, а настойки і екстракти з ЛРС (шо</w:t>
      </w:r>
      <w:r>
        <w:br/>
        <w:t>отримали назву галенові) досі посідають гідне місце у фарма-</w:t>
      </w:r>
      <w:r>
        <w:br/>
        <w:t>котерапії. Галенові препарати слід розглядати як специфічну</w:t>
      </w:r>
      <w:r>
        <w:br/>
        <w:t>групу лікарських засобів, оскільки вони не є хімічно індивіду-</w:t>
      </w:r>
      <w:r>
        <w:br/>
        <w:t>альними речовинами,— це складні комплекси речовин. Витяж-</w:t>
      </w:r>
      <w:r>
        <w:br/>
        <w:t>ки з вмістом комплексу речовин часто діють дещо інакше, ніж</w:t>
      </w:r>
      <w:r>
        <w:br/>
        <w:t>окрема хімічно чиста речовина, виділена з нього. Тому і ліку-</w:t>
      </w:r>
      <w:r>
        <w:br/>
        <w:t>вальна дія галенових препаратів обумовлена усім комплексом</w:t>
      </w:r>
      <w:r>
        <w:br/>
        <w:t>БАР, що містяться в них, підсилюючи, послаблюючи або видо-</w:t>
      </w:r>
      <w:r>
        <w:br/>
        <w:t>змінюючи дію основних речовин.</w:t>
      </w:r>
    </w:p>
    <w:p w:rsidR="0071392E" w:rsidRDefault="00313673">
      <w:pPr>
        <w:pStyle w:val="20"/>
        <w:framePr w:w="7459" w:h="9058" w:hRule="exact" w:wrap="none" w:vAnchor="page" w:hAnchor="page" w:x="622" w:y="3771"/>
        <w:shd w:val="clear" w:color="auto" w:fill="auto"/>
        <w:spacing w:after="0" w:line="288" w:lineRule="exact"/>
        <w:ind w:firstLine="460"/>
        <w:jc w:val="both"/>
      </w:pPr>
      <w:r>
        <w:t>Наприкінці XIX століття з’явилися нові фітопрепарати, на-</w:t>
      </w:r>
      <w:r>
        <w:br/>
        <w:t>звані новогаленовими, що являють собою витяжки з лікарських</w:t>
      </w:r>
      <w:r>
        <w:br/>
        <w:t>рослин, повністю або частково звільнені від супутніх речовин,</w:t>
      </w:r>
      <w:r>
        <w:br/>
        <w:t xml:space="preserve">тому вони отримали ще назву </w:t>
      </w:r>
      <w:r>
        <w:rPr>
          <w:rStyle w:val="26"/>
        </w:rPr>
        <w:t>максимально очищених препара-</w:t>
      </w:r>
      <w:r>
        <w:rPr>
          <w:rStyle w:val="26"/>
        </w:rPr>
        <w:br/>
        <w:t>тів</w:t>
      </w:r>
      <w:r>
        <w:t xml:space="preserve"> (МОП). Це також сумарні препарати, але з вузьким спект-</w:t>
      </w:r>
      <w:r>
        <w:br/>
        <w:t>ром дії на організм, завдяки чому і мають свої особливості.</w:t>
      </w:r>
      <w:r>
        <w:br/>
        <w:t>Глибоке очищення витяжок підвищує їх стабільність, усуває</w:t>
      </w:r>
      <w:r>
        <w:br/>
        <w:t>побічну дію супутніх речовин (смол, танінів та ін.), дозволяє</w:t>
      </w:r>
      <w:r>
        <w:br/>
        <w:t>використовувати їх для ін’єкційного застосування. Шляхом</w:t>
      </w:r>
      <w:r>
        <w:br/>
        <w:t>виділення із сумарних МОП окремих біологічно активних ком-</w:t>
      </w:r>
      <w:r>
        <w:br/>
        <w:t xml:space="preserve">понентів отримують </w:t>
      </w:r>
      <w:r>
        <w:rPr>
          <w:rStyle w:val="26"/>
        </w:rPr>
        <w:t>препарати індивідуальних речовин.</w:t>
      </w:r>
    </w:p>
    <w:p w:rsidR="0071392E" w:rsidRDefault="00313673">
      <w:pPr>
        <w:pStyle w:val="a8"/>
        <w:framePr w:wrap="none" w:vAnchor="page" w:hAnchor="page" w:x="3799" w:y="13027"/>
        <w:shd w:val="clear" w:color="auto" w:fill="auto"/>
        <w:spacing w:line="220" w:lineRule="exact"/>
      </w:pPr>
      <w:r>
        <w:t>— 214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27" w:y="440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>Таким чином, екстракційні препарати з лікарської рослин-</w:t>
      </w:r>
      <w:r>
        <w:br/>
        <w:t>ної сировини за складом можна розподілити на три групи:</w:t>
      </w:r>
    </w:p>
    <w:p w:rsidR="0071392E" w:rsidRDefault="00313673">
      <w:pPr>
        <w:pStyle w:val="170"/>
        <w:framePr w:w="7526" w:h="11701" w:hRule="exact" w:wrap="none" w:vAnchor="page" w:hAnchor="page" w:x="588" w:y="963"/>
        <w:numPr>
          <w:ilvl w:val="0"/>
          <w:numId w:val="106"/>
        </w:numPr>
        <w:shd w:val="clear" w:color="auto" w:fill="auto"/>
        <w:tabs>
          <w:tab w:val="left" w:pos="793"/>
        </w:tabs>
        <w:spacing w:line="322" w:lineRule="exact"/>
        <w:ind w:firstLine="480"/>
      </w:pPr>
      <w:r>
        <w:t>сумарні</w:t>
      </w:r>
      <w:r>
        <w:rPr>
          <w:rStyle w:val="171"/>
        </w:rPr>
        <w:t xml:space="preserve"> (</w:t>
      </w:r>
      <w:r>
        <w:t>галенові) препарати</w:t>
      </w:r>
      <w:r>
        <w:rPr>
          <w:rStyle w:val="171"/>
        </w:rPr>
        <w:t>;</w:t>
      </w:r>
    </w:p>
    <w:p w:rsidR="0071392E" w:rsidRDefault="00313673">
      <w:pPr>
        <w:pStyle w:val="170"/>
        <w:framePr w:w="7526" w:h="11701" w:hRule="exact" w:wrap="none" w:vAnchor="page" w:hAnchor="page" w:x="588" w:y="963"/>
        <w:numPr>
          <w:ilvl w:val="0"/>
          <w:numId w:val="106"/>
        </w:numPr>
        <w:shd w:val="clear" w:color="auto" w:fill="auto"/>
        <w:tabs>
          <w:tab w:val="left" w:pos="812"/>
        </w:tabs>
        <w:spacing w:line="322" w:lineRule="exact"/>
        <w:ind w:firstLine="480"/>
      </w:pPr>
      <w:r>
        <w:t>сумарні максимально очищені препарати {новогаленові)\</w:t>
      </w:r>
    </w:p>
    <w:p w:rsidR="0071392E" w:rsidRDefault="00313673">
      <w:pPr>
        <w:pStyle w:val="170"/>
        <w:framePr w:w="7526" w:h="11701" w:hRule="exact" w:wrap="none" w:vAnchor="page" w:hAnchor="page" w:x="588" w:y="963"/>
        <w:numPr>
          <w:ilvl w:val="0"/>
          <w:numId w:val="106"/>
        </w:numPr>
        <w:shd w:val="clear" w:color="auto" w:fill="auto"/>
        <w:tabs>
          <w:tab w:val="left" w:pos="812"/>
        </w:tabs>
        <w:spacing w:line="322" w:lineRule="exact"/>
        <w:ind w:firstLine="480"/>
      </w:pPr>
      <w:r>
        <w:t>препарати індивідуальних речовин.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>Останнім часом деякі автори виділяють ше одну групу пре-</w:t>
      </w:r>
      <w:r>
        <w:br/>
        <w:t xml:space="preserve">паратів — </w:t>
      </w:r>
      <w:r>
        <w:rPr>
          <w:rStyle w:val="26"/>
        </w:rPr>
        <w:t>комбіновані</w:t>
      </w:r>
      <w:r>
        <w:t xml:space="preserve"> (комплексні), шо містять поряд із БАР,</w:t>
      </w:r>
      <w:r>
        <w:br/>
        <w:t>які отримані з рослин, інші ЛР різної хімічної природи (вітамі-</w:t>
      </w:r>
      <w:r>
        <w:br/>
        <w:t>ни, мікроелементи, гормони тощо).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>Сьогодні фітохімічні субстанції, які отримують методом</w:t>
      </w:r>
      <w:r>
        <w:br/>
        <w:t>екстрагування, включають до складу практично всіх лікарсь-</w:t>
      </w:r>
      <w:r>
        <w:br/>
        <w:t>ких форм: таблеток, ін’єкційних розчинів, мазей, супозиторіїв,</w:t>
      </w:r>
      <w:r>
        <w:br/>
        <w:t xml:space="preserve">олійних і спиртових розчинів, сиропів </w:t>
      </w:r>
      <w:r>
        <w:rPr>
          <w:rStyle w:val="29pt0pt0"/>
        </w:rPr>
        <w:t>ТОЩО.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>Виробництво фітопрепаратів здійснюється у спеціалізова-</w:t>
      </w:r>
      <w:r>
        <w:br/>
        <w:t>них цехах фармацевтичних підприємств, в умовах аптек виго-</w:t>
      </w:r>
      <w:r>
        <w:br/>
        <w:t>товляють лише водні витяжки (настої та відвари) з ЛРС. Спе-</w:t>
      </w:r>
      <w:r>
        <w:br/>
        <w:t>цифіка фітовиробництв залежить від сировини, природи ак-</w:t>
      </w:r>
      <w:r>
        <w:br/>
        <w:t>тивних компонентів, присутності супутніх речовин, близьких</w:t>
      </w:r>
      <w:r>
        <w:br/>
        <w:t>за природою і фізичними властивостями до БАР і які перебу-</w:t>
      </w:r>
      <w:r>
        <w:br/>
        <w:t>вають з ними в певному хімічному або фізичному зв’язку. Ці</w:t>
      </w:r>
      <w:r>
        <w:br/>
        <w:t>чинники зумовлюють вибір технології їх одержання.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 xml:space="preserve">Фітопрепарати отримують зі </w:t>
      </w:r>
      <w:r>
        <w:rPr>
          <w:rStyle w:val="26"/>
        </w:rPr>
        <w:t>свіжих рослин</w:t>
      </w:r>
      <w:r>
        <w:t xml:space="preserve"> (натуральні і згу-</w:t>
      </w:r>
      <w:r>
        <w:br/>
        <w:t>щені соки й витяжки) і висушеної сировини (настойки, екст-</w:t>
      </w:r>
      <w:r>
        <w:br/>
        <w:t>ракти, максимально очищені препарати та індивідуальні речо-</w:t>
      </w:r>
      <w:r>
        <w:br/>
        <w:t>вини). ЛРС представлена різними частинами рослин: це трава,</w:t>
      </w:r>
      <w:r>
        <w:br/>
        <w:t>листя, корені й кореневища, квітки, суцвіття, плоди, насіння,</w:t>
      </w:r>
      <w:r>
        <w:br/>
        <w:t>кора і т. ін.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>Основу виробництва екстракційних препаратів становить</w:t>
      </w:r>
      <w:r>
        <w:br/>
        <w:t>процес екстрагування сировини, який визначається законами</w:t>
      </w:r>
      <w:r>
        <w:br/>
        <w:t xml:space="preserve">масопередачі. Вирізняють екстрагування в системі </w:t>
      </w:r>
      <w:r>
        <w:rPr>
          <w:rStyle w:val="26"/>
        </w:rPr>
        <w:t>«тверде</w:t>
      </w:r>
      <w:r>
        <w:rPr>
          <w:rStyle w:val="26"/>
        </w:rPr>
        <w:br/>
        <w:t>тіло —рідина»</w:t>
      </w:r>
      <w:r>
        <w:t xml:space="preserve"> і в системі </w:t>
      </w:r>
      <w:r>
        <w:rPr>
          <w:rStyle w:val="26"/>
        </w:rPr>
        <w:t>«рідина</w:t>
      </w:r>
      <w:r>
        <w:t xml:space="preserve"> — </w:t>
      </w:r>
      <w:r>
        <w:rPr>
          <w:rStyle w:val="26"/>
        </w:rPr>
        <w:t>рідина»,</w:t>
      </w:r>
      <w:r>
        <w:t xml:space="preserve"> або рідинну екст-</w:t>
      </w:r>
      <w:r>
        <w:br/>
        <w:t>ракцію.</w:t>
      </w:r>
    </w:p>
    <w:p w:rsidR="0071392E" w:rsidRDefault="00313673">
      <w:pPr>
        <w:pStyle w:val="20"/>
        <w:framePr w:w="7526" w:h="11701" w:hRule="exact" w:wrap="none" w:vAnchor="page" w:hAnchor="page" w:x="588" w:y="963"/>
        <w:shd w:val="clear" w:color="auto" w:fill="auto"/>
        <w:spacing w:after="0" w:line="293" w:lineRule="exact"/>
        <w:ind w:firstLine="480"/>
        <w:jc w:val="both"/>
      </w:pPr>
      <w:r>
        <w:t>Найширше у фармацевтичному виробництві застосовують</w:t>
      </w:r>
      <w:r>
        <w:br/>
        <w:t>екстрагування в системі «тверде тіло — рідина», де твердим ті-</w:t>
      </w:r>
      <w:r>
        <w:br/>
        <w:t>лом є лікарська рослинна сировина або сировина тваринного</w:t>
      </w:r>
      <w:r>
        <w:br/>
        <w:t>походження, а рідиною — екстрагент. Рідинна екстракція по-</w:t>
      </w:r>
      <w:r>
        <w:br/>
        <w:t>трібна для очищення витяжок у виробництві максимально очи-</w:t>
      </w:r>
      <w:r>
        <w:br/>
        <w:t>щених препаратів і для виділення препаратів індивідуальних</w:t>
      </w:r>
      <w:r>
        <w:br/>
        <w:t>речовин.</w:t>
      </w:r>
    </w:p>
    <w:p w:rsidR="0071392E" w:rsidRDefault="00313673">
      <w:pPr>
        <w:pStyle w:val="66"/>
        <w:framePr w:wrap="none" w:vAnchor="page" w:hAnchor="page" w:x="3799" w:y="12838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215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5" w:y="558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72"/>
        <w:framePr w:w="7450" w:h="11512" w:hRule="exact" w:wrap="none" w:vAnchor="page" w:hAnchor="page" w:x="668" w:y="1175"/>
        <w:numPr>
          <w:ilvl w:val="0"/>
          <w:numId w:val="107"/>
        </w:numPr>
        <w:shd w:val="clear" w:color="auto" w:fill="auto"/>
        <w:tabs>
          <w:tab w:val="left" w:pos="1257"/>
        </w:tabs>
        <w:spacing w:before="0" w:after="87" w:line="260" w:lineRule="exact"/>
        <w:ind w:left="700" w:firstLine="0"/>
        <w:jc w:val="both"/>
      </w:pPr>
      <w:bookmarkStart w:id="57" w:name="bookmark56"/>
      <w:r>
        <w:t>ТЕОРЕТИЧНІ ОСНОВИ ЕКСТРАГУВАННЯ</w:t>
      </w:r>
      <w:bookmarkEnd w:id="57"/>
    </w:p>
    <w:p w:rsidR="0071392E" w:rsidRDefault="00313673">
      <w:pPr>
        <w:pStyle w:val="20"/>
        <w:framePr w:w="7450" w:h="11512" w:hRule="exact" w:wrap="none" w:vAnchor="page" w:hAnchor="page" w:x="668" w:y="1175"/>
        <w:shd w:val="clear" w:color="auto" w:fill="auto"/>
        <w:spacing w:after="0"/>
        <w:ind w:firstLine="460"/>
        <w:jc w:val="both"/>
      </w:pPr>
      <w:r>
        <w:t>У фармацевтичному виробництві значну кількість лікар-</w:t>
      </w:r>
      <w:r>
        <w:br/>
        <w:t>ських препаратів одержують за допомогою процесу екстракції</w:t>
      </w:r>
      <w:r>
        <w:br/>
        <w:t>БАР з рослинної, тваринної або мікробіологічної сировини,</w:t>
      </w:r>
      <w:r>
        <w:br/>
        <w:t>що має клітинну структуру. У загальних рисах будова клітин</w:t>
      </w:r>
      <w:r>
        <w:br/>
        <w:t>рослин, тварин і мікроорганізмів має багато спільного, проте є</w:t>
      </w:r>
      <w:r>
        <w:br/>
        <w:t>і відмінності, які визначають різні технологічні підходи до ек-</w:t>
      </w:r>
      <w:r>
        <w:br/>
        <w:t>страгування речовин, що знаходяться в клітині.</w:t>
      </w:r>
    </w:p>
    <w:p w:rsidR="0071392E" w:rsidRDefault="00313673">
      <w:pPr>
        <w:pStyle w:val="20"/>
        <w:framePr w:w="7450" w:h="11512" w:hRule="exact" w:wrap="none" w:vAnchor="page" w:hAnchor="page" w:x="668" w:y="1175"/>
        <w:shd w:val="clear" w:color="auto" w:fill="auto"/>
        <w:spacing w:after="0"/>
        <w:ind w:firstLine="460"/>
        <w:jc w:val="both"/>
      </w:pPr>
      <w:r>
        <w:t>Усі клітини складаються із цитоплазми, в якій знаходяться</w:t>
      </w:r>
      <w:r>
        <w:br/>
        <w:t>органоїди (мітохондрії, ядро, ядерце, лізосоми, ендоплазма-</w:t>
      </w:r>
      <w:r>
        <w:br/>
        <w:t>тичний ретикул, комплекс Гольджі та ін.). Органоїди клітини</w:t>
      </w:r>
      <w:r>
        <w:br/>
        <w:t>відокремлені від цитоплазми мембранами завтовшки близь-</w:t>
      </w:r>
      <w:r>
        <w:br/>
        <w:t>ко 7,5 нм, які мають тришарову або мозаїчну структуру. Цито-</w:t>
      </w:r>
      <w:r>
        <w:br/>
        <w:t>плазма є колоїдною системою, в якій дисперсним середовищем</w:t>
      </w:r>
      <w:r>
        <w:br/>
        <w:t>є вода, а дисперсійною фазою — білки, нуклеїнові кислоти, лі-</w:t>
      </w:r>
      <w:r>
        <w:br/>
        <w:t>піди і вуглеводи. Цитоплазма зі своїми структурами утворює живу</w:t>
      </w:r>
      <w:r>
        <w:br/>
        <w:t>частину клітини — протопласт, який оточений клітинною обо-</w:t>
      </w:r>
      <w:r>
        <w:br/>
        <w:t>лонкою.</w:t>
      </w:r>
    </w:p>
    <w:p w:rsidR="0071392E" w:rsidRDefault="00313673">
      <w:pPr>
        <w:pStyle w:val="20"/>
        <w:framePr w:w="7450" w:h="11512" w:hRule="exact" w:wrap="none" w:vAnchor="page" w:hAnchor="page" w:x="668" w:y="1175"/>
        <w:shd w:val="clear" w:color="auto" w:fill="auto"/>
        <w:spacing w:after="0"/>
        <w:ind w:firstLine="460"/>
        <w:jc w:val="both"/>
      </w:pPr>
      <w:r>
        <w:t>У рослинних клітинах клітинна оболонка — це щільна, пруж-</w:t>
      </w:r>
      <w:r>
        <w:br/>
        <w:t>на, багатошарова целюлозна оболонка, яка оточує і захищає</w:t>
      </w:r>
      <w:r>
        <w:br/>
        <w:t>клітинну мембрану. Тваринні клітини мають тонку еластичну</w:t>
      </w:r>
      <w:r>
        <w:br/>
        <w:t>оболонку, що складається з полісахаридів і глікопротеїдів. Окрім</w:t>
      </w:r>
      <w:r>
        <w:br/>
        <w:t>захисно-механічної функції, оболонка має фільтраційні та іо-</w:t>
      </w:r>
      <w:r>
        <w:br/>
        <w:t>нообмінні властивості за рахунок існування клітинних отворів,</w:t>
      </w:r>
      <w:r>
        <w:br/>
        <w:t>діаметр яких коливається від 0,35 до 0,8 нм. Отвори мають струк-</w:t>
      </w:r>
      <w:r>
        <w:br/>
        <w:t>туру довгого звивистого канальця. Мембрани беруть участь</w:t>
      </w:r>
      <w:r>
        <w:br/>
        <w:t>у регуляції біохімічних процесів клітини, збільшуючи або змен-</w:t>
      </w:r>
      <w:r>
        <w:br/>
        <w:t>шуючи проникність. Ступінь проникності рослинної клітини</w:t>
      </w:r>
      <w:r>
        <w:br/>
        <w:t>визначається станом оболонки, клітинних мембран, цитоплаз-</w:t>
      </w:r>
      <w:r>
        <w:br/>
        <w:t>ми і так далі. Великий опір перенесенню речовин чинять мем-</w:t>
      </w:r>
      <w:r>
        <w:br/>
        <w:t>брани, що оточують цитоплазму, і органоїди, які знаходяться</w:t>
      </w:r>
      <w:r>
        <w:br/>
        <w:t>в ній. Якщо білкові сполуки цих мембран денатурувати, то ос-</w:t>
      </w:r>
      <w:r>
        <w:br/>
        <w:t>новний опір масоперенесенню здійснюватиме лише оболонка</w:t>
      </w:r>
      <w:r>
        <w:br/>
        <w:t>клітини.</w:t>
      </w:r>
    </w:p>
    <w:p w:rsidR="0071392E" w:rsidRDefault="00313673">
      <w:pPr>
        <w:pStyle w:val="20"/>
        <w:framePr w:w="7450" w:h="11512" w:hRule="exact" w:wrap="none" w:vAnchor="page" w:hAnchor="page" w:x="668" w:y="1175"/>
        <w:shd w:val="clear" w:color="auto" w:fill="auto"/>
        <w:spacing w:after="0" w:line="283" w:lineRule="exact"/>
        <w:ind w:firstLine="460"/>
        <w:jc w:val="both"/>
      </w:pPr>
      <w:r>
        <w:t>Процес виділення БАР із сировини з клітинною структу-</w:t>
      </w:r>
      <w:r>
        <w:br/>
        <w:t>рою покладено в основу технології виробництва багатьох пре-</w:t>
      </w:r>
      <w:r>
        <w:br/>
        <w:t>паратів і лікарських форм, таких як настойки, екстракти, соки,</w:t>
      </w:r>
      <w:r>
        <w:br/>
        <w:t>а також гормони, ферменти, антибіотики тощо.</w:t>
      </w:r>
    </w:p>
    <w:p w:rsidR="0071392E" w:rsidRDefault="00313673">
      <w:pPr>
        <w:pStyle w:val="20"/>
        <w:framePr w:w="7450" w:h="11512" w:hRule="exact" w:wrap="none" w:vAnchor="page" w:hAnchor="page" w:x="668" w:y="1175"/>
        <w:shd w:val="clear" w:color="auto" w:fill="auto"/>
        <w:spacing w:after="0" w:line="283" w:lineRule="exact"/>
        <w:ind w:firstLine="460"/>
        <w:jc w:val="both"/>
      </w:pPr>
      <w:r>
        <w:t>Значний внесок до теорії і практики екстрагування лікар-</w:t>
      </w:r>
      <w:r>
        <w:br/>
        <w:t>ської сировини зробили В. С. Батюк, М. І. Борисов, М. Ф. Ко-</w:t>
      </w:r>
    </w:p>
    <w:p w:rsidR="0071392E" w:rsidRDefault="00313673">
      <w:pPr>
        <w:pStyle w:val="a8"/>
        <w:framePr w:wrap="none" w:vAnchor="page" w:hAnchor="page" w:x="3845" w:y="12895"/>
        <w:shd w:val="clear" w:color="auto" w:fill="auto"/>
        <w:spacing w:line="220" w:lineRule="exact"/>
      </w:pPr>
      <w:r>
        <w:t>— 216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3" w:y="52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64" w:hRule="exact" w:wrap="none" w:vAnchor="page" w:hAnchor="page" w:x="634" w:y="1067"/>
        <w:shd w:val="clear" w:color="auto" w:fill="auto"/>
        <w:spacing w:after="221" w:line="283" w:lineRule="exact"/>
        <w:ind w:firstLine="0"/>
        <w:jc w:val="both"/>
      </w:pPr>
      <w:r>
        <w:t>місаренко, В. М. Ковальов, В. І. Литвиненко, І. Ф. Макаревич,</w:t>
      </w:r>
      <w:r>
        <w:br/>
        <w:t>Н. П. Максютіна, І. О. Муравйов, А. Г. Натрадзе, В. Д. Понома-</w:t>
      </w:r>
      <w:r>
        <w:br/>
        <w:t>рьов, А. П. Прокопенко, В. Т. Чернобай і багато інших.</w:t>
      </w:r>
    </w:p>
    <w:p w:rsidR="0071392E" w:rsidRDefault="00313673">
      <w:pPr>
        <w:pStyle w:val="291"/>
        <w:framePr w:w="7517" w:h="11664" w:hRule="exact" w:wrap="none" w:vAnchor="page" w:hAnchor="page" w:x="634" w:y="1067"/>
        <w:numPr>
          <w:ilvl w:val="0"/>
          <w:numId w:val="108"/>
        </w:numPr>
        <w:shd w:val="clear" w:color="auto" w:fill="auto"/>
        <w:tabs>
          <w:tab w:val="left" w:pos="2457"/>
        </w:tabs>
        <w:spacing w:before="0" w:after="79" w:line="307" w:lineRule="exact"/>
        <w:ind w:left="940" w:right="880" w:firstLine="740"/>
        <w:jc w:val="left"/>
      </w:pPr>
      <w:r>
        <w:t>Особливості екстрагування</w:t>
      </w:r>
      <w:r>
        <w:br/>
        <w:t>рослинної сировини з клітинною структурою</w:t>
      </w:r>
    </w:p>
    <w:p w:rsidR="0071392E" w:rsidRDefault="00313673">
      <w:pPr>
        <w:pStyle w:val="20"/>
        <w:framePr w:w="7517" w:h="11664" w:hRule="exact" w:wrap="none" w:vAnchor="page" w:hAnchor="page" w:x="634" w:y="1067"/>
        <w:shd w:val="clear" w:color="auto" w:fill="auto"/>
        <w:spacing w:after="0" w:line="283" w:lineRule="exact"/>
        <w:ind w:firstLine="460"/>
        <w:jc w:val="both"/>
      </w:pPr>
      <w:r>
        <w:t>Особливості екстрагування БАР з матеріалів із клітинною</w:t>
      </w:r>
      <w:r>
        <w:br/>
        <w:t>структурою пов’язані з тим, що на шляху до речовин, шо міс-</w:t>
      </w:r>
      <w:r>
        <w:br/>
        <w:t>тяться в клітині, знаходиться клітинна стінка, будова і фізіо-</w:t>
      </w:r>
      <w:r>
        <w:br/>
        <w:t>логічний стан якої може бути різним. Жива рослинна клітина</w:t>
      </w:r>
      <w:r>
        <w:br/>
        <w:t>має пристінний шар протоплазми певної товщини, шільно</w:t>
      </w:r>
      <w:r>
        <w:br/>
        <w:t>притиснутий до оболонки. Цей шар протоплазми накладає особ-</w:t>
      </w:r>
      <w:r>
        <w:br/>
        <w:t>ливий відбиток на властивості клітинної стінки як перегород-</w:t>
      </w:r>
      <w:r>
        <w:br/>
        <w:t>ки, шо відділяє клітинний сік усередині клітини від рідини</w:t>
      </w:r>
      <w:r>
        <w:br/>
        <w:t>поза клітиною. Доки протоплазма жива, клітинна стінка є на-</w:t>
      </w:r>
      <w:r>
        <w:br/>
        <w:t>півпроникною перегородкою, яка не пропускає назовні речо-</w:t>
      </w:r>
      <w:r>
        <w:br/>
        <w:t>вини, розчинені в клітинному соку. У цьому випадку можливо</w:t>
      </w:r>
      <w:r>
        <w:br/>
        <w:t>лише проникнення екстрагента всередину клітини за рахунок</w:t>
      </w:r>
      <w:r>
        <w:br/>
        <w:t>явища осмосу.</w:t>
      </w:r>
    </w:p>
    <w:p w:rsidR="0071392E" w:rsidRDefault="00313673">
      <w:pPr>
        <w:pStyle w:val="20"/>
        <w:framePr w:w="7517" w:h="11664" w:hRule="exact" w:wrap="none" w:vAnchor="page" w:hAnchor="page" w:x="634" w:y="1067"/>
        <w:shd w:val="clear" w:color="auto" w:fill="auto"/>
        <w:spacing w:after="0" w:line="283" w:lineRule="exact"/>
        <w:ind w:firstLine="460"/>
        <w:jc w:val="both"/>
      </w:pPr>
      <w:r>
        <w:t>Абсолютно інакше поводиться висушена (мертва) клітина.</w:t>
      </w:r>
      <w:r>
        <w:br/>
        <w:t>Унаслідок плазмолізу і загибелі протоплазми клітинна стінка</w:t>
      </w:r>
      <w:r>
        <w:br/>
        <w:t>втрачає характер напівпроникної перегородки. Вона починає</w:t>
      </w:r>
      <w:r>
        <w:br/>
        <w:t>пропускати речовини в обидва боки (явище діалізу), тобто клі-</w:t>
      </w:r>
      <w:r>
        <w:br/>
        <w:t>тинна оболонка набуває властивостей пористої перегородки,</w:t>
      </w:r>
      <w:r>
        <w:br/>
        <w:t>крізь яку можуть дифундувати БАР. молекули яких не переви-</w:t>
      </w:r>
      <w:r>
        <w:br/>
        <w:t>щують розміру отворів.</w:t>
      </w:r>
    </w:p>
    <w:p w:rsidR="0071392E" w:rsidRDefault="00313673">
      <w:pPr>
        <w:pStyle w:val="20"/>
        <w:framePr w:w="7517" w:h="11664" w:hRule="exact" w:wrap="none" w:vAnchor="page" w:hAnchor="page" w:x="634" w:y="1067"/>
        <w:shd w:val="clear" w:color="auto" w:fill="auto"/>
        <w:spacing w:after="0" w:line="283" w:lineRule="exact"/>
        <w:ind w:firstLine="460"/>
        <w:jc w:val="both"/>
      </w:pPr>
      <w:r>
        <w:t>Нині переважну більшість екстракційних препаратів отри-</w:t>
      </w:r>
      <w:r>
        <w:br/>
        <w:t>мують з висушеної рослинної сировини, тобто зневодненої</w:t>
      </w:r>
      <w:r>
        <w:br/>
      </w:r>
      <w:r>
        <w:rPr>
          <w:rStyle w:val="2b"/>
        </w:rPr>
        <w:t xml:space="preserve">шляхом природного або теплового висушування. </w:t>
      </w:r>
      <w:r>
        <w:t>Під час висушу-</w:t>
      </w:r>
      <w:r>
        <w:br/>
        <w:t>вання свіжі рослини втрачають воду. Протоплазма зморщуєть-</w:t>
      </w:r>
      <w:r>
        <w:br/>
        <w:t>ся і перетворюється на відносно невелику грудку, клітинний</w:t>
      </w:r>
      <w:r>
        <w:br/>
        <w:t>сік переходить у сухий залишок, а внутрішня частина клітини</w:t>
      </w:r>
      <w:r>
        <w:br/>
        <w:t>звичайно заповнюється повітрям. БАР у висушеній сировині</w:t>
      </w:r>
      <w:r>
        <w:br/>
        <w:t>знаходяться у вигляді сухих конгломератів у порожнині кліти-</w:t>
      </w:r>
      <w:r>
        <w:br/>
        <w:t>ни або адсорбовані на її стінках.</w:t>
      </w:r>
    </w:p>
    <w:p w:rsidR="0071392E" w:rsidRDefault="00313673">
      <w:pPr>
        <w:pStyle w:val="20"/>
        <w:framePr w:w="7517" w:h="11664" w:hRule="exact" w:wrap="none" w:vAnchor="page" w:hAnchor="page" w:x="634" w:y="1067"/>
        <w:shd w:val="clear" w:color="auto" w:fill="auto"/>
        <w:spacing w:after="0" w:line="283" w:lineRule="exact"/>
        <w:ind w:firstLine="460"/>
        <w:jc w:val="both"/>
      </w:pPr>
      <w:r>
        <w:t>Останнім часом для висушування рослинної сировини за-</w:t>
      </w:r>
      <w:r>
        <w:br/>
        <w:t xml:space="preserve">стосовується </w:t>
      </w:r>
      <w:r>
        <w:rPr>
          <w:rStyle w:val="2b"/>
        </w:rPr>
        <w:t xml:space="preserve">технологія мікрохвильового зневоднення, </w:t>
      </w:r>
      <w:r>
        <w:t>яка грун-</w:t>
      </w:r>
      <w:r>
        <w:br/>
        <w:t>тується на дії інтенсивного електромагнітного поля надвисо-</w:t>
      </w:r>
      <w:r>
        <w:br/>
        <w:t>ких частот (НВЧ) на продукт. Основна відмінність мікрохви-</w:t>
      </w:r>
      <w:r>
        <w:br/>
        <w:t>льового зневоднення віл традиційних способів висушування</w:t>
      </w:r>
    </w:p>
    <w:p w:rsidR="0071392E" w:rsidRDefault="00313673">
      <w:pPr>
        <w:pStyle w:val="66"/>
        <w:framePr w:w="7517" w:h="249" w:hRule="exact" w:wrap="none" w:vAnchor="page" w:hAnchor="page" w:x="634" w:y="12943"/>
        <w:shd w:val="clear" w:color="auto" w:fill="auto"/>
        <w:spacing w:line="220" w:lineRule="exact"/>
        <w:ind w:right="20"/>
        <w:jc w:val="center"/>
      </w:pPr>
      <w:r>
        <w:t xml:space="preserve">— </w:t>
      </w:r>
      <w:r>
        <w:rPr>
          <w:rStyle w:val="6Sylfaen11pt"/>
        </w:rPr>
        <w:t>217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5" w:y="558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88" w:h="11574" w:hRule="exact" w:wrap="none" w:vAnchor="page" w:hAnchor="page" w:x="649" w:y="1124"/>
        <w:shd w:val="clear" w:color="auto" w:fill="auto"/>
        <w:spacing w:after="0" w:line="283" w:lineRule="exact"/>
        <w:ind w:firstLine="0"/>
        <w:jc w:val="both"/>
      </w:pPr>
      <w:r>
        <w:t>полягає в об’ємності нагріву. Тепло проникає в сировину не з по-</w:t>
      </w:r>
      <w:r>
        <w:br/>
        <w:t>верхні, а утворюється всередині самого матеріалу і розподіля-</w:t>
      </w:r>
      <w:r>
        <w:br/>
        <w:t>ється по всьому його об’єму. За рахунок нього відбувається</w:t>
      </w:r>
      <w:r>
        <w:br/>
        <w:t>видалення вологи, висушування сировини і одночасно — вирів-</w:t>
      </w:r>
      <w:r>
        <w:br/>
        <w:t>нювання вологості у всьому об’ємі продукту. Обробка рослин-</w:t>
      </w:r>
      <w:r>
        <w:br/>
        <w:t>ного матеріалу методом НВЧ-висушування дозволяє отримува-</w:t>
      </w:r>
      <w:r>
        <w:br/>
        <w:t>ти високоякісний продукт за короткий час без втрачання тепла.</w:t>
      </w:r>
    </w:p>
    <w:p w:rsidR="0071392E" w:rsidRDefault="00313673">
      <w:pPr>
        <w:pStyle w:val="20"/>
        <w:framePr w:w="7488" w:h="11574" w:hRule="exact" w:wrap="none" w:vAnchor="page" w:hAnchor="page" w:x="649" w:y="1124"/>
        <w:shd w:val="clear" w:color="auto" w:fill="auto"/>
        <w:spacing w:after="0" w:line="283" w:lineRule="exact"/>
        <w:ind w:firstLine="440"/>
        <w:jc w:val="both"/>
      </w:pPr>
      <w:r>
        <w:t>Серед новітніх методів слід назвати інфрачервоне і акустич-</w:t>
      </w:r>
      <w:r>
        <w:br/>
        <w:t xml:space="preserve">не сушіння. </w:t>
      </w:r>
      <w:r>
        <w:rPr>
          <w:rStyle w:val="26"/>
        </w:rPr>
        <w:t>Інфрачервоне сушіння</w:t>
      </w:r>
      <w:r>
        <w:t xml:space="preserve"> з використанням інфрачер-</w:t>
      </w:r>
      <w:r>
        <w:br/>
        <w:t>воного випромінювання дає можливість здійснювати процес</w:t>
      </w:r>
      <w:r>
        <w:br/>
        <w:t>у великих об’ємах з високою швидкістю (тривалість — від ЗО</w:t>
      </w:r>
      <w:r>
        <w:br/>
        <w:t>до 200 хв, залежно від виду матеріалу).</w:t>
      </w:r>
    </w:p>
    <w:p w:rsidR="0071392E" w:rsidRDefault="00313673">
      <w:pPr>
        <w:pStyle w:val="20"/>
        <w:framePr w:w="7488" w:h="11574" w:hRule="exact" w:wrap="none" w:vAnchor="page" w:hAnchor="page" w:x="649" w:y="112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Акустичне сушіння</w:t>
      </w:r>
      <w:r>
        <w:t>, побудоване на дії інтенсивних ультра-</w:t>
      </w:r>
      <w:r>
        <w:br/>
        <w:t>звукових хвиль на матеріал, підходить для висушування сиро-</w:t>
      </w:r>
      <w:r>
        <w:br/>
        <w:t>вини з будь-яким вихідним вологовмістом і характеризується</w:t>
      </w:r>
      <w:r>
        <w:br/>
        <w:t>високим ступенем збереження БАР у висушеному матеріалі.</w:t>
      </w:r>
    </w:p>
    <w:p w:rsidR="0071392E" w:rsidRDefault="00313673">
      <w:pPr>
        <w:pStyle w:val="20"/>
        <w:framePr w:w="7488" w:h="11574" w:hRule="exact" w:wrap="none" w:vAnchor="page" w:hAnchor="page" w:x="649" w:y="1124"/>
        <w:shd w:val="clear" w:color="auto" w:fill="auto"/>
        <w:spacing w:after="0" w:line="283" w:lineRule="exact"/>
        <w:ind w:firstLine="440"/>
        <w:jc w:val="both"/>
      </w:pPr>
      <w:r>
        <w:t>Витяжки, отримані з висушеної лікарської сировини, за</w:t>
      </w:r>
      <w:r>
        <w:br/>
        <w:t>якісним і кількісним складом БАР не завжди рівноцінні свіжо-</w:t>
      </w:r>
      <w:r>
        <w:br/>
        <w:t>зібраним рослинам. Дослідження багатьох вчених показують,</w:t>
      </w:r>
      <w:r>
        <w:br/>
        <w:t>шо під час заготівлі, висушування і зберігання протягом року</w:t>
      </w:r>
      <w:r>
        <w:br/>
        <w:t>вміст біологічно активних речовин зменшується в кілька разів.</w:t>
      </w:r>
      <w:r>
        <w:br/>
        <w:t>Особливістю препаратів зі свіжих рослин є те, шо в них міс-</w:t>
      </w:r>
      <w:r>
        <w:br/>
        <w:t>титься весь комплекс БАР, що входять до складу сировини</w:t>
      </w:r>
      <w:r>
        <w:br/>
        <w:t>в найбільш природному їх стані. Тому доцільно одержувати</w:t>
      </w:r>
      <w:r>
        <w:br/>
        <w:t>препарати зі свіжих рослин шляхом пресування або екстрагу-</w:t>
      </w:r>
      <w:r>
        <w:br/>
        <w:t>вання сировини. Витяжки речовин зі свіжих рослин методом</w:t>
      </w:r>
      <w:r>
        <w:br/>
        <w:t>екстрагування сировини отримують у разі, якщо сировина ма-</w:t>
      </w:r>
      <w:r>
        <w:br/>
        <w:t>лосоковита і пресування виявляється недостатньо ефективним.</w:t>
      </w:r>
      <w:r>
        <w:br/>
        <w:t>У таких випадках необхідною умовою є тонке подрібнення</w:t>
      </w:r>
      <w:r>
        <w:br/>
        <w:t>сировини, оскільки жива клітина перебуває в стані тургору</w:t>
      </w:r>
      <w:r>
        <w:br/>
        <w:t>і клітинна стінка не пропускає назовні БАР.</w:t>
      </w:r>
    </w:p>
    <w:p w:rsidR="0071392E" w:rsidRDefault="00313673">
      <w:pPr>
        <w:pStyle w:val="20"/>
        <w:framePr w:w="7488" w:h="11574" w:hRule="exact" w:wrap="none" w:vAnchor="page" w:hAnchor="page" w:x="649" w:y="1124"/>
        <w:shd w:val="clear" w:color="auto" w:fill="auto"/>
        <w:spacing w:after="0" w:line="283" w:lineRule="exact"/>
        <w:ind w:firstLine="440"/>
        <w:jc w:val="both"/>
      </w:pPr>
      <w:r>
        <w:t>Отримуючи препарати зі свіжих рослин, клітини можна</w:t>
      </w:r>
      <w:r>
        <w:br/>
        <w:t>зневоднювати спиртом етиловим високої концентрації, який</w:t>
      </w:r>
      <w:r>
        <w:br/>
        <w:t>дуже гігроскопічний і при зіткненні з рослинною клітиною</w:t>
      </w:r>
      <w:r>
        <w:br/>
        <w:t>зневоднює її, викликаючи сильний плазмоліз. Убивання клі-</w:t>
      </w:r>
      <w:r>
        <w:br/>
        <w:t>тин сировини тваринного походження досягається тими ж спо-</w:t>
      </w:r>
      <w:r>
        <w:br/>
        <w:t>собами: висушуванням або зневодненням органічними розчин-</w:t>
      </w:r>
      <w:r>
        <w:br/>
        <w:t>никами (спиртом і ацетоном).</w:t>
      </w:r>
    </w:p>
    <w:p w:rsidR="0071392E" w:rsidRDefault="00313673">
      <w:pPr>
        <w:pStyle w:val="20"/>
        <w:framePr w:w="7488" w:h="11574" w:hRule="exact" w:wrap="none" w:vAnchor="page" w:hAnchor="page" w:x="649" w:y="1124"/>
        <w:shd w:val="clear" w:color="auto" w:fill="auto"/>
        <w:spacing w:after="0" w:line="288" w:lineRule="exact"/>
        <w:ind w:firstLine="440"/>
        <w:jc w:val="both"/>
      </w:pPr>
      <w:r>
        <w:t>При одержанні препаратів зі свіжої рослинної і тваринної</w:t>
      </w:r>
      <w:r>
        <w:br/>
        <w:t xml:space="preserve">сировини, клітини якої не зневоднені, скоріше має місце </w:t>
      </w:r>
      <w:r>
        <w:rPr>
          <w:rStyle w:val="26"/>
        </w:rPr>
        <w:t>ви-</w:t>
      </w:r>
    </w:p>
    <w:p w:rsidR="0071392E" w:rsidRDefault="00313673">
      <w:pPr>
        <w:pStyle w:val="a8"/>
        <w:framePr w:wrap="none" w:vAnchor="page" w:hAnchor="page" w:x="3831" w:y="12915"/>
        <w:shd w:val="clear" w:color="auto" w:fill="auto"/>
        <w:spacing w:line="220" w:lineRule="exact"/>
      </w:pPr>
      <w:r>
        <w:rPr>
          <w:rStyle w:val="105pt"/>
        </w:rPr>
        <w:t>—</w:t>
      </w:r>
      <w:r>
        <w:t xml:space="preserve"> 218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3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40" w:hRule="exact" w:wrap="none" w:vAnchor="page" w:hAnchor="page" w:x="634" w:y="1058"/>
        <w:shd w:val="clear" w:color="auto" w:fill="auto"/>
        <w:spacing w:after="0" w:line="288" w:lineRule="exact"/>
        <w:ind w:firstLine="0"/>
        <w:jc w:val="both"/>
      </w:pPr>
      <w:r>
        <w:rPr>
          <w:rStyle w:val="26"/>
        </w:rPr>
        <w:t>мивання клітинного соку</w:t>
      </w:r>
      <w:r>
        <w:rPr>
          <w:rStyle w:val="211pt3"/>
        </w:rPr>
        <w:t xml:space="preserve"> </w:t>
      </w:r>
      <w:r>
        <w:t>із зруйнованих клітин і відкритих отво-</w:t>
      </w:r>
      <w:r>
        <w:br/>
        <w:t>рів, ніж процес екстрагування.</w:t>
      </w:r>
    </w:p>
    <w:p w:rsidR="0071392E" w:rsidRDefault="00313673">
      <w:pPr>
        <w:pStyle w:val="20"/>
        <w:framePr w:w="7517" w:h="11640" w:hRule="exact" w:wrap="none" w:vAnchor="page" w:hAnchor="page" w:x="634" w:y="1058"/>
        <w:shd w:val="clear" w:color="auto" w:fill="auto"/>
        <w:spacing w:after="0" w:line="288" w:lineRule="exact"/>
        <w:ind w:firstLine="480"/>
        <w:jc w:val="both"/>
      </w:pPr>
      <w:r>
        <w:t>Обираючи технологію екстрагування БАР, необхідно також</w:t>
      </w:r>
      <w:r>
        <w:br/>
        <w:t>враховувати місце знаходження їх у клітині, хімічну будову,</w:t>
      </w:r>
      <w:r>
        <w:br/>
        <w:t>властивості й концентрацію діючих речовин тощо.</w:t>
      </w:r>
    </w:p>
    <w:p w:rsidR="0071392E" w:rsidRDefault="00313673">
      <w:pPr>
        <w:pStyle w:val="20"/>
        <w:framePr w:w="7517" w:h="11640" w:hRule="exact" w:wrap="none" w:vAnchor="page" w:hAnchor="page" w:x="634" w:y="1058"/>
        <w:shd w:val="clear" w:color="auto" w:fill="auto"/>
        <w:spacing w:after="0" w:line="288" w:lineRule="exact"/>
        <w:ind w:firstLine="480"/>
        <w:jc w:val="both"/>
      </w:pPr>
      <w:r>
        <w:t>У матеріалі, що екстрагується, є найрізноманітніші хімічні</w:t>
      </w:r>
      <w:r>
        <w:br/>
        <w:t>сполуки, багато з яких чинять на організм людини лікувальну</w:t>
      </w:r>
      <w:r>
        <w:br/>
        <w:t xml:space="preserve">дію. Такі сполуки прийнято називати </w:t>
      </w:r>
      <w:r>
        <w:rPr>
          <w:rStyle w:val="26"/>
        </w:rPr>
        <w:t>лікарськими речовинами,</w:t>
      </w:r>
      <w:r>
        <w:rPr>
          <w:rStyle w:val="26"/>
        </w:rPr>
        <w:br/>
        <w:t>або БАР.</w:t>
      </w:r>
      <w:r>
        <w:rPr>
          <w:rStyle w:val="211pt3"/>
        </w:rPr>
        <w:t xml:space="preserve"> </w:t>
      </w:r>
      <w:r>
        <w:t>Разом з ними екстрагуються й інші речовини, які не</w:t>
      </w:r>
      <w:r>
        <w:br/>
        <w:t xml:space="preserve">виявляють фармакологічного ефекту, </w:t>
      </w:r>
      <w:r>
        <w:rPr>
          <w:rStyle w:val="26"/>
        </w:rPr>
        <w:t>ге</w:t>
      </w:r>
      <w:r>
        <w:t xml:space="preserve"> інколи навіть виклика-</w:t>
      </w:r>
      <w:r>
        <w:br/>
        <w:t>ють небажану побічну дію та впливають на стабільність БАР. Ці</w:t>
      </w:r>
      <w:r>
        <w:br/>
        <w:t xml:space="preserve">речовини називаються </w:t>
      </w:r>
      <w:r>
        <w:rPr>
          <w:rStyle w:val="26"/>
        </w:rPr>
        <w:t>баластними.</w:t>
      </w:r>
      <w:r>
        <w:rPr>
          <w:rStyle w:val="211pt3"/>
        </w:rPr>
        <w:t xml:space="preserve"> </w:t>
      </w:r>
      <w:r>
        <w:t>Є й такі, що не мають влас-</w:t>
      </w:r>
      <w:r>
        <w:br/>
        <w:t>ної фармакотерапевтичної дії, але сприяють розчиненню та ек-</w:t>
      </w:r>
      <w:r>
        <w:br/>
        <w:t>страгуванню БАР, потенціюють активність і стабільність лікар-</w:t>
      </w:r>
      <w:r>
        <w:br/>
        <w:t xml:space="preserve">ських речовин. Такі речовини називають </w:t>
      </w:r>
      <w:r>
        <w:rPr>
          <w:rStyle w:val="26"/>
        </w:rPr>
        <w:t>супутніми.</w:t>
      </w:r>
    </w:p>
    <w:p w:rsidR="0071392E" w:rsidRDefault="00313673">
      <w:pPr>
        <w:pStyle w:val="20"/>
        <w:framePr w:w="7517" w:h="11640" w:hRule="exact" w:wrap="none" w:vAnchor="page" w:hAnchor="page" w:x="634" w:y="1058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Основною метою виробництва</w:t>
      </w:r>
      <w:r>
        <w:t xml:space="preserve"> екстракційних препаратів є</w:t>
      </w:r>
      <w:r>
        <w:br/>
        <w:t>максимальне добування БАР з клітини при мінімальному вмі-</w:t>
      </w:r>
      <w:r>
        <w:br/>
        <w:t>сті в екстракті баластних речовин, що досягається шляхом ви-</w:t>
      </w:r>
      <w:r>
        <w:br/>
        <w:t>вчення теоретичних основ процесу екстрагування і, як наслі-</w:t>
      </w:r>
      <w:r>
        <w:br/>
        <w:t>док, правильним вибором методу екстрагування та очищення</w:t>
      </w:r>
      <w:r>
        <w:br/>
        <w:t>отриманої витяжки.</w:t>
      </w:r>
    </w:p>
    <w:p w:rsidR="0071392E" w:rsidRDefault="00313673">
      <w:pPr>
        <w:pStyle w:val="20"/>
        <w:framePr w:w="7517" w:h="11640" w:hRule="exact" w:wrap="none" w:vAnchor="page" w:hAnchor="page" w:x="634" w:y="1058"/>
        <w:shd w:val="clear" w:color="auto" w:fill="auto"/>
        <w:spacing w:after="0" w:line="288" w:lineRule="exact"/>
        <w:ind w:firstLine="480"/>
        <w:jc w:val="both"/>
      </w:pPr>
      <w:r>
        <w:t>Екстрагування лікарської сировини — складний масообмін-</w:t>
      </w:r>
      <w:r>
        <w:br/>
        <w:t>ний процес, який визначається основними законами масопе-</w:t>
      </w:r>
      <w:r>
        <w:br/>
        <w:t>редачі, складається з кількох окремих процесів, що тісно пере-</w:t>
      </w:r>
      <w:r>
        <w:br/>
        <w:t xml:space="preserve">плітаються між собою: </w:t>
      </w:r>
      <w:r>
        <w:rPr>
          <w:rStyle w:val="26"/>
        </w:rPr>
        <w:t>дифузії</w:t>
      </w:r>
      <w:r>
        <w:rPr>
          <w:rStyle w:val="211pt3"/>
        </w:rPr>
        <w:t xml:space="preserve">; </w:t>
      </w:r>
      <w:r>
        <w:rPr>
          <w:rStyle w:val="26"/>
        </w:rPr>
        <w:t>осмосу</w:t>
      </w:r>
      <w:r>
        <w:rPr>
          <w:rStyle w:val="211pt3"/>
        </w:rPr>
        <w:t xml:space="preserve">; </w:t>
      </w:r>
      <w:r>
        <w:rPr>
          <w:rStyle w:val="26"/>
        </w:rPr>
        <w:t>діалізу</w:t>
      </w:r>
      <w:r>
        <w:rPr>
          <w:rStyle w:val="211pt3"/>
        </w:rPr>
        <w:t xml:space="preserve">; </w:t>
      </w:r>
      <w:r>
        <w:rPr>
          <w:rStyle w:val="26"/>
        </w:rPr>
        <w:t>розчинення</w:t>
      </w:r>
      <w:r>
        <w:rPr>
          <w:rStyle w:val="211pt3"/>
        </w:rPr>
        <w:t xml:space="preserve">; </w:t>
      </w:r>
      <w:r>
        <w:rPr>
          <w:rStyle w:val="26"/>
        </w:rPr>
        <w:t>де-</w:t>
      </w:r>
      <w:r>
        <w:rPr>
          <w:rStyle w:val="26"/>
        </w:rPr>
        <w:br/>
        <w:t>сорбції речовин.</w:t>
      </w:r>
    </w:p>
    <w:p w:rsidR="0071392E" w:rsidRDefault="00313673">
      <w:pPr>
        <w:pStyle w:val="20"/>
        <w:framePr w:w="7517" w:h="11640" w:hRule="exact" w:wrap="none" w:vAnchor="page" w:hAnchor="page" w:x="634" w:y="1058"/>
        <w:shd w:val="clear" w:color="auto" w:fill="auto"/>
        <w:spacing w:after="0" w:line="288" w:lineRule="exact"/>
        <w:ind w:firstLine="480"/>
        <w:jc w:val="both"/>
      </w:pPr>
      <w:r>
        <w:t>Екстрагування речовин з твердих матеріалів є процесом</w:t>
      </w:r>
      <w:r>
        <w:br/>
        <w:t>розділення твердого тіла на розчинну і нерозчинну частини за</w:t>
      </w:r>
      <w:r>
        <w:br/>
        <w:t>допомогою екстрагента. На відміну від процесу розчинення,</w:t>
      </w:r>
      <w:r>
        <w:br/>
        <w:t>коли перехід речовини в розчин відбувається повністю, при</w:t>
      </w:r>
      <w:r>
        <w:br/>
        <w:t>екстрагуванні він здійснюється частково, утворюючи дві фази:</w:t>
      </w:r>
      <w:r>
        <w:br/>
        <w:t>розчин речовин у сировині і розчин екстрактних речовин</w:t>
      </w:r>
      <w:r>
        <w:br/>
        <w:t>в екстрагенті, що омиває сировину. Перехід речовин з однієї</w:t>
      </w:r>
      <w:r>
        <w:br/>
        <w:t>фази в іншу здійснюється до того часу, поки вони мають різ-</w:t>
      </w:r>
      <w:r>
        <w:br/>
        <w:t xml:space="preserve">ницю в концентрації, що є </w:t>
      </w:r>
      <w:r>
        <w:rPr>
          <w:rStyle w:val="26"/>
        </w:rPr>
        <w:t>рушійною силою процесу екстрагу-</w:t>
      </w:r>
      <w:r>
        <w:rPr>
          <w:rStyle w:val="26"/>
        </w:rPr>
        <w:br/>
        <w:t>вання.</w:t>
      </w:r>
      <w:r>
        <w:rPr>
          <w:rStyle w:val="211pt3"/>
        </w:rPr>
        <w:t xml:space="preserve"> </w:t>
      </w:r>
      <w:r>
        <w:t>Граничним станом масообміну є досягнення рівноваги</w:t>
      </w:r>
      <w:r>
        <w:br/>
        <w:t>системи, вирівнювання швидкості переходу речовин з однієї</w:t>
      </w:r>
      <w:r>
        <w:br/>
        <w:t>фази в іншу. Швидкість масопередачі пропорційна рушійній</w:t>
      </w:r>
      <w:r>
        <w:br/>
        <w:t>силі процесу, а перенесення речовин в екстрагент здійснюєть-</w:t>
      </w:r>
      <w:r>
        <w:br/>
        <w:t>ся молекулярною і конвективною дифузією.</w:t>
      </w:r>
    </w:p>
    <w:p w:rsidR="0071392E" w:rsidRDefault="00313673">
      <w:pPr>
        <w:pStyle w:val="66"/>
        <w:framePr w:wrap="none" w:vAnchor="page" w:hAnchor="page" w:x="3841" w:y="12915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219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5" w:y="55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7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spacing w:after="0"/>
        <w:ind w:firstLine="460"/>
        <w:jc w:val="both"/>
      </w:pPr>
      <w:r>
        <w:t>Молекулярна дифузія — не процес перенесення розподілю-</w:t>
      </w:r>
      <w:r>
        <w:br/>
        <w:t>ваної речовини (БАР) за рахунок хаотичного руху самих моле-</w:t>
      </w:r>
      <w:r>
        <w:br/>
        <w:t>кул у нерухомому середовищі. Вона характеризується коефіці-</w:t>
      </w:r>
      <w:r>
        <w:br/>
        <w:t>єнтом молекулярної дифузії Д який виводять з рівняння Ейн-</w:t>
      </w:r>
      <w:r>
        <w:br/>
        <w:t>штейна: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tabs>
          <w:tab w:val="left" w:pos="3294"/>
          <w:tab w:val="left" w:pos="3998"/>
        </w:tabs>
        <w:spacing w:after="0" w:line="168" w:lineRule="exact"/>
        <w:ind w:left="2140" w:firstLine="0"/>
        <w:jc w:val="both"/>
      </w:pPr>
      <w:r>
        <w:rPr>
          <w:vertAlign w:val="subscript"/>
        </w:rPr>
        <w:t>п</w:t>
      </w:r>
      <w:r>
        <w:t xml:space="preserve"> </w:t>
      </w:r>
      <w:r>
        <w:rPr>
          <w:rStyle w:val="26"/>
        </w:rPr>
        <w:t>ЯТ</w:t>
      </w:r>
      <w:r>
        <w:tab/>
        <w:t>1</w:t>
      </w:r>
      <w:r>
        <w:tab/>
      </w:r>
      <w:r>
        <w:rPr>
          <w:rStyle w:val="26"/>
        </w:rPr>
        <w:t>кТ</w:t>
      </w:r>
    </w:p>
    <w:p w:rsidR="0071392E" w:rsidRDefault="00313673">
      <w:pPr>
        <w:pStyle w:val="391"/>
        <w:framePr w:w="7469" w:h="11566" w:hRule="exact" w:wrap="none" w:vAnchor="page" w:hAnchor="page" w:x="658" w:y="1122"/>
        <w:shd w:val="clear" w:color="auto" w:fill="auto"/>
        <w:tabs>
          <w:tab w:val="left" w:leader="hyphen" w:pos="3119"/>
          <w:tab w:val="left" w:leader="hyphen" w:pos="3341"/>
          <w:tab w:val="left" w:leader="hyphen" w:pos="3748"/>
          <w:tab w:val="left" w:leader="hyphen" w:pos="4617"/>
        </w:tabs>
        <w:ind w:left="2140"/>
      </w:pPr>
      <w:r>
        <w:t>/З =</w:t>
      </w:r>
      <w:r>
        <w:tab/>
      </w:r>
      <w:r>
        <w:tab/>
      </w:r>
      <w:r>
        <w:tab/>
        <w:t>= -</w:t>
      </w:r>
      <w:r>
        <w:tab/>
        <w:t xml:space="preserve"> (7 І і</w:t>
      </w:r>
    </w:p>
    <w:p w:rsidR="0071392E" w:rsidRDefault="00313673">
      <w:pPr>
        <w:pStyle w:val="160"/>
        <w:framePr w:w="7469" w:h="11566" w:hRule="exact" w:wrap="none" w:vAnchor="page" w:hAnchor="page" w:x="658" w:y="1122"/>
        <w:shd w:val="clear" w:color="auto" w:fill="auto"/>
        <w:tabs>
          <w:tab w:val="left" w:pos="6721"/>
        </w:tabs>
        <w:spacing w:after="92" w:line="168" w:lineRule="exact"/>
        <w:ind w:left="2660" w:firstLine="0"/>
      </w:pPr>
      <w:r>
        <w:t xml:space="preserve">/V,, </w:t>
      </w:r>
      <w:r>
        <w:rPr>
          <w:rStyle w:val="16105pt0pt"/>
        </w:rPr>
        <w:t>ЬіЩГ ЬіСЦґ</w:t>
      </w:r>
      <w:r>
        <w:t xml:space="preserve"> ’</w:t>
      </w:r>
      <w:r>
        <w:tab/>
        <w:t xml:space="preserve">' * </w:t>
      </w:r>
      <w:r>
        <w:rPr>
          <w:rStyle w:val="16105pt0pt"/>
        </w:rPr>
        <w:t>'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spacing w:after="0"/>
        <w:ind w:firstLine="0"/>
        <w:jc w:val="both"/>
      </w:pPr>
      <w:r>
        <w:t xml:space="preserve">де /? — універсальна газова стала, 8,32 ДжДград • моль); </w:t>
      </w:r>
      <w:r>
        <w:rPr>
          <w:rStyle w:val="26"/>
        </w:rPr>
        <w:t>Т —</w:t>
      </w:r>
      <w:r>
        <w:t xml:space="preserve"> тем-</w:t>
      </w:r>
      <w:r>
        <w:br/>
        <w:t>пература абсолютна, К; /У</w:t>
      </w:r>
      <w:r>
        <w:rPr>
          <w:vertAlign w:val="subscript"/>
        </w:rPr>
        <w:t>0</w:t>
      </w:r>
      <w:r>
        <w:t xml:space="preserve"> — число Авогадро (6,06 * 10</w:t>
      </w:r>
      <w:r>
        <w:rPr>
          <w:vertAlign w:val="superscript"/>
        </w:rPr>
        <w:t>23</w:t>
      </w:r>
      <w:r>
        <w:t>); г| —</w:t>
      </w:r>
      <w:r>
        <w:br/>
        <w:t>в’язкість розчину, Н -с/м</w:t>
      </w:r>
      <w:r>
        <w:rPr>
          <w:vertAlign w:val="superscript"/>
        </w:rPr>
        <w:t>2</w:t>
      </w:r>
      <w:r>
        <w:t xml:space="preserve">; </w:t>
      </w:r>
      <w:r>
        <w:rPr>
          <w:rStyle w:val="26"/>
        </w:rPr>
        <w:t>г—</w:t>
      </w:r>
      <w:r>
        <w:t xml:space="preserve"> радіус дифундуючих частинок,</w:t>
      </w:r>
      <w:r>
        <w:br/>
        <w:t xml:space="preserve">м; </w:t>
      </w:r>
      <w:r>
        <w:rPr>
          <w:rStyle w:val="26"/>
        </w:rPr>
        <w:t>к</w:t>
      </w:r>
      <w:r>
        <w:t xml:space="preserve"> = Я/УУ,, — стала Больцмана.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spacing w:after="0"/>
        <w:ind w:firstLine="460"/>
        <w:jc w:val="both"/>
      </w:pPr>
      <w:r>
        <w:t>Коефіцієнт молекулярної дифузії характеризує здатність</w:t>
      </w:r>
      <w:r>
        <w:br/>
        <w:t>даної речовини проникати внаслідок дифузії в нерухоме сере-</w:t>
      </w:r>
      <w:r>
        <w:br/>
        <w:t>довище і, як видно з рівняння (7.1), зростає з підвищенням</w:t>
      </w:r>
      <w:r>
        <w:br/>
        <w:t>температури і зменшується зі збільшенням в’язкості середови-</w:t>
      </w:r>
      <w:r>
        <w:br/>
        <w:t>ща та розміру дифундуючих частинок речовини. Отже, чим</w:t>
      </w:r>
      <w:r>
        <w:br/>
        <w:t>менший радіус дифундуючих частинок, тим швидше відбува-</w:t>
      </w:r>
      <w:r>
        <w:br/>
        <w:t>ється дифузія. Так, розчинам білків, слизів, пектинів та інших,</w:t>
      </w:r>
      <w:r>
        <w:br/>
        <w:t>що мають великі молекули, властиві дуже низькі коефіцієнти</w:t>
      </w:r>
      <w:r>
        <w:br/>
        <w:t>дифузії. Речовини з малими розмірами молекул (якими часті-</w:t>
      </w:r>
      <w:r>
        <w:br/>
        <w:t>ше бувають БАР) дифундують набагато швидше.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spacing w:after="0"/>
        <w:ind w:firstLine="460"/>
        <w:jc w:val="both"/>
      </w:pPr>
      <w:r>
        <w:rPr>
          <w:rStyle w:val="2b"/>
        </w:rPr>
        <w:t xml:space="preserve">Конвективна </w:t>
      </w:r>
      <w:r>
        <w:t>дифузія. Характеризується коефіцієнтом конве-</w:t>
      </w:r>
      <w:r>
        <w:br/>
        <w:t>ктивної дифузії (3. Він показує, яка кількість речовини переда-</w:t>
      </w:r>
      <w:r>
        <w:br/>
        <w:t>ється через 1 м</w:t>
      </w:r>
      <w:r>
        <w:rPr>
          <w:vertAlign w:val="superscript"/>
        </w:rPr>
        <w:t>2</w:t>
      </w:r>
      <w:r>
        <w:t xml:space="preserve"> поверхні фазового контакту в середовище про-</w:t>
      </w:r>
      <w:r>
        <w:br/>
        <w:t>тягом 1 с при різниці концентрації між шарами, рівній одиниці.</w:t>
      </w:r>
      <w:r>
        <w:br/>
        <w:t>Коефіцієнт конвективної дифузії визначається дослідним шля-</w:t>
      </w:r>
      <w:r>
        <w:br/>
        <w:t>хом і залежить від гідродинамічних умов проведення процесу.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spacing w:after="195"/>
        <w:ind w:firstLine="460"/>
        <w:jc w:val="both"/>
      </w:pPr>
      <w:r>
        <w:t xml:space="preserve">Конвективна дифузія може бути </w:t>
      </w:r>
      <w:r>
        <w:rPr>
          <w:rStyle w:val="26"/>
        </w:rPr>
        <w:t>вільною</w:t>
      </w:r>
      <w:r>
        <w:t xml:space="preserve"> (природною) і </w:t>
      </w:r>
      <w:r>
        <w:rPr>
          <w:rStyle w:val="26"/>
        </w:rPr>
        <w:t>при-</w:t>
      </w:r>
      <w:r>
        <w:rPr>
          <w:rStyle w:val="26"/>
        </w:rPr>
        <w:br/>
        <w:t>мусовою.</w:t>
      </w:r>
      <w:r>
        <w:t xml:space="preserve"> Вільна дифузія відбувається за рахунок різниці густи-</w:t>
      </w:r>
      <w:r>
        <w:br/>
        <w:t>ни екстрагента і розчину, зміни температури, гідростатичного</w:t>
      </w:r>
      <w:r>
        <w:br/>
        <w:t>стовпа рідини. Примусова конвективна — виникає при пере-</w:t>
      </w:r>
      <w:r>
        <w:br/>
        <w:t>мішуванні системи мішалками, насосами, вібрацією тощо.</w:t>
      </w:r>
      <w:r>
        <w:br/>
        <w:t>Швидкість конвективної дифузії в 10</w:t>
      </w:r>
      <w:r>
        <w:rPr>
          <w:vertAlign w:val="superscript"/>
        </w:rPr>
        <w:t>12</w:t>
      </w:r>
      <w:r>
        <w:t xml:space="preserve"> разів виша за молеку-</w:t>
      </w:r>
      <w:r>
        <w:br/>
        <w:t>лярну, тому вона становить великий практичний інтерес, оскіль-</w:t>
      </w:r>
      <w:r>
        <w:br/>
        <w:t>ки сприяє інтенсифікації процесу масообміну.</w:t>
      </w:r>
    </w:p>
    <w:p w:rsidR="0071392E" w:rsidRDefault="00313673">
      <w:pPr>
        <w:pStyle w:val="291"/>
        <w:framePr w:w="7469" w:h="11566" w:hRule="exact" w:wrap="none" w:vAnchor="page" w:hAnchor="page" w:x="658" w:y="1122"/>
        <w:numPr>
          <w:ilvl w:val="0"/>
          <w:numId w:val="108"/>
        </w:numPr>
        <w:shd w:val="clear" w:color="auto" w:fill="auto"/>
        <w:tabs>
          <w:tab w:val="left" w:pos="2253"/>
        </w:tabs>
        <w:spacing w:before="0" w:after="108" w:line="260" w:lineRule="exact"/>
        <w:ind w:left="1480"/>
      </w:pPr>
      <w:r>
        <w:t>Стадії процесу екстрагування</w:t>
      </w:r>
    </w:p>
    <w:p w:rsidR="0071392E" w:rsidRDefault="00313673">
      <w:pPr>
        <w:pStyle w:val="20"/>
        <w:framePr w:w="7469" w:h="11566" w:hRule="exact" w:wrap="none" w:vAnchor="page" w:hAnchor="page" w:x="658" w:y="1122"/>
        <w:shd w:val="clear" w:color="auto" w:fill="auto"/>
        <w:spacing w:after="0" w:line="283" w:lineRule="exact"/>
        <w:ind w:firstLine="460"/>
        <w:jc w:val="both"/>
      </w:pPr>
      <w:r>
        <w:t>Процес екстрагування висушеної рослинної сировини по-</w:t>
      </w:r>
      <w:r>
        <w:br/>
        <w:t>чинається з проникнення екстрагента в матеріал, змочування</w:t>
      </w:r>
      <w:r>
        <w:br/>
        <w:t>речовин, що знаходяться всередині клітин, потім їх розчинення</w:t>
      </w:r>
    </w:p>
    <w:p w:rsidR="0071392E" w:rsidRDefault="00313673">
      <w:pPr>
        <w:pStyle w:val="a8"/>
        <w:framePr w:wrap="none" w:vAnchor="page" w:hAnchor="page" w:x="3845" w:y="12910"/>
        <w:shd w:val="clear" w:color="auto" w:fill="auto"/>
        <w:spacing w:line="220" w:lineRule="exact"/>
      </w:pPr>
      <w:r>
        <w:t>— 220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7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11" w:hRule="exact" w:wrap="none" w:vAnchor="page" w:hAnchor="page" w:x="634" w:y="1058"/>
        <w:shd w:val="clear" w:color="auto" w:fill="auto"/>
        <w:spacing w:after="0" w:line="288" w:lineRule="exact"/>
        <w:ind w:firstLine="0"/>
        <w:jc w:val="both"/>
      </w:pPr>
      <w:r>
        <w:t>і десорбції, далі дифузією крізь отвори клітинної оболонки,</w:t>
      </w:r>
      <w:r>
        <w:br/>
        <w:t>а закінчується масопереносом речовин від поверхні матеріалу</w:t>
      </w:r>
      <w:r>
        <w:br/>
        <w:t>до розчину.</w:t>
      </w:r>
    </w:p>
    <w:p w:rsidR="0071392E" w:rsidRDefault="00313673">
      <w:pPr>
        <w:pStyle w:val="20"/>
        <w:framePr w:w="7517" w:h="11611" w:hRule="exact" w:wrap="none" w:vAnchor="page" w:hAnchor="page" w:x="634" w:y="1058"/>
        <w:shd w:val="clear" w:color="auto" w:fill="auto"/>
        <w:spacing w:after="0" w:line="288" w:lineRule="exact"/>
        <w:ind w:firstLine="460"/>
        <w:jc w:val="both"/>
      </w:pPr>
      <w:r>
        <w:t>Проникнення екстрагента всередину рослинного матеріалу</w:t>
      </w:r>
      <w:r>
        <w:br/>
        <w:t>відбувається по макро- і мікротріщинах, по міжклітинних хо-</w:t>
      </w:r>
      <w:r>
        <w:br/>
        <w:t>дах, отворах, численних капілярах, заповнюючи клітини та інші</w:t>
      </w:r>
      <w:r>
        <w:br/>
        <w:t>порожнечі в сировині. Таке проникнення екстрагента має наз-</w:t>
      </w:r>
      <w:r>
        <w:br/>
        <w:t>ву ендоосмос, тобто рух крізь пористу перегородку. Оболонки</w:t>
      </w:r>
      <w:r>
        <w:br/>
        <w:t>клітин мають дифільні властивості, з переважанням гідрофіль-</w:t>
      </w:r>
      <w:r>
        <w:br/>
        <w:t>ності. Процес проникнення екстрагента в клітину визначаєть-</w:t>
      </w:r>
      <w:r>
        <w:br/>
        <w:t>ся мірою гідрофільності матеріалу, природою екстрагента, чи-</w:t>
      </w:r>
      <w:r>
        <w:br/>
        <w:t>сельністю і розміром отворів у клітинній стінці. Чим більша</w:t>
      </w:r>
      <w:r>
        <w:br/>
        <w:t>спорідненість екстрагента з матеріалом, тим швидше він змо-</w:t>
      </w:r>
      <w:r>
        <w:br/>
        <w:t>чує стінки капілярів, проникаючи в сировину,— до врівнова-</w:t>
      </w:r>
      <w:r>
        <w:br/>
        <w:t>ження сил капілярного підйому і сили тяжіння гідростатично-</w:t>
      </w:r>
      <w:r>
        <w:br/>
        <w:t>го стовпа рідини (екстрагента) в капілярі. Проникненню екст-</w:t>
      </w:r>
      <w:r>
        <w:br/>
        <w:t>рагента в капіляри заважає повітря, шо знаходиться в них. Для</w:t>
      </w:r>
      <w:r>
        <w:br/>
        <w:t>інтенсифікації процесу використовують попереднє вакуумуван-</w:t>
      </w:r>
      <w:r>
        <w:br/>
        <w:t>ня сировини, подачу екстрагента під підвищеним тиском або</w:t>
      </w:r>
      <w:r>
        <w:br/>
        <w:t>заміну повітря в порах на легкорозчинний газ.</w:t>
      </w:r>
    </w:p>
    <w:p w:rsidR="0071392E" w:rsidRDefault="00313673">
      <w:pPr>
        <w:pStyle w:val="20"/>
        <w:framePr w:w="7517" w:h="11611" w:hRule="exact" w:wrap="none" w:vAnchor="page" w:hAnchor="page" w:x="634" w:y="1058"/>
        <w:shd w:val="clear" w:color="auto" w:fill="auto"/>
        <w:spacing w:after="0" w:line="288" w:lineRule="exact"/>
        <w:ind w:firstLine="460"/>
        <w:jc w:val="both"/>
      </w:pPr>
      <w:r>
        <w:t>Процес змочування речовин тісно пов’язаний з проник-</w:t>
      </w:r>
      <w:r>
        <w:br/>
        <w:t>ненням екстрагента в сировину і також залежить від їх спорід-</w:t>
      </w:r>
      <w:r>
        <w:br/>
        <w:t>неності. Для полегшення змочування висушеного вмісту клі-</w:t>
      </w:r>
      <w:r>
        <w:br/>
        <w:t>тин інколи рекомендується додати ПАР в концентрації 0,01 —</w:t>
      </w:r>
      <w:r>
        <w:br/>
        <w:t>0,1 %, шо забезпечує зниження поверхневого натягу на межі</w:t>
      </w:r>
      <w:r>
        <w:br/>
        <w:t>розділення фаз.</w:t>
      </w:r>
    </w:p>
    <w:p w:rsidR="0071392E" w:rsidRDefault="00313673">
      <w:pPr>
        <w:pStyle w:val="20"/>
        <w:framePr w:w="7517" w:h="11611" w:hRule="exact" w:wrap="none" w:vAnchor="page" w:hAnchor="page" w:x="634" w:y="1058"/>
        <w:shd w:val="clear" w:color="auto" w:fill="auto"/>
        <w:spacing w:after="0" w:line="288" w:lineRule="exact"/>
        <w:ind w:firstLine="460"/>
        <w:jc w:val="both"/>
      </w:pPr>
      <w:r>
        <w:t>Після проникнення до клітин екстрагент взаємодіє з речо-</w:t>
      </w:r>
      <w:r>
        <w:br/>
        <w:t>винами, шо знаходяться в них: розчинні в екстрагенті речови-</w:t>
      </w:r>
      <w:r>
        <w:br/>
        <w:t>ни розчиняються; ВМС, шо необмежено набрякають,— набря-</w:t>
      </w:r>
      <w:r>
        <w:br/>
        <w:t>кають і пептизуються (десорбція і розчинення); ВМС, шо об-</w:t>
      </w:r>
      <w:r>
        <w:br/>
        <w:t>межено набрякають,— набрякають, утворюючи при цьому гелі.</w:t>
      </w:r>
      <w:r>
        <w:br/>
        <w:t>Усередині клітин утворюється концентрований розчин розчи-</w:t>
      </w:r>
      <w:r>
        <w:br/>
        <w:t>нених в екстрагенті речовин. Далі відбувається молекулярне</w:t>
      </w:r>
      <w:r>
        <w:br/>
        <w:t>перенесення розчинених речовин. Розчинені речовини спочат-</w:t>
      </w:r>
      <w:r>
        <w:br/>
        <w:t>ку переносяться в екстрагент, шо знаходиться в міжклітинному</w:t>
      </w:r>
      <w:r>
        <w:br/>
        <w:t>просторі, потім — в екстрагент, який заповнює мікро- і макро-</w:t>
      </w:r>
      <w:r>
        <w:br/>
        <w:t>трішини, і далі — на поверхню шматочків матеріалу та в екс-</w:t>
      </w:r>
      <w:r>
        <w:br/>
        <w:t>трагент, шо омиває сировину.</w:t>
      </w:r>
    </w:p>
    <w:p w:rsidR="0071392E" w:rsidRDefault="00313673">
      <w:pPr>
        <w:pStyle w:val="20"/>
        <w:framePr w:w="7517" w:h="11611" w:hRule="exact" w:wrap="none" w:vAnchor="page" w:hAnchor="page" w:x="634" w:y="1058"/>
        <w:shd w:val="clear" w:color="auto" w:fill="auto"/>
        <w:spacing w:after="0" w:line="288" w:lineRule="exact"/>
        <w:ind w:firstLine="460"/>
        <w:jc w:val="both"/>
      </w:pPr>
      <w:r>
        <w:t>У процесі екстрагування відбувається масоперенссення, шо</w:t>
      </w:r>
      <w:r>
        <w:br/>
        <w:t>характеризується переходом однієї або кількох речовин з однієї</w:t>
      </w:r>
    </w:p>
    <w:p w:rsidR="0071392E" w:rsidRDefault="00313673">
      <w:pPr>
        <w:pStyle w:val="66"/>
        <w:framePr w:w="7517" w:h="249" w:hRule="exact" w:wrap="none" w:vAnchor="page" w:hAnchor="page" w:x="634" w:y="12953"/>
        <w:shd w:val="clear" w:color="auto" w:fill="auto"/>
        <w:spacing w:line="220" w:lineRule="exact"/>
        <w:jc w:val="center"/>
      </w:pPr>
      <w:r>
        <w:t xml:space="preserve">— </w:t>
      </w:r>
      <w:r>
        <w:rPr>
          <w:rStyle w:val="6Sylfaen11pt"/>
        </w:rPr>
        <w:t>221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7" w:y="559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spacing w:after="0"/>
        <w:ind w:firstLine="0"/>
        <w:jc w:val="both"/>
      </w:pPr>
      <w:r>
        <w:t>фази (сировини) в іншу (екстрагент). Перенесення речовин із</w:t>
      </w:r>
      <w:r>
        <w:br/>
        <w:t>сировини з клітинною структурою в екстрагент — не складний</w:t>
      </w:r>
      <w:r>
        <w:br/>
        <w:t>процес, в якому можна виділити три основні стадії:</w:t>
      </w:r>
    </w:p>
    <w:p w:rsidR="0071392E" w:rsidRDefault="00313673">
      <w:pPr>
        <w:pStyle w:val="20"/>
        <w:framePr w:w="7464" w:h="11585" w:hRule="exact" w:wrap="none" w:vAnchor="page" w:hAnchor="page" w:x="661" w:y="1117"/>
        <w:numPr>
          <w:ilvl w:val="0"/>
          <w:numId w:val="109"/>
        </w:numPr>
        <w:shd w:val="clear" w:color="auto" w:fill="auto"/>
        <w:tabs>
          <w:tab w:val="left" w:pos="736"/>
        </w:tabs>
        <w:spacing w:after="0"/>
        <w:ind w:firstLine="460"/>
        <w:jc w:val="both"/>
      </w:pPr>
      <w:r>
        <w:t>«внутрішня дифузія», шо включає всі явища перенесен-</w:t>
      </w:r>
      <w:r>
        <w:br/>
        <w:t>ня речовин усередині частинок сировини;</w:t>
      </w:r>
    </w:p>
    <w:p w:rsidR="0071392E" w:rsidRDefault="00313673">
      <w:pPr>
        <w:pStyle w:val="20"/>
        <w:framePr w:w="7464" w:h="11585" w:hRule="exact" w:wrap="none" w:vAnchor="page" w:hAnchor="page" w:x="661" w:y="1117"/>
        <w:numPr>
          <w:ilvl w:val="0"/>
          <w:numId w:val="109"/>
        </w:numPr>
        <w:shd w:val="clear" w:color="auto" w:fill="auto"/>
        <w:tabs>
          <w:tab w:val="left" w:pos="736"/>
        </w:tabs>
        <w:spacing w:after="0"/>
        <w:ind w:firstLine="460"/>
        <w:jc w:val="both"/>
      </w:pPr>
      <w:r>
        <w:t>перенесення речовини в межах безпосередньо прилегло-</w:t>
      </w:r>
      <w:r>
        <w:br/>
        <w:t>го дифузійного шару (перенесення речовин здійснюється за</w:t>
      </w:r>
      <w:r>
        <w:br/>
        <w:t>законом вільної дифузії);</w:t>
      </w:r>
    </w:p>
    <w:p w:rsidR="0071392E" w:rsidRDefault="00313673">
      <w:pPr>
        <w:pStyle w:val="20"/>
        <w:framePr w:w="7464" w:h="11585" w:hRule="exact" w:wrap="none" w:vAnchor="page" w:hAnchor="page" w:x="661" w:y="1117"/>
        <w:numPr>
          <w:ilvl w:val="0"/>
          <w:numId w:val="109"/>
        </w:numPr>
        <w:shd w:val="clear" w:color="auto" w:fill="auto"/>
        <w:tabs>
          <w:tab w:val="left" w:pos="736"/>
        </w:tabs>
        <w:spacing w:after="0"/>
        <w:ind w:firstLine="460"/>
        <w:jc w:val="both"/>
      </w:pPr>
      <w:r>
        <w:t>перенесення речовини рухомим екстрагентом (конвек-</w:t>
      </w:r>
      <w:r>
        <w:br/>
        <w:t>тивна дифузія).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spacing w:after="0"/>
        <w:ind w:firstLine="460"/>
        <w:jc w:val="both"/>
      </w:pPr>
      <w:r>
        <w:t>Масопередача розчинених у клітинному соку речовин крізь</w:t>
      </w:r>
      <w:r>
        <w:br/>
        <w:t>отвори клітинних стінок у міжклітинні простори має свої особ-</w:t>
      </w:r>
      <w:r>
        <w:br/>
        <w:t>ливості. Насамперед, наявність пористої перегородки, міжклі-</w:t>
      </w:r>
      <w:r>
        <w:br/>
        <w:t>тинного простору і клітинних ходів знижує швидкість дифузії.</w:t>
      </w:r>
      <w:r>
        <w:br/>
        <w:t>Далі, крізь отвори перегородки можуть пройти лише ті речови-</w:t>
      </w:r>
      <w:r>
        <w:br/>
        <w:t>ни, розміри яких не перевищують розміру отворів. Кількість</w:t>
      </w:r>
      <w:r>
        <w:br/>
        <w:t>шарів клітинних мембран, кількість і діаметр отворів не бува-</w:t>
      </w:r>
      <w:r>
        <w:br/>
        <w:t>ють постійними, а коливаються в широких межах у різних ви-</w:t>
      </w:r>
      <w:r>
        <w:br/>
        <w:t>дів сировини. Нарешті, є ше одна істотна особливість — явище</w:t>
      </w:r>
      <w:r>
        <w:br/>
        <w:t>десорбції, яке спостерігається в клітині після проникнення до</w:t>
      </w:r>
      <w:r>
        <w:br/>
        <w:t>неї екстрагента. Оскільки речовини всередині клітини зв’язані</w:t>
      </w:r>
      <w:r>
        <w:br/>
        <w:t>силами тяжіння, то необхідне, перш за все, подолання цих ад-</w:t>
      </w:r>
      <w:r>
        <w:br/>
        <w:t>сорбційних сил.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spacing w:after="0"/>
        <w:ind w:firstLine="460"/>
        <w:jc w:val="both"/>
      </w:pPr>
      <w:r>
        <w:t>Механізм дифузії крізь клітинну мембрану, за теорією рівно-</w:t>
      </w:r>
      <w:r>
        <w:br/>
        <w:t>важної сорбції такий: молекули речовин сорбуються на мембра-</w:t>
      </w:r>
      <w:r>
        <w:br/>
        <w:t>ні, дифундують крізь неї і десорбуються з іншого її боку. При</w:t>
      </w:r>
      <w:r>
        <w:br/>
        <w:t>цьому швидкість дифузії речовини крізь мембрану лімітується</w:t>
      </w:r>
      <w:r>
        <w:br/>
        <w:t>градієнтом концентрації і характеристикою самої мембрани.</w:t>
      </w:r>
      <w:r>
        <w:br/>
        <w:t>Після виносу речовин з клітини їх дифузія фактично стає моле-</w:t>
      </w:r>
      <w:r>
        <w:br/>
        <w:t>кулярною дифузією, але обмеженою вузькими просвітами отво-</w:t>
      </w:r>
      <w:r>
        <w:br/>
        <w:t>рів і довжиною ходів капілярів. Крім того, додатковий опір ви-</w:t>
      </w:r>
      <w:r>
        <w:br/>
        <w:t>никає через зіткнення частинок зі стінками отворів.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spacing w:after="75"/>
        <w:ind w:firstLine="460"/>
        <w:jc w:val="both"/>
      </w:pPr>
      <w:r>
        <w:t>Сумарний процес перенесення речовини з частинок матері-</w:t>
      </w:r>
      <w:r>
        <w:br/>
        <w:t xml:space="preserve">алу в екстрагент виражається </w:t>
      </w:r>
      <w:r>
        <w:rPr>
          <w:rStyle w:val="26"/>
        </w:rPr>
        <w:t>основним рівнянням масопередачі: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tabs>
          <w:tab w:val="left" w:pos="6849"/>
        </w:tabs>
        <w:spacing w:after="0" w:line="260" w:lineRule="exact"/>
        <w:ind w:left="2500" w:firstLine="0"/>
        <w:jc w:val="both"/>
      </w:pPr>
      <w:r>
        <w:t xml:space="preserve">5 = </w:t>
      </w:r>
      <w:r>
        <w:rPr>
          <w:rStyle w:val="22pt0"/>
        </w:rPr>
        <w:t>А'*/</w:t>
      </w:r>
      <w:r>
        <w:rPr>
          <w:rStyle w:val="22pt0"/>
          <w:vertAlign w:val="superscript"/>
        </w:rPr>
        <w:t>г</w:t>
      </w:r>
      <w:r>
        <w:rPr>
          <w:rStyle w:val="22pt0"/>
        </w:rPr>
        <w:t>*ДС*т,</w:t>
      </w:r>
      <w:r>
        <w:rPr>
          <w:rStyle w:val="22pt0"/>
        </w:rPr>
        <w:tab/>
        <w:t>(7.2)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spacing w:after="0" w:line="283" w:lineRule="exact"/>
        <w:ind w:firstLine="0"/>
        <w:jc w:val="both"/>
      </w:pPr>
      <w:r>
        <w:t xml:space="preserve">де </w:t>
      </w:r>
      <w:r>
        <w:rPr>
          <w:rStyle w:val="22pt0"/>
        </w:rPr>
        <w:t>5—</w:t>
      </w:r>
      <w:r>
        <w:t xml:space="preserve"> кількість речовини, шо продифундувала, кг; </w:t>
      </w:r>
      <w:r>
        <w:rPr>
          <w:rStyle w:val="26"/>
        </w:rPr>
        <w:t>К—</w:t>
      </w:r>
      <w:r>
        <w:t xml:space="preserve"> коефі-</w:t>
      </w:r>
      <w:r>
        <w:br/>
        <w:t>цієнт масопередачі, м</w:t>
      </w:r>
      <w:r>
        <w:rPr>
          <w:vertAlign w:val="superscript"/>
        </w:rPr>
        <w:t>2</w:t>
      </w:r>
      <w:r>
        <w:t>/с, Т</w:t>
      </w:r>
      <w:r>
        <w:rPr>
          <w:vertAlign w:val="superscript"/>
        </w:rPr>
        <w:t>7</w:t>
      </w:r>
      <w:r>
        <w:t>— поверхня розділення фаз, м</w:t>
      </w:r>
      <w:r>
        <w:rPr>
          <w:vertAlign w:val="superscript"/>
        </w:rPr>
        <w:t>2</w:t>
      </w:r>
      <w:r>
        <w:t>; ДС —</w:t>
      </w:r>
      <w:r>
        <w:br/>
        <w:t>різниця концентрації речовини, кг/м</w:t>
      </w:r>
      <w:r>
        <w:rPr>
          <w:vertAlign w:val="superscript"/>
        </w:rPr>
        <w:t>3</w:t>
      </w:r>
      <w:r>
        <w:t>; т — час дифузії, с.</w:t>
      </w:r>
    </w:p>
    <w:p w:rsidR="0071392E" w:rsidRDefault="00313673">
      <w:pPr>
        <w:pStyle w:val="20"/>
        <w:framePr w:w="7464" w:h="11585" w:hRule="exact" w:wrap="none" w:vAnchor="page" w:hAnchor="page" w:x="661" w:y="1117"/>
        <w:shd w:val="clear" w:color="auto" w:fill="auto"/>
        <w:spacing w:after="0" w:line="283" w:lineRule="exact"/>
        <w:ind w:firstLine="460"/>
        <w:jc w:val="both"/>
      </w:pPr>
      <w:r>
        <w:t>Процес екстрагування залежить від багатьох чинників, най-</w:t>
      </w:r>
      <w:r>
        <w:br/>
        <w:t>важливіші з яких: гідродинамічні умови, поверхня розділення</w:t>
      </w:r>
    </w:p>
    <w:p w:rsidR="0071392E" w:rsidRDefault="00313673">
      <w:pPr>
        <w:pStyle w:val="a8"/>
        <w:framePr w:wrap="none" w:vAnchor="page" w:hAnchor="page" w:x="3843" w:y="12901"/>
        <w:shd w:val="clear" w:color="auto" w:fill="auto"/>
        <w:spacing w:line="220" w:lineRule="exact"/>
      </w:pPr>
      <w:r>
        <w:t>— 222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58" w:y="53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478" w:h="3215" w:hRule="exact" w:wrap="none" w:vAnchor="page" w:hAnchor="page" w:x="653" w:y="1057"/>
        <w:shd w:val="clear" w:color="auto" w:fill="auto"/>
        <w:spacing w:after="0" w:line="283" w:lineRule="exact"/>
        <w:ind w:firstLine="0"/>
        <w:jc w:val="both"/>
      </w:pPr>
      <w:r>
        <w:t>фаз. різниця концентрацій, тривалість процесу і метод екстрак-</w:t>
      </w:r>
      <w:r>
        <w:br/>
        <w:t>ції, в’язкість екстрагента, температура. Крім того, на повноту</w:t>
      </w:r>
      <w:r>
        <w:br/>
        <w:t>і швидкість екстрагування впливають: додавання ПАР, харак-</w:t>
      </w:r>
      <w:r>
        <w:br/>
        <w:t>тер завантаження сировини, вибір екстрагента, пористість</w:t>
      </w:r>
      <w:r>
        <w:br/>
        <w:t>і порозність сировини, коефіцієнт вимивання, дія вібрацій,</w:t>
      </w:r>
      <w:r>
        <w:br/>
        <w:t>пульсацій, електроімпульсний розряд у рідкому середовищі,</w:t>
      </w:r>
      <w:r>
        <w:br/>
        <w:t>здрібнення і деформація сировини в екстрагенті.</w:t>
      </w:r>
    </w:p>
    <w:p w:rsidR="0071392E" w:rsidRDefault="00313673">
      <w:pPr>
        <w:pStyle w:val="20"/>
        <w:framePr w:w="7478" w:h="3215" w:hRule="exact" w:wrap="none" w:vAnchor="page" w:hAnchor="page" w:x="653" w:y="1057"/>
        <w:shd w:val="clear" w:color="auto" w:fill="auto"/>
        <w:spacing w:after="0" w:line="283" w:lineRule="exact"/>
        <w:ind w:firstLine="420"/>
        <w:jc w:val="both"/>
      </w:pPr>
      <w:r>
        <w:t>Знання теоретичних основ екстракції дає можливість тех-</w:t>
      </w:r>
      <w:r>
        <w:br/>
        <w:t>нологові правильно вести цей виробничий процес і тим самим</w:t>
      </w:r>
      <w:r>
        <w:br/>
        <w:t>забезпечувати якнайповніше і в найкоротший термін витяган-</w:t>
      </w:r>
      <w:r>
        <w:br/>
        <w:t>ня БАР.</w:t>
      </w:r>
    </w:p>
    <w:p w:rsidR="0071392E" w:rsidRDefault="00313673">
      <w:pPr>
        <w:pStyle w:val="20"/>
        <w:framePr w:w="7478" w:h="8090" w:hRule="exact" w:wrap="none" w:vAnchor="page" w:hAnchor="page" w:x="653" w:y="4627"/>
        <w:numPr>
          <w:ilvl w:val="0"/>
          <w:numId w:val="107"/>
        </w:numPr>
        <w:shd w:val="clear" w:color="auto" w:fill="auto"/>
        <w:tabs>
          <w:tab w:val="left" w:pos="2128"/>
        </w:tabs>
        <w:spacing w:after="140" w:line="260" w:lineRule="exact"/>
        <w:ind w:left="1580" w:firstLine="0"/>
        <w:jc w:val="both"/>
      </w:pPr>
      <w:r>
        <w:t>ВИМОГИ ДО ЕКСТРАГЕНТІВ</w:t>
      </w:r>
    </w:p>
    <w:p w:rsidR="0071392E" w:rsidRDefault="00313673">
      <w:pPr>
        <w:pStyle w:val="20"/>
        <w:framePr w:w="7478" w:h="8090" w:hRule="exact" w:wrap="none" w:vAnchor="page" w:hAnchor="page" w:x="653" w:y="4627"/>
        <w:shd w:val="clear" w:color="auto" w:fill="auto"/>
        <w:spacing w:after="0" w:line="288" w:lineRule="exact"/>
        <w:ind w:firstLine="420"/>
        <w:jc w:val="both"/>
      </w:pPr>
      <w:r>
        <w:t>Екстрагент у процесі екстракції відіграє особливо важливу</w:t>
      </w:r>
      <w:r>
        <w:br/>
        <w:t>роль. Він має бути здатний проникати крізь стінки клітин, вибір-</w:t>
      </w:r>
      <w:r>
        <w:br/>
        <w:t>ково розчиняти всередині клітин «потрібні» лікарські речови-</w:t>
      </w:r>
      <w:r>
        <w:br/>
        <w:t>ни, після чого розчиненим речовинам разом з екстрагентом</w:t>
      </w:r>
      <w:r>
        <w:br/>
        <w:t>необхідно пройти крізь різні оболонки і вийти за межі рослин-</w:t>
      </w:r>
      <w:r>
        <w:br/>
        <w:t>ного матеріалу. При неправильному виборі екстрагента замість</w:t>
      </w:r>
      <w:r>
        <w:br/>
        <w:t>БАР можна отримати інші сполуки.</w:t>
      </w:r>
    </w:p>
    <w:p w:rsidR="0071392E" w:rsidRDefault="00313673">
      <w:pPr>
        <w:pStyle w:val="20"/>
        <w:framePr w:w="7478" w:h="8090" w:hRule="exact" w:wrap="none" w:vAnchor="page" w:hAnchor="page" w:x="653" w:y="4627"/>
        <w:shd w:val="clear" w:color="auto" w:fill="auto"/>
        <w:spacing w:after="0" w:line="288" w:lineRule="exact"/>
        <w:ind w:firstLine="420"/>
        <w:jc w:val="both"/>
      </w:pPr>
      <w:r>
        <w:t>Для забезпечення повноти екстракції діючих речовин і мак-</w:t>
      </w:r>
      <w:r>
        <w:br/>
        <w:t>симальної швидкості екстрагування до екстрагента висувають</w:t>
      </w:r>
      <w:r>
        <w:br/>
        <w:t>цілу низку вимог:</w:t>
      </w:r>
    </w:p>
    <w:p w:rsidR="0071392E" w:rsidRDefault="00313673">
      <w:pPr>
        <w:pStyle w:val="20"/>
        <w:framePr w:w="7478" w:h="8090" w:hRule="exact" w:wrap="none" w:vAnchor="page" w:hAnchor="page" w:x="653" w:y="4627"/>
        <w:numPr>
          <w:ilvl w:val="0"/>
          <w:numId w:val="104"/>
        </w:numPr>
        <w:shd w:val="clear" w:color="auto" w:fill="auto"/>
        <w:tabs>
          <w:tab w:val="left" w:pos="304"/>
        </w:tabs>
        <w:spacing w:after="0" w:line="288" w:lineRule="exact"/>
        <w:ind w:left="420" w:hanging="420"/>
        <w:jc w:val="both"/>
      </w:pPr>
      <w:r>
        <w:t>селективність (вибіркова розчинність), тобто максимально</w:t>
      </w:r>
      <w:r>
        <w:br/>
        <w:t>розчиняти БАР і мінімально — баластні речовини;</w:t>
      </w:r>
    </w:p>
    <w:p w:rsidR="0071392E" w:rsidRDefault="00313673">
      <w:pPr>
        <w:pStyle w:val="20"/>
        <w:framePr w:w="7478" w:h="8090" w:hRule="exact" w:wrap="none" w:vAnchor="page" w:hAnchor="page" w:x="653" w:y="4627"/>
        <w:numPr>
          <w:ilvl w:val="0"/>
          <w:numId w:val="104"/>
        </w:numPr>
        <w:shd w:val="clear" w:color="auto" w:fill="auto"/>
        <w:tabs>
          <w:tab w:val="left" w:pos="304"/>
        </w:tabs>
        <w:spacing w:after="0" w:line="288" w:lineRule="exact"/>
        <w:ind w:left="420" w:hanging="420"/>
        <w:jc w:val="both"/>
      </w:pPr>
      <w:r>
        <w:t>хімічна і фармакологічна індиферентність, тобто він не по-</w:t>
      </w:r>
      <w:r>
        <w:br/>
        <w:t>винен хімічно реагувати з БАР і змінювати їх фармаколо-</w:t>
      </w:r>
      <w:r>
        <w:br/>
        <w:t>гічні властивості;</w:t>
      </w:r>
    </w:p>
    <w:p w:rsidR="0071392E" w:rsidRDefault="00313673">
      <w:pPr>
        <w:pStyle w:val="20"/>
        <w:framePr w:w="7478" w:h="8090" w:hRule="exact" w:wrap="none" w:vAnchor="page" w:hAnchor="page" w:x="653" w:y="4627"/>
        <w:numPr>
          <w:ilvl w:val="0"/>
          <w:numId w:val="104"/>
        </w:numPr>
        <w:shd w:val="clear" w:color="auto" w:fill="auto"/>
        <w:tabs>
          <w:tab w:val="left" w:pos="304"/>
        </w:tabs>
        <w:spacing w:after="0" w:line="288" w:lineRule="exact"/>
        <w:ind w:left="420" w:hanging="420"/>
        <w:jc w:val="both"/>
      </w:pPr>
      <w:r>
        <w:t>мінімальна токсичність, тобто екстрагент має бути фарма-</w:t>
      </w:r>
      <w:r>
        <w:br/>
        <w:t>кологічно індиферентним (якщо він має незначну токсич-</w:t>
      </w:r>
      <w:r>
        <w:br/>
        <w:t>ність, то його повністю видаляють з отриманої витяжки);</w:t>
      </w:r>
    </w:p>
    <w:p w:rsidR="0071392E" w:rsidRDefault="00313673">
      <w:pPr>
        <w:pStyle w:val="20"/>
        <w:framePr w:w="7478" w:h="8090" w:hRule="exact" w:wrap="none" w:vAnchor="page" w:hAnchor="page" w:x="653" w:y="4627"/>
        <w:numPr>
          <w:ilvl w:val="0"/>
          <w:numId w:val="104"/>
        </w:numPr>
        <w:shd w:val="clear" w:color="auto" w:fill="auto"/>
        <w:tabs>
          <w:tab w:val="left" w:pos="304"/>
        </w:tabs>
        <w:spacing w:after="0" w:line="288" w:lineRule="exact"/>
        <w:ind w:left="420" w:hanging="420"/>
        <w:jc w:val="both"/>
      </w:pPr>
      <w:r>
        <w:t>здатність перешкоджати розвитку мікрофлори у витяжці;</w:t>
      </w:r>
    </w:p>
    <w:p w:rsidR="0071392E" w:rsidRDefault="00313673">
      <w:pPr>
        <w:pStyle w:val="20"/>
        <w:framePr w:w="7478" w:h="8090" w:hRule="exact" w:wrap="none" w:vAnchor="page" w:hAnchor="page" w:x="653" w:y="4627"/>
        <w:numPr>
          <w:ilvl w:val="0"/>
          <w:numId w:val="104"/>
        </w:numPr>
        <w:shd w:val="clear" w:color="auto" w:fill="auto"/>
        <w:tabs>
          <w:tab w:val="left" w:pos="304"/>
        </w:tabs>
        <w:spacing w:after="0" w:line="288" w:lineRule="exact"/>
        <w:ind w:left="420" w:hanging="420"/>
        <w:jc w:val="both"/>
      </w:pPr>
      <w:r>
        <w:t>висока змочувальна здатність, що забезпечує добре проник-</w:t>
      </w:r>
      <w:r>
        <w:br/>
        <w:t>нення його крізь отвори матеріалу і стінки клітин;</w:t>
      </w:r>
    </w:p>
    <w:p w:rsidR="0071392E" w:rsidRDefault="00313673">
      <w:pPr>
        <w:pStyle w:val="20"/>
        <w:framePr w:w="7478" w:h="8090" w:hRule="exact" w:wrap="none" w:vAnchor="page" w:hAnchor="page" w:x="653" w:y="4627"/>
        <w:shd w:val="clear" w:color="auto" w:fill="auto"/>
        <w:spacing w:after="0" w:line="288" w:lineRule="exact"/>
        <w:ind w:firstLine="0"/>
        <w:jc w:val="left"/>
      </w:pPr>
      <w:r>
        <w:t xml:space="preserve">г- леткість (бажано з низькою температурою </w:t>
      </w:r>
      <w:r>
        <w:rPr>
          <w:rStyle w:val="22pt0"/>
        </w:rPr>
        <w:t>кипіння</w:t>
      </w:r>
      <w:r>
        <w:t xml:space="preserve"> </w:t>
      </w:r>
      <w:r>
        <w:rPr>
          <w:rStyle w:val="210pt"/>
        </w:rPr>
        <w:t xml:space="preserve">і </w:t>
      </w:r>
      <w:r>
        <w:t>здатні-</w:t>
      </w:r>
      <w:r>
        <w:br/>
        <w:t>стю до регенерування);</w:t>
      </w:r>
      <w:r>
        <w:br/>
        <w:t>г- невисока вартість, доступність;</w:t>
      </w:r>
    </w:p>
    <w:p w:rsidR="0071392E" w:rsidRDefault="00313673">
      <w:pPr>
        <w:pStyle w:val="20"/>
        <w:framePr w:w="7478" w:h="8090" w:hRule="exact" w:wrap="none" w:vAnchor="page" w:hAnchor="page" w:x="653" w:y="4627"/>
        <w:shd w:val="clear" w:color="auto" w:fill="auto"/>
        <w:spacing w:after="0" w:line="288" w:lineRule="exact"/>
        <w:ind w:left="420" w:hanging="420"/>
        <w:jc w:val="both"/>
      </w:pPr>
      <w:r>
        <w:rPr>
          <w:rStyle w:val="26"/>
        </w:rPr>
        <w:t>г</w:t>
      </w:r>
      <w:r>
        <w:t xml:space="preserve"> безпека застосування (з мінімальною пожежо- і вибухоне-</w:t>
      </w:r>
      <w:r>
        <w:br/>
        <w:t>безпечністю).</w:t>
      </w:r>
    </w:p>
    <w:p w:rsidR="0071392E" w:rsidRDefault="00313673">
      <w:pPr>
        <w:pStyle w:val="a8"/>
        <w:framePr w:wrap="none" w:vAnchor="page" w:hAnchor="page" w:x="3836" w:y="12911"/>
        <w:shd w:val="clear" w:color="auto" w:fill="auto"/>
        <w:spacing w:line="220" w:lineRule="exact"/>
      </w:pPr>
      <w:r>
        <w:t>— 223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7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45" w:h="11535" w:hRule="exact" w:wrap="none" w:vAnchor="page" w:hAnchor="page" w:x="670" w:y="1124"/>
        <w:shd w:val="clear" w:color="auto" w:fill="auto"/>
        <w:spacing w:after="0" w:line="283" w:lineRule="exact"/>
        <w:ind w:firstLine="440"/>
        <w:jc w:val="both"/>
      </w:pPr>
      <w:r>
        <w:t>Із двох рівноцінних екстрагентів обирають менш пожежо-</w:t>
      </w:r>
      <w:r>
        <w:br/>
        <w:t>небезпечний, доступний за ціною, менш токсичний і т. д. Якшо</w:t>
      </w:r>
      <w:r>
        <w:br/>
        <w:t>ж екстрагент не відповідає вказаним вимогам, то застосовують</w:t>
      </w:r>
      <w:r>
        <w:br/>
        <w:t>суміші, наприклад підкислену воду, спирт з водою, етер зі спир-</w:t>
      </w:r>
      <w:r>
        <w:br/>
        <w:t>том, спирт із хлороформом тошо.</w:t>
      </w:r>
    </w:p>
    <w:p w:rsidR="0071392E" w:rsidRDefault="00313673">
      <w:pPr>
        <w:pStyle w:val="20"/>
        <w:framePr w:w="7445" w:h="11535" w:hRule="exact" w:wrap="none" w:vAnchor="page" w:hAnchor="page" w:x="670" w:y="112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Вода</w:t>
      </w:r>
      <w:r>
        <w:t xml:space="preserve"> (Н</w:t>
      </w:r>
      <w:r>
        <w:rPr>
          <w:vertAlign w:val="subscript"/>
        </w:rPr>
        <w:t>2</w:t>
      </w:r>
      <w:r>
        <w:t>0) — один з найбільш прийнятних екстрагентів, шо</w:t>
      </w:r>
      <w:r>
        <w:br/>
        <w:t>має ряд переваг: добре проникає крізь клітинні оболонки, не</w:t>
      </w:r>
      <w:r>
        <w:br/>
        <w:t>просочені гідрофобними речовинами; розчиняє і витягує бага-</w:t>
      </w:r>
      <w:r>
        <w:br/>
        <w:t>то речовин краще за інші рідини; фармакологічно індиферент-</w:t>
      </w:r>
      <w:r>
        <w:br/>
        <w:t>на; легко досягає необхідної хімічної чистоти; не горить, вибу-</w:t>
      </w:r>
      <w:r>
        <w:br/>
        <w:t>хобезпечна; доступна за вартістю.</w:t>
      </w:r>
    </w:p>
    <w:p w:rsidR="0071392E" w:rsidRDefault="00313673">
      <w:pPr>
        <w:pStyle w:val="20"/>
        <w:framePr w:w="7445" w:h="11535" w:hRule="exact" w:wrap="none" w:vAnchor="page" w:hAnchor="page" w:x="670" w:y="1124"/>
        <w:shd w:val="clear" w:color="auto" w:fill="auto"/>
        <w:spacing w:after="0" w:line="283" w:lineRule="exact"/>
        <w:ind w:firstLine="440"/>
        <w:jc w:val="both"/>
      </w:pPr>
      <w:r>
        <w:t>Проте як екстрагент має і ряд негативних сторін: не розчи-</w:t>
      </w:r>
      <w:r>
        <w:br/>
        <w:t>няє і не витягує гідрофобні речовини; не має антисептичних</w:t>
      </w:r>
      <w:r>
        <w:br/>
        <w:t>властивостей, внаслідок чого у водних витяжках можуть роз-</w:t>
      </w:r>
      <w:r>
        <w:br/>
        <w:t>виватися мікроорганізми, здатні спричиняти псування отри-</w:t>
      </w:r>
      <w:r>
        <w:br/>
        <w:t>маної витяжки; у присутності води відбувається гідролітичне</w:t>
      </w:r>
      <w:r>
        <w:br/>
        <w:t>розщеплення багатьох речовин, особливо при високій темпе-</w:t>
      </w:r>
      <w:r>
        <w:br/>
        <w:t>ратурі; у водному середовищі ферменти можуть розщеплювати</w:t>
      </w:r>
      <w:r>
        <w:br/>
        <w:t>деякі БАР і т. д.</w:t>
      </w:r>
    </w:p>
    <w:p w:rsidR="0071392E" w:rsidRDefault="00313673">
      <w:pPr>
        <w:pStyle w:val="20"/>
        <w:framePr w:w="7445" w:h="11535" w:hRule="exact" w:wrap="none" w:vAnchor="page" w:hAnchor="page" w:x="670" w:y="112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Етанол</w:t>
      </w:r>
      <w:r>
        <w:t xml:space="preserve"> (С</w:t>
      </w:r>
      <w:r>
        <w:rPr>
          <w:vertAlign w:val="subscript"/>
        </w:rPr>
        <w:t>2</w:t>
      </w:r>
      <w:r>
        <w:t>Н</w:t>
      </w:r>
      <w:r>
        <w:rPr>
          <w:vertAlign w:val="subscript"/>
        </w:rPr>
        <w:t>3</w:t>
      </w:r>
      <w:r>
        <w:t>ОН) — безбарвна прозора легкорухлива ріди-</w:t>
      </w:r>
      <w:r>
        <w:br/>
        <w:t>на з характерним запахом і пекучим смаком. Гігроскопічний,</w:t>
      </w:r>
      <w:r>
        <w:br/>
        <w:t>змішується з водою, а також з етером і хлороформом у будь-</w:t>
      </w:r>
      <w:r>
        <w:br/>
        <w:t>яких співвідношеннях. Густина спирту-ректифікату 0,808—0,812,</w:t>
      </w:r>
      <w:r>
        <w:br/>
        <w:t>абсолютного — 0,789 г/см</w:t>
      </w:r>
      <w:r>
        <w:rPr>
          <w:vertAlign w:val="superscript"/>
        </w:rPr>
        <w:t>3</w:t>
      </w:r>
      <w:r>
        <w:t xml:space="preserve"> (при 20 °С). Температура кипіння</w:t>
      </w:r>
      <w:r>
        <w:br/>
        <w:t>безводного спирту 78,39 °С. Легко займається, горючий, темпе-</w:t>
      </w:r>
      <w:r>
        <w:br/>
        <w:t>ратура спалаху 13 °С. Більш повну характеристику та методи</w:t>
      </w:r>
      <w:r>
        <w:br/>
        <w:t>одержання етанолу наведено в главі 6.</w:t>
      </w:r>
    </w:p>
    <w:p w:rsidR="0071392E" w:rsidRDefault="00313673">
      <w:pPr>
        <w:pStyle w:val="20"/>
        <w:framePr w:w="7445" w:h="11535" w:hRule="exact" w:wrap="none" w:vAnchor="page" w:hAnchor="page" w:x="670" w:y="1124"/>
        <w:shd w:val="clear" w:color="auto" w:fill="auto"/>
        <w:spacing w:after="0" w:line="283" w:lineRule="exact"/>
        <w:ind w:firstLine="440"/>
        <w:jc w:val="both"/>
      </w:pPr>
      <w:r>
        <w:t>Спирт як екстрагент є добрим розчинником багатьох спо-</w:t>
      </w:r>
      <w:r>
        <w:br/>
        <w:t>лук, які не витягуються водою (жирів, алкалоїдів, хлорофілу,</w:t>
      </w:r>
      <w:r>
        <w:br/>
        <w:t>глікозидів, олій ефірних, смол тощо); має антисептичні влас-</w:t>
      </w:r>
      <w:r>
        <w:br/>
        <w:t>тивості (у спирто-водних розчинах з концентрацією понад 20 %</w:t>
      </w:r>
      <w:r>
        <w:br/>
        <w:t>не розвиваються мікроорганізми і гриби); чим вища концент-</w:t>
      </w:r>
      <w:r>
        <w:br/>
        <w:t>рація спирту, тим менша можливість гідролітичного розщеп-</w:t>
      </w:r>
      <w:r>
        <w:br/>
        <w:t>лювання речовин; спирт інактивує ферменти; досить леткий,</w:t>
      </w:r>
      <w:r>
        <w:br/>
        <w:t>тому спиртові витяжки легко згущуються і висушуються до</w:t>
      </w:r>
      <w:r>
        <w:br/>
        <w:t>порошкоподібних речовин, для збереження термолабільних</w:t>
      </w:r>
      <w:r>
        <w:br/>
        <w:t>речовин випарювання і сушіння проводяться під вакуумом.</w:t>
      </w:r>
    </w:p>
    <w:p w:rsidR="0071392E" w:rsidRDefault="00313673">
      <w:pPr>
        <w:pStyle w:val="170"/>
        <w:framePr w:w="7445" w:h="11535" w:hRule="exact" w:wrap="none" w:vAnchor="page" w:hAnchor="page" w:x="670" w:y="1124"/>
        <w:shd w:val="clear" w:color="auto" w:fill="auto"/>
        <w:spacing w:line="283" w:lineRule="exact"/>
      </w:pPr>
      <w:r>
        <w:rPr>
          <w:rStyle w:val="171"/>
        </w:rPr>
        <w:t xml:space="preserve">До найбільш використовуваних екстрагентів належать: </w:t>
      </w:r>
      <w:r>
        <w:t>аце-</w:t>
      </w:r>
      <w:r>
        <w:br/>
        <w:t>тон, етиловий етер, хлороформ, дихюретан, метиленхлорид, ме-</w:t>
      </w:r>
      <w:r>
        <w:br/>
        <w:t>танол, олії рослинні</w:t>
      </w:r>
      <w:r>
        <w:rPr>
          <w:rStyle w:val="171"/>
        </w:rPr>
        <w:t xml:space="preserve"> тощо.</w:t>
      </w:r>
    </w:p>
    <w:p w:rsidR="0071392E" w:rsidRDefault="00313673">
      <w:pPr>
        <w:pStyle w:val="a8"/>
        <w:framePr w:wrap="none" w:vAnchor="page" w:hAnchor="page" w:x="3838" w:y="12895"/>
        <w:shd w:val="clear" w:color="auto" w:fill="auto"/>
        <w:spacing w:line="220" w:lineRule="exact"/>
      </w:pPr>
      <w:r>
        <w:t>— 224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8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41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>Перспективними для екстрагування є запропоновані остан-</w:t>
      </w:r>
      <w:r>
        <w:br/>
        <w:t xml:space="preserve">нім часом </w:t>
      </w:r>
      <w:r>
        <w:rPr>
          <w:rStyle w:val="26"/>
        </w:rPr>
        <w:t>зріджені гази: карбон діоксид, пропан, бутан</w:t>
      </w:r>
      <w:r>
        <w:t xml:space="preserve">, </w:t>
      </w:r>
      <w:r>
        <w:rPr>
          <w:rStyle w:val="26"/>
        </w:rPr>
        <w:t>рідкий</w:t>
      </w:r>
      <w:r>
        <w:rPr>
          <w:rStyle w:val="26"/>
        </w:rPr>
        <w:br/>
        <w:t>амоніак, азот, хладони</w:t>
      </w:r>
      <w:r>
        <w:t xml:space="preserve"> </w:t>
      </w:r>
      <w:r>
        <w:rPr>
          <w:rStyle w:val="26"/>
        </w:rPr>
        <w:t>(хлорофторопохідні вуглеводнів)</w:t>
      </w:r>
      <w:r>
        <w:t xml:space="preserve"> і т. ін.</w:t>
      </w:r>
      <w:r>
        <w:br/>
        <w:t>Зріджений карбон діоксид добре витягує ефірні, жирні олії та</w:t>
      </w:r>
      <w:r>
        <w:br/>
        <w:t>інші гідрофобні речовини. Гідрофільні речовини добре екстра-</w:t>
      </w:r>
      <w:r>
        <w:br/>
        <w:t>гуються зрідженими газами з високою діелектричною проник-</w:t>
      </w:r>
      <w:r>
        <w:br/>
        <w:t>ністю (амоніак, метиленхлорид, метиленоксид та ін.). Екстра-</w:t>
      </w:r>
      <w:r>
        <w:br/>
        <w:t>гування зрідженими газами проводиться під тиском, зі знят-</w:t>
      </w:r>
      <w:r>
        <w:br/>
        <w:t>тям якого екстрагент випаровується, а екстраговані речовини</w:t>
      </w:r>
      <w:r>
        <w:br/>
        <w:t>залишаються в чистому вигляді.</w:t>
      </w:r>
    </w:p>
    <w:p w:rsidR="0071392E" w:rsidRDefault="00313673">
      <w:pPr>
        <w:pStyle w:val="20"/>
        <w:framePr w:w="7517" w:h="11641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>Численними дослідженнями, проведеними в ДНЦЛЗ (м. Хар-</w:t>
      </w:r>
      <w:r>
        <w:br/>
        <w:t>ків), доведено, що досить перспективними екстрагентами є</w:t>
      </w:r>
      <w:r>
        <w:br/>
        <w:t>хладони зріджені гази хлорофторопохідних вуглеводнів ряду</w:t>
      </w:r>
      <w:r>
        <w:br/>
        <w:t>метану, етану, пропану і бутану. За нормальних умов це гази,</w:t>
      </w:r>
      <w:r>
        <w:br/>
        <w:t>а при надлишковому тиску вони є безбарвними легкорухливи-</w:t>
      </w:r>
      <w:r>
        <w:br/>
        <w:t>ми рідинами, в’язкість яких значно менша за в’язкість органіч-</w:t>
      </w:r>
      <w:r>
        <w:br/>
        <w:t>них розчинників. Хладони не токсичні, хімічно індиферентні до</w:t>
      </w:r>
      <w:r>
        <w:br/>
        <w:t>БАР і конструкційних матеріалів апаратів, не утворюють вибу-</w:t>
      </w:r>
      <w:r>
        <w:br/>
        <w:t>хонебезпечних сумішей з повітрям, пожежобезпечні. Хладони</w:t>
      </w:r>
      <w:r>
        <w:br/>
        <w:t>витягують ефірні і жирні олії, токофероли, стерини, каротиної-</w:t>
      </w:r>
      <w:r>
        <w:br/>
        <w:t>ди, терпеноїди, похідні кумаринів, хлорофіли, алкалоїди та інші</w:t>
      </w:r>
      <w:r>
        <w:br/>
        <w:t>природні речовини. Також встановлено, шо хладони не витягу-</w:t>
      </w:r>
      <w:r>
        <w:br/>
        <w:t>ють водорозчинні речовини (полісахариди, білки, фенольні спо-</w:t>
      </w:r>
      <w:r>
        <w:br/>
        <w:t>луки тощо), тому шрот після обробки хладонами доцільно ви-</w:t>
      </w:r>
      <w:r>
        <w:br/>
        <w:t>користовувати для екстракції полярними розчинниками.</w:t>
      </w:r>
    </w:p>
    <w:p w:rsidR="0071392E" w:rsidRDefault="00313673">
      <w:pPr>
        <w:pStyle w:val="20"/>
        <w:framePr w:w="7517" w:h="11641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>Останнім часом все більшого значення в екстрагуванні БАР</w:t>
      </w:r>
      <w:r>
        <w:br/>
        <w:t>з рослинної сировини набуває зріджений карбон діоксид (СО,).</w:t>
      </w:r>
      <w:r>
        <w:br/>
        <w:t>Його в’язкість у 14 разів менша за воду, у п'ять разів — за спирт</w:t>
      </w:r>
      <w:r>
        <w:br/>
        <w:t>етиловий. Температура кипіння лежить у межах від -55,6 до</w:t>
      </w:r>
      <w:r>
        <w:br/>
        <w:t>+31 °С.</w:t>
      </w:r>
    </w:p>
    <w:p w:rsidR="0071392E" w:rsidRDefault="00313673">
      <w:pPr>
        <w:pStyle w:val="20"/>
        <w:framePr w:w="7517" w:h="11641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>Застосування СО, як екстрагента має багато переваг: фізіо-</w:t>
      </w:r>
      <w:r>
        <w:br/>
        <w:t>логічно не викликає занепокоєння (він є в напоях, що містять</w:t>
      </w:r>
      <w:r>
        <w:br/>
        <w:t>вуглекислоту, і у ряді випадків є кінцевим продуктом обміну</w:t>
      </w:r>
      <w:r>
        <w:br/>
        <w:t>речовин організму людини); стерильний і бактеріостатичний;</w:t>
      </w:r>
      <w:r>
        <w:br/>
        <w:t>не горючий і не є вибуховою речовиною, тому в технологічно-</w:t>
      </w:r>
      <w:r>
        <w:br/>
        <w:t>му циклі немає необхідності в спеціальних пристроях проти</w:t>
      </w:r>
      <w:r>
        <w:br/>
        <w:t>спалаху і вибуху; безпечний для навколишнього середовища,</w:t>
      </w:r>
      <w:r>
        <w:br/>
        <w:t>він не дає стічних вод і відпрацьованих розчинників, тим са-</w:t>
      </w:r>
      <w:r>
        <w:br/>
        <w:t>мим виключаючи звичайні додаткові витрати; для виробничих</w:t>
      </w:r>
      <w:r>
        <w:br/>
        <w:t>цілей його можна отримати у великих кількостях, запаси його</w:t>
      </w:r>
    </w:p>
    <w:p w:rsidR="0071392E" w:rsidRDefault="00313673">
      <w:pPr>
        <w:pStyle w:val="22"/>
        <w:framePr w:wrap="none" w:vAnchor="page" w:hAnchor="page" w:x="3836" w:y="1290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5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50" w:h="8655" w:hRule="exact" w:wrap="none" w:vAnchor="page" w:hAnchor="page" w:x="668" w:y="1119"/>
        <w:shd w:val="clear" w:color="auto" w:fill="auto"/>
        <w:spacing w:after="0" w:line="283" w:lineRule="exact"/>
        <w:ind w:firstLine="0"/>
        <w:jc w:val="both"/>
      </w:pPr>
      <w:r>
        <w:t>в зрідженій формі є показником рівня техніки; у хімічному</w:t>
      </w:r>
      <w:r>
        <w:br/>
        <w:t>відношенні проявляє повну індиферентність по відношенню</w:t>
      </w:r>
      <w:r>
        <w:br/>
        <w:t>до сировини, діючих речовин, матеріалів апаратури.</w:t>
      </w:r>
    </w:p>
    <w:p w:rsidR="0071392E" w:rsidRDefault="00313673">
      <w:pPr>
        <w:pStyle w:val="20"/>
        <w:framePr w:w="7450" w:h="8655" w:hRule="exact" w:wrap="none" w:vAnchor="page" w:hAnchor="page" w:x="668" w:y="1119"/>
        <w:shd w:val="clear" w:color="auto" w:fill="auto"/>
        <w:spacing w:after="0" w:line="283" w:lineRule="exact"/>
        <w:ind w:firstLine="440"/>
        <w:jc w:val="both"/>
      </w:pPr>
      <w:r>
        <w:t>Якщо створити умови, за яких параметри тиску і темпера-</w:t>
      </w:r>
      <w:r>
        <w:br/>
        <w:t>тури перевищуватимуть параметри так званої критичної точки,</w:t>
      </w:r>
      <w:r>
        <w:br/>
        <w:t xml:space="preserve">то газ при цьому переходить у стан надкритичного. </w:t>
      </w:r>
      <w:r>
        <w:rPr>
          <w:rStyle w:val="26"/>
        </w:rPr>
        <w:t>Надкритич-</w:t>
      </w:r>
      <w:r>
        <w:rPr>
          <w:rStyle w:val="26"/>
        </w:rPr>
        <w:br/>
      </w:r>
      <w:r>
        <w:rPr>
          <w:rStyle w:val="211pt2"/>
        </w:rPr>
        <w:t>ний</w:t>
      </w:r>
      <w:r>
        <w:rPr>
          <w:rStyle w:val="211pt"/>
        </w:rPr>
        <w:t xml:space="preserve"> </w:t>
      </w:r>
      <w:r>
        <w:t>газ має характеристику більш швидкого масового пересу-</w:t>
      </w:r>
      <w:r>
        <w:br/>
        <w:t>вання порівняно з традиційними рідкими органічними роз-</w:t>
      </w:r>
      <w:r>
        <w:br/>
        <w:t>чинниками. Незважаючи на дещо меншу густину порівняно</w:t>
      </w:r>
      <w:r>
        <w:br/>
        <w:t>з рідиною, динамічна в’язкість стиснених газів відповідає швид-</w:t>
      </w:r>
      <w:r>
        <w:br/>
        <w:t>ше значенням нормального газоподібного стану. Коефіцієнт</w:t>
      </w:r>
      <w:r>
        <w:br/>
        <w:t>дифузії надкритичного газу більш як удесятеро вищий, ніж</w:t>
      </w:r>
      <w:r>
        <w:br/>
        <w:t>у рідини.</w:t>
      </w:r>
    </w:p>
    <w:p w:rsidR="0071392E" w:rsidRDefault="00313673">
      <w:pPr>
        <w:pStyle w:val="20"/>
        <w:framePr w:w="7450" w:h="8655" w:hRule="exact" w:wrap="none" w:vAnchor="page" w:hAnchor="page" w:x="668" w:y="1119"/>
        <w:shd w:val="clear" w:color="auto" w:fill="auto"/>
        <w:spacing w:after="0" w:line="283" w:lineRule="exact"/>
        <w:ind w:firstLine="440"/>
        <w:jc w:val="both"/>
      </w:pPr>
      <w:r>
        <w:t>Отже, надкритичний газ може принципово краще за тради-</w:t>
      </w:r>
      <w:r>
        <w:br/>
        <w:t>ційний екстрагент проникати в матеріал, що екстрагується, по-</w:t>
      </w:r>
      <w:r>
        <w:br/>
        <w:t>глинати і транспортувати речовини, які розчиняються. Застосу-</w:t>
      </w:r>
      <w:r>
        <w:br/>
        <w:t>вання вуглекислого газу дозволяє повністю і в м’якому режимі</w:t>
      </w:r>
      <w:r>
        <w:br/>
        <w:t>відділяти його від екстракту і матеріалу, на відміну від традицій-</w:t>
      </w:r>
      <w:r>
        <w:br/>
        <w:t>них екстрагентів, виведення яких не завжди виявляється пов-</w:t>
      </w:r>
      <w:r>
        <w:br/>
        <w:t>ним. Споживання енергії для регенерації екстрагента в бага-</w:t>
      </w:r>
      <w:r>
        <w:br/>
        <w:t>тьох випадках менше, ніж у традиційній екстракції. А надлиш-</w:t>
      </w:r>
      <w:r>
        <w:br/>
        <w:t>ковий тиск у системі запобігає проникненню кисню під час</w:t>
      </w:r>
      <w:r>
        <w:br/>
        <w:t>екстракції, що не допускає процесів окиснення. Надкритичні</w:t>
      </w:r>
      <w:r>
        <w:br/>
        <w:t>гази мають високу екстрагувальну здатність і за відповідних умов</w:t>
      </w:r>
      <w:r>
        <w:br/>
        <w:t>достатню селективність; проста зміна параметрів тиску і темпе-</w:t>
      </w:r>
      <w:r>
        <w:br/>
        <w:t>ратури (як під час екстракції, так і в процесі відділення) дозво-</w:t>
      </w:r>
      <w:r>
        <w:br/>
        <w:t>ляє регулювати концентрацію речовин в екстракті. А мож-</w:t>
      </w:r>
      <w:r>
        <w:br/>
        <w:t>ливість застосування в процесі екстракції модифікатора дозво-</w:t>
      </w:r>
      <w:r>
        <w:br/>
        <w:t>ляє значно збільшити розчинювальну здатність при збереженні,</w:t>
      </w:r>
      <w:r>
        <w:br/>
        <w:t>а в деяких випадках — і збільшенні селективності.</w:t>
      </w:r>
    </w:p>
    <w:p w:rsidR="0071392E" w:rsidRDefault="00313673">
      <w:pPr>
        <w:pStyle w:val="291"/>
        <w:framePr w:w="7450" w:h="2669" w:hRule="exact" w:wrap="none" w:vAnchor="page" w:hAnchor="page" w:x="668" w:y="10019"/>
        <w:numPr>
          <w:ilvl w:val="0"/>
          <w:numId w:val="110"/>
        </w:numPr>
        <w:shd w:val="clear" w:color="auto" w:fill="auto"/>
        <w:tabs>
          <w:tab w:val="left" w:pos="2157"/>
        </w:tabs>
        <w:spacing w:before="0" w:after="0" w:line="504" w:lineRule="exact"/>
        <w:ind w:left="1600"/>
      </w:pPr>
      <w:r>
        <w:t>МЕТОДИ ЕКСТРАГУВАННЯ</w:t>
      </w:r>
    </w:p>
    <w:p w:rsidR="0071392E" w:rsidRDefault="00313673">
      <w:pPr>
        <w:pStyle w:val="291"/>
        <w:framePr w:w="7450" w:h="2669" w:hRule="exact" w:wrap="none" w:vAnchor="page" w:hAnchor="page" w:x="668" w:y="10019"/>
        <w:numPr>
          <w:ilvl w:val="0"/>
          <w:numId w:val="111"/>
        </w:numPr>
        <w:shd w:val="clear" w:color="auto" w:fill="auto"/>
        <w:tabs>
          <w:tab w:val="left" w:pos="1782"/>
        </w:tabs>
        <w:spacing w:before="0" w:after="0" w:line="504" w:lineRule="exact"/>
        <w:ind w:left="1000"/>
      </w:pPr>
      <w:r>
        <w:t>Класифікація методів екстрагування</w:t>
      </w:r>
    </w:p>
    <w:p w:rsidR="0071392E" w:rsidRDefault="00313673">
      <w:pPr>
        <w:pStyle w:val="20"/>
        <w:framePr w:w="7450" w:h="2669" w:hRule="exact" w:wrap="none" w:vAnchor="page" w:hAnchor="page" w:x="668" w:y="10019"/>
        <w:shd w:val="clear" w:color="auto" w:fill="auto"/>
        <w:spacing w:after="0" w:line="288" w:lineRule="exact"/>
        <w:ind w:firstLine="440"/>
        <w:jc w:val="both"/>
      </w:pPr>
      <w:r>
        <w:t xml:space="preserve">Усі існуючі способи екстрагування за </w:t>
      </w:r>
      <w:r>
        <w:rPr>
          <w:rStyle w:val="22pt1"/>
        </w:rPr>
        <w:t>характером пе-</w:t>
      </w:r>
      <w:r>
        <w:rPr>
          <w:rStyle w:val="22pt1"/>
        </w:rPr>
        <w:br/>
        <w:t>ребігу</w:t>
      </w:r>
      <w:r>
        <w:t xml:space="preserve"> процесу класифікують на </w:t>
      </w:r>
      <w:r>
        <w:rPr>
          <w:rStyle w:val="26"/>
        </w:rPr>
        <w:t>статичні</w:t>
      </w:r>
      <w:r>
        <w:t xml:space="preserve"> і </w:t>
      </w:r>
      <w:r>
        <w:rPr>
          <w:rStyle w:val="26"/>
        </w:rPr>
        <w:t>динамічні.</w:t>
      </w:r>
      <w:r>
        <w:t xml:space="preserve"> У ста-</w:t>
      </w:r>
      <w:r>
        <w:br/>
        <w:t>тичних методах сировину періодично заливають екстрагентом</w:t>
      </w:r>
      <w:r>
        <w:br/>
        <w:t>і настоюють певний час. У динамічних — передбачається без-</w:t>
      </w:r>
      <w:r>
        <w:br/>
        <w:t>перервна зміна екстрагента або сировини та екстрагента.</w:t>
      </w:r>
    </w:p>
    <w:p w:rsidR="0071392E" w:rsidRDefault="00313673">
      <w:pPr>
        <w:pStyle w:val="a8"/>
        <w:framePr w:wrap="none" w:vAnchor="page" w:hAnchor="page" w:x="3845" w:y="12895"/>
        <w:shd w:val="clear" w:color="auto" w:fill="auto"/>
        <w:spacing w:line="220" w:lineRule="exact"/>
      </w:pPr>
      <w:r>
        <w:t>— 226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58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6116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2pt1"/>
        </w:rPr>
        <w:t>періодичністю процесу</w:t>
      </w:r>
      <w:r>
        <w:t xml:space="preserve"> виділяють </w:t>
      </w:r>
      <w:r>
        <w:rPr>
          <w:rStyle w:val="26"/>
        </w:rPr>
        <w:t>періодичні</w:t>
      </w:r>
      <w:r>
        <w:rPr>
          <w:rStyle w:val="211pt3"/>
        </w:rPr>
        <w:t xml:space="preserve"> —</w:t>
      </w:r>
      <w:r>
        <w:rPr>
          <w:rStyle w:val="211pt3"/>
        </w:rPr>
        <w:br/>
      </w:r>
      <w:r>
        <w:t>коли подача сировини (екстрагента і рослинного матеріалу)</w:t>
      </w:r>
      <w:r>
        <w:br/>
        <w:t xml:space="preserve">в екстракційні апарати здійснюється періодично і </w:t>
      </w:r>
      <w:r>
        <w:rPr>
          <w:rStyle w:val="26"/>
        </w:rPr>
        <w:t>безперервні</w:t>
      </w:r>
      <w:r>
        <w:rPr>
          <w:rStyle w:val="26"/>
        </w:rPr>
        <w:br/>
      </w:r>
      <w:r>
        <w:t>(з безперервною подачею сировини).</w:t>
      </w:r>
    </w:p>
    <w:p w:rsidR="0071392E" w:rsidRDefault="00313673">
      <w:pPr>
        <w:pStyle w:val="20"/>
        <w:framePr w:w="7517" w:h="6116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rPr>
          <w:rStyle w:val="22pt1"/>
        </w:rPr>
        <w:t xml:space="preserve">Задосягненням стану рівноваги — </w:t>
      </w:r>
      <w:r>
        <w:rPr>
          <w:rStyle w:val="26"/>
        </w:rPr>
        <w:t>рівноважні</w:t>
      </w:r>
      <w:r>
        <w:rPr>
          <w:rStyle w:val="211pt3"/>
        </w:rPr>
        <w:t xml:space="preserve"> </w:t>
      </w:r>
      <w:r>
        <w:rPr>
          <w:rStyle w:val="22pt1"/>
        </w:rPr>
        <w:t>та</w:t>
      </w:r>
      <w:r>
        <w:rPr>
          <w:rStyle w:val="22pt1"/>
        </w:rPr>
        <w:br/>
      </w:r>
      <w:r>
        <w:rPr>
          <w:rStyle w:val="26"/>
        </w:rPr>
        <w:t>нерівноважні.</w:t>
      </w:r>
    </w:p>
    <w:p w:rsidR="0071392E" w:rsidRDefault="00313673">
      <w:pPr>
        <w:pStyle w:val="20"/>
        <w:framePr w:w="7517" w:h="6116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rPr>
          <w:rStyle w:val="22pt1"/>
        </w:rPr>
        <w:t>За кількістю рівнів рівноваги</w:t>
      </w:r>
      <w:r>
        <w:t xml:space="preserve"> розрізняють </w:t>
      </w:r>
      <w:r>
        <w:rPr>
          <w:rStyle w:val="26"/>
        </w:rPr>
        <w:t>одно-</w:t>
      </w:r>
      <w:r>
        <w:rPr>
          <w:rStyle w:val="26"/>
        </w:rPr>
        <w:br/>
        <w:t>ступінчаті</w:t>
      </w:r>
      <w:r>
        <w:rPr>
          <w:rStyle w:val="211pt3"/>
        </w:rPr>
        <w:t xml:space="preserve"> </w:t>
      </w:r>
      <w:r>
        <w:t xml:space="preserve">та </w:t>
      </w:r>
      <w:r>
        <w:rPr>
          <w:rStyle w:val="26"/>
        </w:rPr>
        <w:t>багатоступінчаті</w:t>
      </w:r>
      <w:r>
        <w:rPr>
          <w:rStyle w:val="211pt3"/>
        </w:rPr>
        <w:t xml:space="preserve"> </w:t>
      </w:r>
      <w:r>
        <w:t>методи.</w:t>
      </w:r>
    </w:p>
    <w:p w:rsidR="0071392E" w:rsidRDefault="00313673">
      <w:pPr>
        <w:pStyle w:val="20"/>
        <w:framePr w:w="7517" w:h="6116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2pt1"/>
        </w:rPr>
        <w:t>напрямом потоку</w:t>
      </w:r>
      <w:r>
        <w:t xml:space="preserve"> екстрагента і сировини — </w:t>
      </w:r>
      <w:r>
        <w:rPr>
          <w:rStyle w:val="26"/>
        </w:rPr>
        <w:t>пря-</w:t>
      </w:r>
      <w:r>
        <w:rPr>
          <w:rStyle w:val="26"/>
        </w:rPr>
        <w:br/>
        <w:t>мотечійні</w:t>
      </w:r>
      <w:r>
        <w:rPr>
          <w:rStyle w:val="211pt3"/>
        </w:rPr>
        <w:t xml:space="preserve"> </w:t>
      </w:r>
      <w:r>
        <w:t xml:space="preserve">(екстрагент і матеріал в одному потоці) і </w:t>
      </w:r>
      <w:r>
        <w:rPr>
          <w:rStyle w:val="26"/>
        </w:rPr>
        <w:t>протитечій-</w:t>
      </w:r>
      <w:r>
        <w:rPr>
          <w:rStyle w:val="26"/>
        </w:rPr>
        <w:br/>
        <w:t>ні</w:t>
      </w:r>
      <w:r>
        <w:rPr>
          <w:rStyle w:val="211pt3"/>
        </w:rPr>
        <w:t xml:space="preserve"> </w:t>
      </w:r>
      <w:r>
        <w:t>(активний рух назустріч один до одного екстрагента і рос-</w:t>
      </w:r>
      <w:r>
        <w:br/>
        <w:t>линного матеріалу).</w:t>
      </w:r>
    </w:p>
    <w:p w:rsidR="0071392E" w:rsidRDefault="00313673">
      <w:pPr>
        <w:pStyle w:val="221"/>
        <w:framePr w:w="7517" w:h="6116" w:hRule="exact" w:wrap="none" w:vAnchor="page" w:hAnchor="page" w:x="634" w:y="1057"/>
        <w:shd w:val="clear" w:color="auto" w:fill="auto"/>
        <w:ind w:firstLine="460"/>
      </w:pPr>
      <w:r>
        <w:rPr>
          <w:rStyle w:val="222"/>
        </w:rPr>
        <w:t xml:space="preserve">За </w:t>
      </w:r>
      <w:r>
        <w:rPr>
          <w:rStyle w:val="222pt"/>
        </w:rPr>
        <w:t xml:space="preserve">закінченістю циклу — </w:t>
      </w:r>
      <w:r>
        <w:t>із закінченим</w:t>
      </w:r>
      <w:r>
        <w:rPr>
          <w:rStyle w:val="2211pt"/>
        </w:rPr>
        <w:t xml:space="preserve"> </w:t>
      </w:r>
      <w:r>
        <w:rPr>
          <w:rStyle w:val="222pt"/>
        </w:rPr>
        <w:t xml:space="preserve">та </w:t>
      </w:r>
      <w:r>
        <w:t>незакінче-</w:t>
      </w:r>
      <w:r>
        <w:br/>
        <w:t>ним циклом.</w:t>
      </w:r>
    </w:p>
    <w:p w:rsidR="0071392E" w:rsidRDefault="00313673">
      <w:pPr>
        <w:pStyle w:val="221"/>
        <w:framePr w:w="7517" w:h="6116" w:hRule="exact" w:wrap="none" w:vAnchor="page" w:hAnchor="page" w:x="634" w:y="1057"/>
        <w:shd w:val="clear" w:color="auto" w:fill="auto"/>
        <w:ind w:firstLine="460"/>
      </w:pPr>
      <w:r>
        <w:rPr>
          <w:rStyle w:val="222pt"/>
        </w:rPr>
        <w:t xml:space="preserve">За розподіленням сировини — з </w:t>
      </w:r>
      <w:r>
        <w:t>рівним розподілен-</w:t>
      </w:r>
      <w:r>
        <w:br/>
        <w:t>ням ЛРС</w:t>
      </w:r>
      <w:r>
        <w:rPr>
          <w:rStyle w:val="2211pt"/>
        </w:rPr>
        <w:t xml:space="preserve"> </w:t>
      </w:r>
      <w:r>
        <w:rPr>
          <w:rStyle w:val="222pt"/>
        </w:rPr>
        <w:t xml:space="preserve">і </w:t>
      </w:r>
      <w:r>
        <w:t>нерівним розподіленням.</w:t>
      </w:r>
    </w:p>
    <w:p w:rsidR="0071392E" w:rsidRDefault="00313673">
      <w:pPr>
        <w:pStyle w:val="20"/>
        <w:framePr w:w="7517" w:h="6116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rPr>
          <w:rStyle w:val="22pt1"/>
        </w:rPr>
        <w:t>За швидкістю процесу екстрагування</w:t>
      </w:r>
      <w:r>
        <w:t xml:space="preserve"> сирови-</w:t>
      </w:r>
      <w:r>
        <w:br/>
        <w:t xml:space="preserve">ни — </w:t>
      </w:r>
      <w:r>
        <w:rPr>
          <w:rStyle w:val="26"/>
        </w:rPr>
        <w:t>швидкоплинні</w:t>
      </w:r>
      <w:r>
        <w:rPr>
          <w:rStyle w:val="211pt3"/>
        </w:rPr>
        <w:t xml:space="preserve"> </w:t>
      </w:r>
      <w:r>
        <w:t xml:space="preserve">та </w:t>
      </w:r>
      <w:r>
        <w:rPr>
          <w:rStyle w:val="26"/>
        </w:rPr>
        <w:t>повільноплинні</w:t>
      </w:r>
      <w:r>
        <w:rPr>
          <w:rStyle w:val="211pt3"/>
        </w:rPr>
        <w:t xml:space="preserve"> </w:t>
      </w:r>
      <w:r>
        <w:t>методи.</w:t>
      </w:r>
    </w:p>
    <w:p w:rsidR="0071392E" w:rsidRDefault="00313673">
      <w:pPr>
        <w:pStyle w:val="20"/>
        <w:framePr w:w="7517" w:h="6116" w:hRule="exact" w:wrap="none" w:vAnchor="page" w:hAnchor="page" w:x="634" w:y="1057"/>
        <w:shd w:val="clear" w:color="auto" w:fill="auto"/>
        <w:spacing w:after="0" w:line="288" w:lineRule="exact"/>
        <w:ind w:firstLine="460"/>
        <w:jc w:val="both"/>
      </w:pPr>
      <w:r>
        <w:t>Вибір методу екстрагування диктується ефективністю ви-</w:t>
      </w:r>
      <w:r>
        <w:br/>
        <w:t>робництва і залежить від властивостей екстрагента і рослинно-</w:t>
      </w:r>
      <w:r>
        <w:br/>
        <w:t>го матеріалу.</w:t>
      </w:r>
    </w:p>
    <w:p w:rsidR="0071392E" w:rsidRDefault="00313673">
      <w:pPr>
        <w:pStyle w:val="291"/>
        <w:framePr w:w="7517" w:h="5397" w:hRule="exact" w:wrap="none" w:vAnchor="page" w:hAnchor="page" w:x="634" w:y="7339"/>
        <w:numPr>
          <w:ilvl w:val="0"/>
          <w:numId w:val="111"/>
        </w:numPr>
        <w:shd w:val="clear" w:color="auto" w:fill="auto"/>
        <w:tabs>
          <w:tab w:val="left" w:pos="2569"/>
        </w:tabs>
        <w:spacing w:before="0" w:after="80" w:line="260" w:lineRule="exact"/>
        <w:ind w:left="1800"/>
      </w:pPr>
      <w:r>
        <w:t>Мацерація і ремацерація</w:t>
      </w:r>
    </w:p>
    <w:p w:rsidR="0071392E" w:rsidRDefault="00313673">
      <w:pPr>
        <w:pStyle w:val="20"/>
        <w:framePr w:w="7517" w:h="5397" w:hRule="exact" w:wrap="none" w:vAnchor="page" w:hAnchor="page" w:x="634" w:y="7339"/>
        <w:shd w:val="clear" w:color="auto" w:fill="auto"/>
        <w:spacing w:after="0" w:line="288" w:lineRule="exact"/>
        <w:ind w:firstLine="460"/>
        <w:jc w:val="both"/>
      </w:pPr>
      <w:r>
        <w:t xml:space="preserve">Метод </w:t>
      </w:r>
      <w:r>
        <w:rPr>
          <w:rStyle w:val="26"/>
        </w:rPr>
        <w:t>мацерації</w:t>
      </w:r>
      <w:r>
        <w:t xml:space="preserve"> (від лат. </w:t>
      </w:r>
      <w:r>
        <w:rPr>
          <w:rStyle w:val="26"/>
        </w:rPr>
        <w:t>тасегаИо</w:t>
      </w:r>
      <w:r>
        <w:rPr>
          <w:rStyle w:val="211pt3"/>
        </w:rPr>
        <w:t xml:space="preserve"> </w:t>
      </w:r>
      <w:r>
        <w:t xml:space="preserve">— вимочування), або </w:t>
      </w:r>
      <w:r>
        <w:rPr>
          <w:rStyle w:val="26"/>
        </w:rPr>
        <w:t>на-</w:t>
      </w:r>
      <w:r>
        <w:rPr>
          <w:rStyle w:val="26"/>
        </w:rPr>
        <w:br/>
        <w:t>стоювання.</w:t>
      </w:r>
      <w:r>
        <w:t xml:space="preserve"> раніше був дуже поширений. Зараз мацерація в її</w:t>
      </w:r>
      <w:r>
        <w:br/>
        <w:t>«класичному» варіанті не відповідає вимогам інтенсифікації</w:t>
      </w:r>
      <w:r>
        <w:br/>
        <w:t>виробництва і використовується лише в окремих випадках.</w:t>
      </w:r>
    </w:p>
    <w:p w:rsidR="0071392E" w:rsidRDefault="00313673">
      <w:pPr>
        <w:pStyle w:val="20"/>
        <w:framePr w:w="7517" w:h="5397" w:hRule="exact" w:wrap="none" w:vAnchor="page" w:hAnchor="page" w:x="634" w:y="7339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Мацерація. </w:t>
      </w:r>
      <w:r>
        <w:t>Подрібнену сировину з розрахованою кількістю</w:t>
      </w:r>
      <w:r>
        <w:br/>
        <w:t>екстрагента завантажують у мацераційний бак і настоюють при</w:t>
      </w:r>
      <w:r>
        <w:br/>
        <w:t>температурі 15—20 °С, періодично перемішуючи. Якщо спеці-</w:t>
      </w:r>
      <w:r>
        <w:br/>
        <w:t>ально не обумовлені терміни, то настоювання проводять 7 діб.</w:t>
      </w:r>
      <w:r>
        <w:br/>
        <w:t>У наш час настоювання для кожного виду сировини встанов-</w:t>
      </w:r>
      <w:r>
        <w:br/>
        <w:t>люють вивченням кінетики екстрагування. Після настоювання</w:t>
      </w:r>
      <w:r>
        <w:br/>
        <w:t>витяжку зливають, залишок віджимають. Відпрацьовану сиро-</w:t>
      </w:r>
      <w:r>
        <w:br/>
        <w:t>вину (шрот) промивають невеликою кількістю екстрагента,</w:t>
      </w:r>
      <w:r>
        <w:br/>
        <w:t>знову віджимають і додають витяжку —до тієї, що злита рані-</w:t>
      </w:r>
      <w:r>
        <w:br/>
        <w:t>ше, після чого всю витяжку відстоюють і доводять екстраген-</w:t>
      </w:r>
      <w:r>
        <w:br/>
        <w:t>том до необхідного об’єму.</w:t>
      </w:r>
    </w:p>
    <w:p w:rsidR="0071392E" w:rsidRDefault="00313673">
      <w:pPr>
        <w:pStyle w:val="20"/>
        <w:framePr w:w="7517" w:h="5397" w:hRule="exact" w:wrap="none" w:vAnchor="page" w:hAnchor="page" w:x="634" w:y="7339"/>
        <w:shd w:val="clear" w:color="auto" w:fill="auto"/>
        <w:spacing w:after="0" w:line="288" w:lineRule="exact"/>
        <w:ind w:firstLine="460"/>
        <w:jc w:val="both"/>
      </w:pPr>
      <w:r>
        <w:t>Перевага цього способу полягає у його простоті. Вадами</w:t>
      </w:r>
      <w:r>
        <w:br/>
        <w:t>виступають неповнота екстракції діючих речовин, надмірна</w:t>
      </w:r>
    </w:p>
    <w:p w:rsidR="0071392E" w:rsidRDefault="00313673">
      <w:pPr>
        <w:pStyle w:val="22"/>
        <w:framePr w:w="7517" w:h="268" w:hRule="exact" w:wrap="none" w:vAnchor="page" w:hAnchor="page" w:x="634" w:y="12943"/>
        <w:shd w:val="clear" w:color="auto" w:fill="auto"/>
        <w:spacing w:line="240" w:lineRule="exact"/>
      </w:pPr>
      <w:r>
        <w:rPr>
          <w:rStyle w:val="2c"/>
          <w:b/>
          <w:bCs/>
        </w:rPr>
        <w:t>— 227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7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64" w:h="11582" w:hRule="exact" w:wrap="none" w:vAnchor="page" w:hAnchor="page" w:x="661" w:y="1116"/>
        <w:shd w:val="clear" w:color="auto" w:fill="auto"/>
        <w:spacing w:after="0" w:line="288" w:lineRule="exact"/>
        <w:ind w:firstLine="0"/>
        <w:jc w:val="both"/>
      </w:pPr>
      <w:r>
        <w:t>тривалість процесу, високий вміст баластних речовин у витяж-</w:t>
      </w:r>
      <w:r>
        <w:br/>
        <w:t>ках (ВМС, пектини, слизи, білки і т. ін.), трудомісткість (по-</w:t>
      </w:r>
      <w:r>
        <w:br/>
        <w:t>двійне пресування і промивання шроту).</w:t>
      </w:r>
    </w:p>
    <w:p w:rsidR="0071392E" w:rsidRDefault="00313673">
      <w:pPr>
        <w:pStyle w:val="20"/>
        <w:framePr w:w="7464" w:h="11582" w:hRule="exact" w:wrap="none" w:vAnchor="page" w:hAnchor="page" w:x="661" w:y="1116"/>
        <w:shd w:val="clear" w:color="auto" w:fill="auto"/>
        <w:spacing w:after="0" w:line="288" w:lineRule="exact"/>
        <w:ind w:firstLine="440"/>
        <w:jc w:val="both"/>
      </w:pPr>
      <w:r>
        <w:t>Цей метод малоефективний. Зараз розроблені і впроваджу-</w:t>
      </w:r>
      <w:r>
        <w:br/>
        <w:t>ються нові форми мацерації з максимальною динамізаиією всіх</w:t>
      </w:r>
      <w:r>
        <w:br/>
        <w:t>видів дифузії. З метою інтенсифікації екстрагування матеріалу</w:t>
      </w:r>
      <w:r>
        <w:br/>
        <w:t>процес проводять з використанням ремацерації (ступінчатого</w:t>
      </w:r>
      <w:r>
        <w:br/>
        <w:t>настоювання), мацерації з примусовою циркуляцією екстраген-</w:t>
      </w:r>
      <w:r>
        <w:br/>
        <w:t>та, відцентрової екстракції в мацераційних баках (центри-</w:t>
      </w:r>
      <w:r>
        <w:br/>
        <w:t>фугах), шо обертаються, та ін. Значне прискорення вільної ди-</w:t>
      </w:r>
      <w:r>
        <w:br/>
        <w:t>фузії в екстрагенті, який омиває сировину, досягається засто-</w:t>
      </w:r>
      <w:r>
        <w:br/>
        <w:t>суванням вібрації та пульсації суміші здрібненої сировини</w:t>
      </w:r>
      <w:r>
        <w:br/>
        <w:t>і екстрагента.</w:t>
      </w:r>
    </w:p>
    <w:p w:rsidR="0071392E" w:rsidRDefault="00313673">
      <w:pPr>
        <w:pStyle w:val="20"/>
        <w:framePr w:w="7464" w:h="11582" w:hRule="exact" w:wrap="none" w:vAnchor="page" w:hAnchor="page" w:x="661" w:y="1116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Ремацерація, </w:t>
      </w:r>
      <w:r>
        <w:t xml:space="preserve">або </w:t>
      </w:r>
      <w:r>
        <w:rPr>
          <w:rStyle w:val="2b"/>
        </w:rPr>
        <w:t xml:space="preserve">дробна мацерація. </w:t>
      </w:r>
      <w:r>
        <w:t>У цьому способі загаль-</w:t>
      </w:r>
      <w:r>
        <w:br/>
        <w:t>ну кількість екстрагента ділять на 2—4 частини і послідовно</w:t>
      </w:r>
      <w:r>
        <w:br/>
        <w:t>настоюють сировину з першою частиною екстрагента, потім</w:t>
      </w:r>
      <w:r>
        <w:br/>
        <w:t>з другою, третьою і четвертою, щоразу зливаючи витяжку. Час</w:t>
      </w:r>
      <w:r>
        <w:br/>
        <w:t>настоювання залежить від властивостей рослинного матеріалу.</w:t>
      </w:r>
      <w:r>
        <w:br/>
      </w:r>
      <w:r>
        <w:rPr>
          <w:rStyle w:val="211pt"/>
        </w:rPr>
        <w:t xml:space="preserve">У </w:t>
      </w:r>
      <w:r>
        <w:t>процесі настоювання рослинний матеріал набухає і погли-</w:t>
      </w:r>
      <w:r>
        <w:br/>
        <w:t>нає від однієї до трьох частин екстрагента, тому використову-</w:t>
      </w:r>
      <w:r>
        <w:br/>
        <w:t>ють незначний надлишок екстрагента. Рекомендовано засто-</w:t>
      </w:r>
      <w:r>
        <w:br/>
        <w:t>сування екстракторів-пресів для примусового видалення витяж-</w:t>
      </w:r>
      <w:r>
        <w:br/>
        <w:t>ки із сировини. Таке проведення процесу екстрагування</w:t>
      </w:r>
      <w:r>
        <w:br/>
        <w:t>дозволяє за короткий час повніше виснажити сировину, оскіль-</w:t>
      </w:r>
      <w:r>
        <w:br/>
        <w:t>ки постійно створюється висока різниця концентрацій у сиро-</w:t>
      </w:r>
      <w:r>
        <w:br/>
        <w:t>вині та екстрагенті.</w:t>
      </w:r>
    </w:p>
    <w:p w:rsidR="0071392E" w:rsidRDefault="00313673">
      <w:pPr>
        <w:pStyle w:val="20"/>
        <w:framePr w:w="7464" w:h="11582" w:hRule="exact" w:wrap="none" w:vAnchor="page" w:hAnchor="page" w:x="661" w:y="1116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Мацерація </w:t>
      </w:r>
      <w:r>
        <w:t xml:space="preserve">з </w:t>
      </w:r>
      <w:r>
        <w:rPr>
          <w:rStyle w:val="2b"/>
        </w:rPr>
        <w:t xml:space="preserve">примусовою циркуляцією екстрагента. </w:t>
      </w:r>
      <w:r>
        <w:t>Прово-</w:t>
      </w:r>
      <w:r>
        <w:br/>
        <w:t xml:space="preserve">диться в мацераційному баку </w:t>
      </w:r>
      <w:r>
        <w:rPr>
          <w:rStyle w:val="26"/>
        </w:rPr>
        <w:t>І</w:t>
      </w:r>
      <w:r>
        <w:t xml:space="preserve"> (рис. 7.1) з перфорованим дном </w:t>
      </w:r>
      <w:r>
        <w:rPr>
          <w:rStyle w:val="26"/>
        </w:rPr>
        <w:t>3</w:t>
      </w:r>
      <w:r>
        <w:t>,</w:t>
      </w:r>
      <w:r>
        <w:br/>
        <w:t xml:space="preserve">на яке укладають фільтрувальний матеріал </w:t>
      </w:r>
      <w:r>
        <w:rPr>
          <w:rStyle w:val="26"/>
        </w:rPr>
        <w:t>2</w:t>
      </w:r>
      <w:r>
        <w:t xml:space="preserve"> і ЛРС. Екстрагент</w:t>
      </w:r>
      <w:r>
        <w:br/>
        <w:t xml:space="preserve">за допомогою насоса </w:t>
      </w:r>
      <w:r>
        <w:rPr>
          <w:rStyle w:val="26"/>
        </w:rPr>
        <w:t>4</w:t>
      </w:r>
      <w:r>
        <w:t xml:space="preserve"> прокачується крізь сировину до досяг-</w:t>
      </w:r>
      <w:r>
        <w:br/>
        <w:t>нення рівноважної концентрації. При цьому час настоювання</w:t>
      </w:r>
      <w:r>
        <w:br/>
        <w:t>скорочується в кілька разів. Примусовою циркуляцією екстра-</w:t>
      </w:r>
      <w:r>
        <w:br/>
        <w:t>гента проводять також дробну мацерацію. У цьому випадку</w:t>
      </w:r>
      <w:r>
        <w:br/>
        <w:t>досягається більш повне виснаження сировини при таких же</w:t>
      </w:r>
      <w:r>
        <w:br/>
        <w:t>витратах екстрагента.</w:t>
      </w:r>
    </w:p>
    <w:p w:rsidR="0071392E" w:rsidRDefault="00313673">
      <w:pPr>
        <w:pStyle w:val="20"/>
        <w:framePr w:w="7464" w:h="11582" w:hRule="exact" w:wrap="none" w:vAnchor="page" w:hAnchor="page" w:x="661" w:y="1116"/>
        <w:shd w:val="clear" w:color="auto" w:fill="auto"/>
        <w:spacing w:after="0" w:line="288" w:lineRule="exact"/>
        <w:ind w:firstLine="440"/>
        <w:jc w:val="both"/>
      </w:pPr>
      <w:r>
        <w:t>Серед інших способів інтенсифікації мацерації слід назва-</w:t>
      </w:r>
      <w:r>
        <w:br/>
        <w:t xml:space="preserve">ти: екстракцію з одночасним </w:t>
      </w:r>
      <w:r>
        <w:rPr>
          <w:rStyle w:val="26"/>
        </w:rPr>
        <w:t>подрібненням сировини в середови-</w:t>
      </w:r>
      <w:r>
        <w:rPr>
          <w:rStyle w:val="26"/>
        </w:rPr>
        <w:br/>
        <w:t>щі екстрагента</w:t>
      </w:r>
      <w:r>
        <w:t xml:space="preserve"> за допомогою швидкохідних мішалок, ротор-</w:t>
      </w:r>
      <w:r>
        <w:br/>
        <w:t>но-пульсаційного апарата (РПА); ремацерацію, що супрово-</w:t>
      </w:r>
      <w:r>
        <w:br/>
        <w:t xml:space="preserve">джується </w:t>
      </w:r>
      <w:r>
        <w:rPr>
          <w:rStyle w:val="26"/>
        </w:rPr>
        <w:t>пресуванням сировини на гідравлічних пресах або вальцях.</w:t>
      </w:r>
    </w:p>
    <w:p w:rsidR="0071392E" w:rsidRDefault="00313673">
      <w:pPr>
        <w:pStyle w:val="a8"/>
        <w:framePr w:wrap="none" w:vAnchor="page" w:hAnchor="page" w:x="3838" w:y="12920"/>
        <w:shd w:val="clear" w:color="auto" w:fill="auto"/>
        <w:spacing w:line="220" w:lineRule="exact"/>
      </w:pPr>
      <w:r>
        <w:t>— 228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7" w:y="555"/>
        <w:shd w:val="clear" w:color="auto" w:fill="auto"/>
        <w:spacing w:line="220" w:lineRule="exact"/>
      </w:pPr>
      <w:r>
        <w:t>Екстракційні препарати</w:t>
      </w:r>
    </w:p>
    <w:p w:rsidR="0071392E" w:rsidRDefault="00AE0CFA">
      <w:pPr>
        <w:framePr w:wrap="none" w:vAnchor="page" w:hAnchor="page" w:x="1253" w:y="11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15740" cy="2326005"/>
            <wp:effectExtent l="0" t="0" r="0" b="0"/>
            <wp:docPr id="54" name="Рисунок 54" descr="D:\Home\e210677zav\AppData\Local\Temp\FineReader12.0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Home\e210677zav\AppData\Local\Temp\FineReader12.00\media\image56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507" w:h="7646" w:hRule="exact" w:wrap="none" w:vAnchor="page" w:hAnchor="page" w:x="639" w:y="5100"/>
        <w:shd w:val="clear" w:color="auto" w:fill="auto"/>
        <w:spacing w:after="266" w:line="293" w:lineRule="exact"/>
        <w:ind w:firstLine="0"/>
        <w:jc w:val="both"/>
      </w:pPr>
      <w:r>
        <w:t>У останньому випадку процес повторюється до досягнення рів-</w:t>
      </w:r>
      <w:r>
        <w:br/>
        <w:t>новажних концентрацій. Метод дозволяє скоротити втрати</w:t>
      </w:r>
      <w:r>
        <w:br/>
        <w:t>діючих речовин і екстрагента, оскільки в шроті залишається</w:t>
      </w:r>
      <w:r>
        <w:br/>
        <w:t>невеликий об’єм витяжки, а в готовій витяжці міститься висо-</w:t>
      </w:r>
      <w:r>
        <w:br/>
        <w:t>ка кількість екстрактивних речовин.</w:t>
      </w:r>
    </w:p>
    <w:p w:rsidR="0071392E" w:rsidRDefault="00313673">
      <w:pPr>
        <w:pStyle w:val="291"/>
        <w:framePr w:w="7507" w:h="7646" w:hRule="exact" w:wrap="none" w:vAnchor="page" w:hAnchor="page" w:x="639" w:y="5100"/>
        <w:numPr>
          <w:ilvl w:val="0"/>
          <w:numId w:val="111"/>
        </w:numPr>
        <w:shd w:val="clear" w:color="auto" w:fill="auto"/>
        <w:tabs>
          <w:tab w:val="left" w:pos="3438"/>
        </w:tabs>
        <w:spacing w:before="0" w:after="136" w:line="260" w:lineRule="exact"/>
        <w:ind w:left="2660"/>
      </w:pPr>
      <w:r>
        <w:t>Перколація</w:t>
      </w:r>
    </w:p>
    <w:p w:rsidR="0071392E" w:rsidRDefault="00313673">
      <w:pPr>
        <w:pStyle w:val="20"/>
        <w:framePr w:w="7507" w:h="7646" w:hRule="exact" w:wrap="none" w:vAnchor="page" w:hAnchor="page" w:x="639" w:y="5100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Перколяція</w:t>
      </w:r>
      <w:r>
        <w:t xml:space="preserve"> (від лат. </w:t>
      </w:r>
      <w:r>
        <w:rPr>
          <w:rStyle w:val="26"/>
        </w:rPr>
        <w:t>регсоїаііо —</w:t>
      </w:r>
      <w:r>
        <w:t xml:space="preserve"> проціджування крізь), тобто</w:t>
      </w:r>
      <w:r>
        <w:br/>
        <w:t>проціджування екстрагента крізь рослинний матеріал з метою</w:t>
      </w:r>
      <w:r>
        <w:br/>
        <w:t>витягання розчинних в екстрагенті речовин. Процес проводить-</w:t>
      </w:r>
      <w:r>
        <w:br/>
        <w:t>ся в резервуарах різної конструкції, які називають перколятора-</w:t>
      </w:r>
      <w:r>
        <w:br/>
        <w:t xml:space="preserve">ми-екстракторами. Вони можуть бути циліндрової (рис. 7.2, </w:t>
      </w:r>
      <w:r>
        <w:rPr>
          <w:rStyle w:val="26"/>
        </w:rPr>
        <w:t>а)</w:t>
      </w:r>
      <w:r>
        <w:rPr>
          <w:rStyle w:val="26"/>
        </w:rPr>
        <w:br/>
      </w:r>
      <w:r>
        <w:t xml:space="preserve">або конічної (рис. 7.2, </w:t>
      </w:r>
      <w:r>
        <w:rPr>
          <w:rStyle w:val="26"/>
        </w:rPr>
        <w:t>б)</w:t>
      </w:r>
      <w:r>
        <w:t xml:space="preserve"> форми, з паровою оболонкою (рис. 7.2, </w:t>
      </w:r>
      <w:r>
        <w:rPr>
          <w:rStyle w:val="26"/>
        </w:rPr>
        <w:t>в)</w:t>
      </w:r>
      <w:r>
        <w:rPr>
          <w:rStyle w:val="26"/>
        </w:rPr>
        <w:br/>
      </w:r>
      <w:r>
        <w:t>або без неї, можуть перевертатися або саморозвантажуватися.</w:t>
      </w:r>
      <w:r>
        <w:br/>
        <w:t>Виготовляють їх з неіржавіючої сталі, алюмінію, лудженої міді</w:t>
      </w:r>
      <w:r>
        <w:br/>
        <w:t>та інших матеріалів. У нижній частині перколятора є перфоро-</w:t>
      </w:r>
      <w:r>
        <w:br/>
        <w:t>вана сітка 2, на яку помішають фільтрувальний матеріал / (міш-</w:t>
      </w:r>
      <w:r>
        <w:br/>
        <w:t>ковину, полотно тощо), і завантажують сировину. Циліндрові</w:t>
      </w:r>
      <w:r>
        <w:br/>
        <w:t>перколятори зручні під час вивантаження сировини, конічні —</w:t>
      </w:r>
      <w:r>
        <w:br/>
        <w:t>забезпечують рівномірне екстрагування.</w:t>
      </w:r>
    </w:p>
    <w:p w:rsidR="0071392E" w:rsidRDefault="00313673">
      <w:pPr>
        <w:pStyle w:val="20"/>
        <w:framePr w:w="7507" w:h="7646" w:hRule="exact" w:wrap="none" w:vAnchor="page" w:hAnchor="page" w:x="639" w:y="5100"/>
        <w:shd w:val="clear" w:color="auto" w:fill="auto"/>
        <w:spacing w:after="0" w:line="293" w:lineRule="exact"/>
        <w:ind w:firstLine="460"/>
        <w:jc w:val="both"/>
      </w:pPr>
      <w:r>
        <w:t>Метод перколяції включає три стадії, які відбуваються по-</w:t>
      </w:r>
      <w:r>
        <w:br/>
        <w:t xml:space="preserve">слідовно одна за одною: </w:t>
      </w:r>
      <w:r>
        <w:rPr>
          <w:rStyle w:val="26"/>
        </w:rPr>
        <w:t>замочування сировини, настоювання,</w:t>
      </w:r>
      <w:r>
        <w:rPr>
          <w:rStyle w:val="26"/>
        </w:rPr>
        <w:br/>
        <w:t>власне перколяція.</w:t>
      </w:r>
    </w:p>
    <w:p w:rsidR="0071392E" w:rsidRDefault="00313673">
      <w:pPr>
        <w:pStyle w:val="20"/>
        <w:framePr w:w="7507" w:h="7646" w:hRule="exact" w:wrap="none" w:vAnchor="page" w:hAnchor="page" w:x="639" w:y="5100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Замочування сировини </w:t>
      </w:r>
      <w:r>
        <w:t>(набухання) проводять поза перколя-</w:t>
      </w:r>
      <w:r>
        <w:br/>
        <w:t>тором. Частіше для цього використовують мацсраційні баки</w:t>
      </w:r>
    </w:p>
    <w:p w:rsidR="0071392E" w:rsidRDefault="00313673">
      <w:pPr>
        <w:pStyle w:val="a8"/>
        <w:framePr w:wrap="none" w:vAnchor="page" w:hAnchor="page" w:x="3845" w:y="12958"/>
        <w:shd w:val="clear" w:color="auto" w:fill="auto"/>
        <w:spacing w:line="220" w:lineRule="exact"/>
      </w:pPr>
      <w:r>
        <w:t>— 229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0" w:y="558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AE0CFA">
      <w:pPr>
        <w:framePr w:wrap="none" w:vAnchor="page" w:hAnchor="page" w:x="850" w:y="119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32935" cy="2121535"/>
            <wp:effectExtent l="0" t="0" r="0" b="0"/>
            <wp:docPr id="55" name="Рисунок 55" descr="D:\Home\e210677zav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Home\e210677zav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2247" w:y="4707"/>
        <w:shd w:val="clear" w:color="auto" w:fill="auto"/>
        <w:spacing w:line="220" w:lineRule="exact"/>
        <w:jc w:val="left"/>
      </w:pPr>
      <w:r>
        <w:rPr>
          <w:rStyle w:val="39"/>
        </w:rPr>
        <w:t>Рис. 7.2.</w:t>
      </w:r>
      <w:r>
        <w:t xml:space="preserve"> Схема перколяторів-екстракторів</w:t>
      </w:r>
    </w:p>
    <w:p w:rsidR="0071392E" w:rsidRDefault="00313673">
      <w:pPr>
        <w:pStyle w:val="20"/>
        <w:framePr w:w="7459" w:h="7564" w:hRule="exact" w:wrap="none" w:vAnchor="page" w:hAnchor="page" w:x="663" w:y="5143"/>
        <w:shd w:val="clear" w:color="auto" w:fill="auto"/>
        <w:spacing w:after="0" w:line="288" w:lineRule="exact"/>
        <w:ind w:firstLine="0"/>
        <w:jc w:val="both"/>
      </w:pPr>
      <w:r>
        <w:t>або інші посудини, з яких зручно вивантажувати замочену си-</w:t>
      </w:r>
      <w:r>
        <w:br/>
        <w:t>ровину. Для замочування використовують від 50 до 100 % екс-</w:t>
      </w:r>
      <w:r>
        <w:br/>
        <w:t>трагента відносно маси сировини. Після перемішування сиро-</w:t>
      </w:r>
      <w:r>
        <w:br/>
        <w:t>вину залишають на 4—5 год у закритій посудині. За цей час</w:t>
      </w:r>
      <w:r>
        <w:br/>
        <w:t>екстрагент проникає між частинками рослинного матеріалу</w:t>
      </w:r>
      <w:r>
        <w:br/>
        <w:t>і всередину клітин, сировина набухає і збільшується в об’ємі.</w:t>
      </w:r>
      <w:r>
        <w:br/>
        <w:t>Водночас починається розчинення речовин всередині клітини.</w:t>
      </w:r>
    </w:p>
    <w:p w:rsidR="0071392E" w:rsidRDefault="00313673">
      <w:pPr>
        <w:pStyle w:val="20"/>
        <w:framePr w:w="7459" w:h="7564" w:hRule="exact" w:wrap="none" w:vAnchor="page" w:hAnchor="page" w:x="663" w:y="5143"/>
        <w:shd w:val="clear" w:color="auto" w:fill="auto"/>
        <w:spacing w:after="0" w:line="288" w:lineRule="exact"/>
        <w:ind w:firstLine="440"/>
        <w:jc w:val="both"/>
      </w:pPr>
      <w:r>
        <w:t>У виробничих умовах замочування іноді поєднують з на-</w:t>
      </w:r>
      <w:r>
        <w:br/>
        <w:t>стоюванням, але, якщо сировина здатна сильно набухати, ста-</w:t>
      </w:r>
      <w:r>
        <w:br/>
        <w:t>дію замочування обов'язково проводять в окремій посудині,</w:t>
      </w:r>
      <w:r>
        <w:br/>
        <w:t>оскільки внаслідок великого збільшення об’єму в перколя-</w:t>
      </w:r>
      <w:r>
        <w:br/>
        <w:t>торі вона може сильно спресуватися і взагалі не пропустити</w:t>
      </w:r>
      <w:r>
        <w:br/>
        <w:t>екстрагент.</w:t>
      </w:r>
    </w:p>
    <w:p w:rsidR="0071392E" w:rsidRDefault="00313673">
      <w:pPr>
        <w:pStyle w:val="20"/>
        <w:framePr w:w="7459" w:h="7564" w:hRule="exact" w:wrap="none" w:vAnchor="page" w:hAnchor="page" w:x="663" w:y="5143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Настоювання </w:t>
      </w:r>
      <w:r>
        <w:t>— друга стадія процесу перколяції. Набухлий</w:t>
      </w:r>
      <w:r>
        <w:br/>
        <w:t>матеріал завантажують у перколятор на перфороване дно</w:t>
      </w:r>
      <w:r>
        <w:br/>
        <w:t>з оптимальною щільністю, аби в сировині залишалося якомога</w:t>
      </w:r>
      <w:r>
        <w:br/>
        <w:t>менше повітря. Щільність укладання сировини має певне зна-</w:t>
      </w:r>
      <w:r>
        <w:br/>
        <w:t>чення, оскільки оптимальне ущільнення сприятиме екстрагу-</w:t>
      </w:r>
      <w:r>
        <w:br/>
        <w:t>ванню, однак може виникати поперечна нерівномірність руху</w:t>
      </w:r>
      <w:r>
        <w:br/>
        <w:t>екстрагента, шо в результаті уповільнить процес екстракції.</w:t>
      </w:r>
      <w:r>
        <w:br/>
        <w:t>Якщо сировина здатна легко злежуватися, її укладають шара-</w:t>
      </w:r>
      <w:r>
        <w:br/>
        <w:t>ми, перекладаючи спеціальними ситоподібними прокладками.</w:t>
      </w:r>
      <w:r>
        <w:br/>
        <w:t>Зверху накривають фільтрувальним матеріалом, притискують</w:t>
      </w:r>
      <w:r>
        <w:br/>
        <w:t>перфорованим диском і заливають екстрагентом так, щоб мак-</w:t>
      </w:r>
      <w:r>
        <w:br/>
        <w:t>симально витіснити повітря. Можна завантажувати матеріал</w:t>
      </w:r>
      <w:r>
        <w:br/>
        <w:t>у мішок з фільтрувального матеріалу, який заповнює всю міст-</w:t>
      </w:r>
    </w:p>
    <w:p w:rsidR="0071392E" w:rsidRDefault="00313673">
      <w:pPr>
        <w:pStyle w:val="a8"/>
        <w:framePr w:wrap="none" w:vAnchor="page" w:hAnchor="page" w:x="3845" w:y="12910"/>
        <w:shd w:val="clear" w:color="auto" w:fill="auto"/>
        <w:spacing w:line="220" w:lineRule="exact"/>
      </w:pPr>
      <w:r>
        <w:t>— 230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3" w:y="54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26" w:h="11665" w:hRule="exact" w:wrap="none" w:vAnchor="page" w:hAnchor="page" w:x="629" w:y="1081"/>
        <w:shd w:val="clear" w:color="auto" w:fill="auto"/>
        <w:spacing w:after="0" w:line="283" w:lineRule="exact"/>
        <w:ind w:firstLine="0"/>
        <w:jc w:val="both"/>
      </w:pPr>
      <w:r>
        <w:t>кість перколятора. У верхній частині мішок зав’язують і кла-</w:t>
      </w:r>
      <w:r>
        <w:br/>
        <w:t>дуть гніт. Сировину заливають екстрагентом до утворення «дзер-</w:t>
      </w:r>
      <w:r>
        <w:br/>
        <w:t>кала» — шару, висота якого над сировиною має бути приблиз-</w:t>
      </w:r>
      <w:r>
        <w:br/>
        <w:t>но 30—40 мм, і проводять настоювання протягом 24 год (для</w:t>
      </w:r>
      <w:r>
        <w:br/>
        <w:t>сировини, шо легко екстрагується) або 48 год (для сировини,</w:t>
      </w:r>
      <w:r>
        <w:br/>
        <w:t>що важко екстрагується). За цей час буде досягнуто рівноваж-</w:t>
      </w:r>
      <w:r>
        <w:br/>
        <w:t>ної концентрації. Для деяких видів сировини час настоювання</w:t>
      </w:r>
      <w:r>
        <w:br/>
        <w:t>може бути скорочений.</w:t>
      </w:r>
    </w:p>
    <w:p w:rsidR="0071392E" w:rsidRDefault="00313673">
      <w:pPr>
        <w:pStyle w:val="20"/>
        <w:framePr w:w="7526" w:h="11665" w:hRule="exact" w:wrap="none" w:vAnchor="page" w:hAnchor="page" w:x="629" w:y="1081"/>
        <w:shd w:val="clear" w:color="auto" w:fill="auto"/>
        <w:spacing w:after="0" w:line="283" w:lineRule="exact"/>
        <w:ind w:firstLine="480"/>
        <w:jc w:val="both"/>
      </w:pPr>
      <w:r>
        <w:rPr>
          <w:rStyle w:val="2b"/>
        </w:rPr>
        <w:t xml:space="preserve">Власне перколація </w:t>
      </w:r>
      <w:r>
        <w:t>— безперервне проходження екстрагента</w:t>
      </w:r>
      <w:r>
        <w:br/>
        <w:t>крізь шар сировини та збирання перколяту. При цьому зли-</w:t>
      </w:r>
      <w:r>
        <w:br/>
        <w:t>вання перколяту і одночасну подачу зверху екстрагента прово-</w:t>
      </w:r>
      <w:r>
        <w:br/>
        <w:t>дять зі швидкістю, що не перевищує 1/24 або 1/48 робочої міст-</w:t>
      </w:r>
      <w:r>
        <w:br/>
        <w:t>кості перколятора за 1 год. Насичена витяжка витісняється</w:t>
      </w:r>
      <w:r>
        <w:br/>
        <w:t>з рослинного матеріалу струменем свіжого екстрагента і ство-</w:t>
      </w:r>
      <w:r>
        <w:br/>
        <w:t>рюється різниця концентрацій речовин, шо екстрагуються,</w:t>
      </w:r>
      <w:r>
        <w:br/>
        <w:t>у сировині і екстрагенті. Швидкість перколяції має бути та-</w:t>
      </w:r>
      <w:r>
        <w:br/>
        <w:t>кою, щоб встигла відбутися дифузія екстрагованих речовин</w:t>
      </w:r>
      <w:r>
        <w:br/>
        <w:t>у витяжку.</w:t>
      </w:r>
    </w:p>
    <w:p w:rsidR="0071392E" w:rsidRDefault="00313673">
      <w:pPr>
        <w:pStyle w:val="20"/>
        <w:framePr w:w="7526" w:h="11665" w:hRule="exact" w:wrap="none" w:vAnchor="page" w:hAnchor="page" w:x="629" w:y="1081"/>
        <w:shd w:val="clear" w:color="auto" w:fill="auto"/>
        <w:spacing w:after="259" w:line="283" w:lineRule="exact"/>
        <w:ind w:firstLine="480"/>
        <w:jc w:val="both"/>
      </w:pPr>
      <w:r>
        <w:t>Етапи перколяції під час одержання екстрактів нічим не від-</w:t>
      </w:r>
      <w:r>
        <w:br/>
        <w:t>різняються від перколяції у виробництві настойок. Відмінність</w:t>
      </w:r>
      <w:r>
        <w:br/>
        <w:t>полягає лише в збиранні готових витяжок. При приготуванні</w:t>
      </w:r>
      <w:r>
        <w:br/>
        <w:t>настойок перколяцію закінчують одержанням п’яти або десяти</w:t>
      </w:r>
      <w:r>
        <w:br/>
        <w:t>об’ємів (залежно від властивостей сировини) витяжки по відно-</w:t>
      </w:r>
      <w:r>
        <w:br/>
        <w:t>шенню до маси завантаженої сировини. Для рідких екстрактів</w:t>
      </w:r>
      <w:r>
        <w:br/>
        <w:t>витяжку розділяють на дві порції. Першу порцію в кількості</w:t>
      </w:r>
      <w:r>
        <w:br/>
        <w:t xml:space="preserve">85 </w:t>
      </w:r>
      <w:r>
        <w:rPr>
          <w:rStyle w:val="26"/>
        </w:rPr>
        <w:t>%</w:t>
      </w:r>
      <w:r>
        <w:t xml:space="preserve"> від маси сировини збирають в окрему посудину. Потім</w:t>
      </w:r>
      <w:r>
        <w:br/>
        <w:t>продовжують перколювання в іншу посудину, до повного ви-</w:t>
      </w:r>
      <w:r>
        <w:br/>
        <w:t>снаження сировини. При цьому отримують у 5—8 разів (віднос-</w:t>
      </w:r>
      <w:r>
        <w:br/>
        <w:t>но маси завантаженої в перколятор сировини) більше слабкої</w:t>
      </w:r>
      <w:r>
        <w:br/>
        <w:t>витяжки, яку називають «відпуском». Цей «відпуск» упарюють</w:t>
      </w:r>
      <w:r>
        <w:br/>
        <w:t>під вакуумом при температурі 50—60 °С до 15 % щодо маси си-</w:t>
      </w:r>
      <w:r>
        <w:br/>
        <w:t>ровини, завантаженої в перколятор. Після охолодження цей згу-</w:t>
      </w:r>
      <w:r>
        <w:br/>
        <w:t>щений залишок змішують з першою порцією одержаного про-</w:t>
      </w:r>
      <w:r>
        <w:br/>
        <w:t xml:space="preserve">дукту і отримують витяжку в співвідношенні </w:t>
      </w:r>
      <w:r>
        <w:rPr>
          <w:rStyle w:val="22pt1"/>
        </w:rPr>
        <w:t>1:1.</w:t>
      </w:r>
    </w:p>
    <w:p w:rsidR="0071392E" w:rsidRDefault="00313673">
      <w:pPr>
        <w:pStyle w:val="291"/>
        <w:framePr w:w="7526" w:h="11665" w:hRule="exact" w:wrap="none" w:vAnchor="page" w:hAnchor="page" w:x="629" w:y="1081"/>
        <w:numPr>
          <w:ilvl w:val="0"/>
          <w:numId w:val="111"/>
        </w:numPr>
        <w:shd w:val="clear" w:color="auto" w:fill="auto"/>
        <w:tabs>
          <w:tab w:val="left" w:pos="3298"/>
        </w:tabs>
        <w:spacing w:before="0" w:after="145" w:line="260" w:lineRule="exact"/>
        <w:ind w:left="2520"/>
      </w:pPr>
      <w:r>
        <w:t>Реперколяція</w:t>
      </w:r>
    </w:p>
    <w:p w:rsidR="0071392E" w:rsidRDefault="00313673">
      <w:pPr>
        <w:pStyle w:val="20"/>
        <w:framePr w:w="7526" w:h="11665" w:hRule="exact" w:wrap="none" w:vAnchor="page" w:hAnchor="page" w:x="629" w:y="1081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Реперколяція,</w:t>
      </w:r>
      <w:r>
        <w:t xml:space="preserve"> тобто </w:t>
      </w:r>
      <w:r>
        <w:rPr>
          <w:rStyle w:val="26"/>
        </w:rPr>
        <w:t>повторна (багаторазова) перколяція</w:t>
      </w:r>
      <w:r>
        <w:t>, до-</w:t>
      </w:r>
      <w:r>
        <w:br/>
        <w:t>зволяє максимально використати розчинювальну здатність екс-</w:t>
      </w:r>
      <w:r>
        <w:br/>
        <w:t>трагента і отримати концентровані витяжки при повному ви-</w:t>
      </w:r>
      <w:r>
        <w:br/>
        <w:t>снаженні сировини. У всіх випадках процес проводять у кількох</w:t>
      </w:r>
    </w:p>
    <w:p w:rsidR="0071392E" w:rsidRDefault="00313673">
      <w:pPr>
        <w:pStyle w:val="45"/>
        <w:framePr w:wrap="none" w:vAnchor="page" w:hAnchor="page" w:x="3836" w:y="12943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t>231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7" w:y="559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35" w:h="7512" w:hRule="exact" w:wrap="none" w:vAnchor="page" w:hAnchor="page" w:x="675" w:y="1129"/>
        <w:shd w:val="clear" w:color="auto" w:fill="auto"/>
        <w:spacing w:after="0" w:line="283" w:lineRule="exact"/>
        <w:ind w:firstLine="0"/>
        <w:jc w:val="both"/>
      </w:pPr>
      <w:r>
        <w:t>мерколяторах (від 3 до 10), які працюють у взаємозв’язку — так</w:t>
      </w:r>
      <w:r>
        <w:br/>
        <w:t>званій батареї перкодяторів. Чим важче екстрагується сиро-</w:t>
      </w:r>
      <w:r>
        <w:br/>
        <w:t>вина, тим більша кількість перколяторів входить до батареї.</w:t>
      </w:r>
      <w:r>
        <w:br/>
        <w:t>У батареї зливання готового продукту проводять з «головного»</w:t>
      </w:r>
      <w:r>
        <w:br/>
        <w:t>перколятора, в якому завжди свіжа сировина, а свіжий екс-</w:t>
      </w:r>
      <w:r>
        <w:br/>
        <w:t>трагент подають у «хвостовий» перколятор, де найбільш ви-</w:t>
      </w:r>
      <w:r>
        <w:br/>
        <w:t>снажена сировина. Витяжкою з «хвостового» перколятора об-</w:t>
      </w:r>
      <w:r>
        <w:br/>
        <w:t>робляють сировину в попередньому перколяторі, і так по всій</w:t>
      </w:r>
      <w:r>
        <w:br/>
        <w:t>батареї — у наступних перколяторах сировина екстрагується ви-</w:t>
      </w:r>
      <w:r>
        <w:br/>
        <w:t>тяжками. які отримані з попередніх. Таким чином, від першого</w:t>
      </w:r>
      <w:r>
        <w:br/>
        <w:t>до останнього перколятора в батареї здійснюється протитечій-</w:t>
      </w:r>
      <w:r>
        <w:br/>
        <w:t>ний рух екстрагента. У міру виснаження сировини змінюється</w:t>
      </w:r>
      <w:r>
        <w:br/>
        <w:t>положення «головного» і «хвостового» перколяторів.</w:t>
      </w:r>
    </w:p>
    <w:p w:rsidR="0071392E" w:rsidRDefault="00313673">
      <w:pPr>
        <w:pStyle w:val="20"/>
        <w:framePr w:w="7435" w:h="7512" w:hRule="exact" w:wrap="none" w:vAnchor="page" w:hAnchor="page" w:x="675" w:y="1129"/>
        <w:shd w:val="clear" w:color="auto" w:fill="auto"/>
        <w:spacing w:after="0" w:line="283" w:lineRule="exact"/>
        <w:ind w:firstLine="440"/>
        <w:jc w:val="both"/>
      </w:pPr>
      <w:r>
        <w:t>Існують різні варіанти реперколяції: з розподілом сирови-</w:t>
      </w:r>
      <w:r>
        <w:br/>
        <w:t>ни на рівні і нерівні частини, із закінченим і незакінченим</w:t>
      </w:r>
      <w:r>
        <w:br/>
        <w:t>циклом тошо. Деякі з них дозволяють отримати концентровані</w:t>
      </w:r>
      <w:r>
        <w:br/>
        <w:t>витяжки без подальшого упарювання.</w:t>
      </w:r>
    </w:p>
    <w:p w:rsidR="0071392E" w:rsidRDefault="00313673">
      <w:pPr>
        <w:pStyle w:val="20"/>
        <w:framePr w:w="7435" w:h="7512" w:hRule="exact" w:wrap="none" w:vAnchor="page" w:hAnchor="page" w:x="675" w:y="1129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Реперколяція </w:t>
      </w:r>
      <w:r>
        <w:t xml:space="preserve">з </w:t>
      </w:r>
      <w:r>
        <w:rPr>
          <w:rStyle w:val="2b"/>
        </w:rPr>
        <w:t>розподілом сировини на рівні частини, із закін-</w:t>
      </w:r>
      <w:r>
        <w:rPr>
          <w:rStyle w:val="2b"/>
        </w:rPr>
        <w:br/>
        <w:t xml:space="preserve">ченим циклом </w:t>
      </w:r>
      <w:r>
        <w:t>проводиться в батареї перколяторів. Кількість</w:t>
      </w:r>
      <w:r>
        <w:br/>
        <w:t>перколяторів у батареї залежить від властивостей сировини:</w:t>
      </w:r>
      <w:r>
        <w:br/>
        <w:t>чим важче екстрагується сировина, тим більша кількість пер-</w:t>
      </w:r>
      <w:r>
        <w:br/>
        <w:t>коляторів монтується в батареї.</w:t>
      </w:r>
    </w:p>
    <w:p w:rsidR="0071392E" w:rsidRDefault="00313673">
      <w:pPr>
        <w:pStyle w:val="20"/>
        <w:framePr w:w="7435" w:h="7512" w:hRule="exact" w:wrap="none" w:vAnchor="page" w:hAnchor="page" w:x="675" w:y="1129"/>
        <w:shd w:val="clear" w:color="auto" w:fill="auto"/>
        <w:spacing w:after="0" w:line="283" w:lineRule="exact"/>
        <w:ind w:firstLine="440"/>
        <w:jc w:val="both"/>
      </w:pPr>
      <w:r>
        <w:t>Сировину, розділену на рівні частини, завантажують в пер-</w:t>
      </w:r>
      <w:r>
        <w:br/>
        <w:t>колятори (рис. 7.3). У перколяторі / сировину замочують для</w:t>
      </w:r>
      <w:r>
        <w:br/>
        <w:t>набухання, яке триває 2—6 год, після чого в перколятор пода-</w:t>
      </w:r>
      <w:r>
        <w:br/>
        <w:t>ють екстрагент (до «дзеркала») і настоюють упродовж 24 год.</w:t>
      </w:r>
    </w:p>
    <w:p w:rsidR="0071392E" w:rsidRDefault="00313673">
      <w:pPr>
        <w:pStyle w:val="2a"/>
        <w:framePr w:wrap="none" w:vAnchor="page" w:hAnchor="page" w:x="680" w:y="8821"/>
        <w:shd w:val="clear" w:color="auto" w:fill="auto"/>
        <w:spacing w:line="220" w:lineRule="exact"/>
        <w:jc w:val="left"/>
      </w:pPr>
      <w:r>
        <w:t>Екстрагент</w:t>
      </w:r>
    </w:p>
    <w:p w:rsidR="0071392E" w:rsidRDefault="00AE0CFA">
      <w:pPr>
        <w:framePr w:wrap="none" w:vAnchor="page" w:hAnchor="page" w:x="699" w:y="90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74235" cy="1638300"/>
            <wp:effectExtent l="0" t="0" r="0" b="0"/>
            <wp:docPr id="56" name="Рисунок 56" descr="D:\Home\e210677zav\AppData\Local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Home\e210677zav\AppData\Local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82"/>
        <w:framePr w:w="1114" w:h="542" w:hRule="exact" w:wrap="none" w:vAnchor="page" w:hAnchor="page" w:x="6963" w:y="11595"/>
        <w:shd w:val="clear" w:color="auto" w:fill="auto"/>
        <w:spacing w:line="245" w:lineRule="exact"/>
        <w:jc w:val="both"/>
      </w:pPr>
      <w:r>
        <w:t>На упарю-</w:t>
      </w:r>
      <w:r>
        <w:br/>
        <w:t>вання</w:t>
      </w:r>
    </w:p>
    <w:p w:rsidR="0071392E" w:rsidRDefault="00313673">
      <w:pPr>
        <w:pStyle w:val="38"/>
        <w:framePr w:w="7440" w:h="523" w:hRule="exact" w:wrap="none" w:vAnchor="page" w:hAnchor="page" w:x="680" w:y="12191"/>
        <w:shd w:val="clear" w:color="auto" w:fill="auto"/>
        <w:spacing w:line="230" w:lineRule="exact"/>
        <w:jc w:val="both"/>
      </w:pPr>
      <w:r>
        <w:rPr>
          <w:rStyle w:val="39"/>
        </w:rPr>
        <w:t>Рис. 7.3.</w:t>
      </w:r>
      <w:r>
        <w:t xml:space="preserve"> Схема реперколяції з розподілом сировини на рівні частини,</w:t>
      </w:r>
      <w:r>
        <w:br/>
        <w:t>із закінченим циклом</w:t>
      </w:r>
    </w:p>
    <w:p w:rsidR="0071392E" w:rsidRDefault="00313673">
      <w:pPr>
        <w:pStyle w:val="22"/>
        <w:framePr w:wrap="none" w:vAnchor="page" w:hAnchor="page" w:x="3838" w:y="1289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232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7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35" w:hRule="exact" w:wrap="none" w:vAnchor="page" w:hAnchor="page" w:x="639" w:y="1053"/>
        <w:shd w:val="clear" w:color="auto" w:fill="auto"/>
        <w:spacing w:after="0" w:line="288" w:lineRule="exact"/>
        <w:ind w:firstLine="460"/>
        <w:jc w:val="both"/>
      </w:pPr>
      <w:r>
        <w:t>Потім перколюють в окрему посудину і отримують 80 %</w:t>
      </w:r>
      <w:r>
        <w:br/>
        <w:t>готового продукту (/77 /— 80%) від маси сировини в цьому</w:t>
      </w:r>
      <w:r>
        <w:br/>
        <w:t>перколяторі. Перколяцію продовжують до повного виснажен-</w:t>
      </w:r>
      <w:r>
        <w:br/>
        <w:t>ня сировини в іншу посудину — отримують «відпуск /». Цим</w:t>
      </w:r>
      <w:r>
        <w:br/>
        <w:t xml:space="preserve">відпуском </w:t>
      </w:r>
      <w:r>
        <w:rPr>
          <w:rStyle w:val="26"/>
        </w:rPr>
        <w:t>1</w:t>
      </w:r>
      <w:r>
        <w:t xml:space="preserve"> проводять замочування, настоювання і перколя-</w:t>
      </w:r>
      <w:r>
        <w:br/>
        <w:t xml:space="preserve">цію сировини в перколяторі </w:t>
      </w:r>
      <w:r>
        <w:rPr>
          <w:rStyle w:val="26"/>
        </w:rPr>
        <w:t>II,</w:t>
      </w:r>
      <w:r>
        <w:t xml:space="preserve"> з якого отримують готовий про-</w:t>
      </w:r>
      <w:r>
        <w:br/>
        <w:t xml:space="preserve">дукт </w:t>
      </w:r>
      <w:r>
        <w:rPr>
          <w:rStyle w:val="26"/>
        </w:rPr>
        <w:t>(ГП 2—</w:t>
      </w:r>
      <w:r>
        <w:t xml:space="preserve"> 100%) у кількості, що дорівнює 100% від маси</w:t>
      </w:r>
      <w:r>
        <w:br/>
        <w:t xml:space="preserve">сировини в цьому перколяторі, і відпуск </w:t>
      </w:r>
      <w:r>
        <w:rPr>
          <w:rStyle w:val="26"/>
        </w:rPr>
        <w:t>2.</w:t>
      </w:r>
      <w:r>
        <w:t xml:space="preserve"> Відпуском </w:t>
      </w:r>
      <w:r>
        <w:rPr>
          <w:rStyle w:val="26"/>
        </w:rPr>
        <w:t>2</w:t>
      </w:r>
      <w:r>
        <w:t xml:space="preserve"> про-</w:t>
      </w:r>
      <w:r>
        <w:br/>
        <w:t>водять замочування, настоювання і перколяцію сировини в пер-</w:t>
      </w:r>
      <w:r>
        <w:br/>
        <w:t xml:space="preserve">коляторі </w:t>
      </w:r>
      <w:r>
        <w:rPr>
          <w:rStyle w:val="26"/>
        </w:rPr>
        <w:t>III,</w:t>
      </w:r>
      <w:r>
        <w:t xml:space="preserve"> з якого отримують готовий продукт </w:t>
      </w:r>
      <w:r>
        <w:rPr>
          <w:rStyle w:val="26"/>
        </w:rPr>
        <w:t>{ГП 3</w:t>
      </w:r>
      <w:r>
        <w:t xml:space="preserve"> — 100 %)</w:t>
      </w:r>
      <w:r>
        <w:br/>
        <w:t>у кількості, шо дорівнює 100 % від маси сировини в цьому пер-</w:t>
      </w:r>
      <w:r>
        <w:br/>
        <w:t xml:space="preserve">коляторі, і відпуск </w:t>
      </w:r>
      <w:r>
        <w:rPr>
          <w:rStyle w:val="26"/>
        </w:rPr>
        <w:t>3.</w:t>
      </w:r>
    </w:p>
    <w:p w:rsidR="0071392E" w:rsidRDefault="00313673">
      <w:pPr>
        <w:pStyle w:val="20"/>
        <w:framePr w:w="7507" w:h="11635" w:hRule="exact" w:wrap="none" w:vAnchor="page" w:hAnchor="page" w:x="639" w:y="1053"/>
        <w:shd w:val="clear" w:color="auto" w:fill="auto"/>
        <w:spacing w:after="0" w:line="288" w:lineRule="exact"/>
        <w:ind w:firstLine="460"/>
        <w:jc w:val="both"/>
      </w:pPr>
      <w:r>
        <w:t>Так проводять процес у кожному наступному перколяторі,</w:t>
      </w:r>
      <w:r>
        <w:br/>
        <w:t>якщо їх більше трьох. Відпуск останнього перколятора упарю-</w:t>
      </w:r>
      <w:r>
        <w:br/>
        <w:t>ють (концентрують) до 20 %, яких не вистачає готовому продук-</w:t>
      </w:r>
      <w:r>
        <w:br/>
        <w:t>тові, злитому з першого перколятора. При цьому одержують</w:t>
      </w:r>
      <w:r>
        <w:br/>
        <w:t>на 300 кг сировини рідкого екстракту: 80 + 100 + 100 + 20 = 300 л</w:t>
      </w:r>
      <w:r>
        <w:br/>
        <w:t>(кг), тобто у співвідношенні 1:1.</w:t>
      </w:r>
    </w:p>
    <w:p w:rsidR="0071392E" w:rsidRDefault="00313673">
      <w:pPr>
        <w:pStyle w:val="20"/>
        <w:framePr w:w="7507" w:h="11635" w:hRule="exact" w:wrap="none" w:vAnchor="page" w:hAnchor="page" w:x="639" w:y="105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>Реперколяція з розподіленням сировини на рівні частини,</w:t>
      </w:r>
      <w:r>
        <w:rPr>
          <w:rStyle w:val="2b"/>
        </w:rPr>
        <w:br/>
        <w:t xml:space="preserve">з незакінченим циклом </w:t>
      </w:r>
      <w:r>
        <w:t>(рис. 7.4). Першу порцію сировини, при-</w:t>
      </w:r>
      <w:r>
        <w:br/>
        <w:t>значену для завантаження, заздалегідь замочують рівним або</w:t>
      </w:r>
      <w:r>
        <w:br/>
        <w:t>половинним об’ємом екстрагента відносно маси сировини.</w:t>
      </w:r>
      <w:r>
        <w:br/>
        <w:t>Після набухання протягом 2—4 год матеріал укладають у пер-</w:t>
      </w:r>
      <w:r>
        <w:br/>
        <w:t>колятор / і настоюють 24 год з подвійним відносно маси сиро-</w:t>
      </w:r>
      <w:r>
        <w:br/>
        <w:t>вини об’ємом екстрагента.</w:t>
      </w:r>
    </w:p>
    <w:p w:rsidR="0071392E" w:rsidRDefault="00313673">
      <w:pPr>
        <w:pStyle w:val="20"/>
        <w:framePr w:w="7507" w:h="11635" w:hRule="exact" w:wrap="none" w:vAnchor="page" w:hAnchor="page" w:x="639" w:y="1053"/>
        <w:shd w:val="clear" w:color="auto" w:fill="auto"/>
        <w:spacing w:after="0" w:line="288" w:lineRule="exact"/>
        <w:ind w:firstLine="460"/>
        <w:jc w:val="both"/>
      </w:pPr>
      <w:r>
        <w:t>По закінченні вказаного часу проводять перколяцію до пов-</w:t>
      </w:r>
      <w:r>
        <w:br/>
        <w:t>ного виснаження сировини з розділенням витяжки: на першу</w:t>
      </w:r>
      <w:r>
        <w:br/>
        <w:t>порцію в кількості 80 % від маси сировини, яку вважають гото-</w:t>
      </w:r>
      <w:r>
        <w:br/>
        <w:t>вим продуктом; другу порцію (менш концентрована витяжка) —</w:t>
      </w:r>
      <w:r>
        <w:br/>
        <w:t>у кількості, що дорівнює масі сировини і призначена для замо-</w:t>
      </w:r>
      <w:r>
        <w:br/>
        <w:t xml:space="preserve">чування сировини для перколятора //; третю порцію (відпуск </w:t>
      </w:r>
      <w:r>
        <w:rPr>
          <w:rStyle w:val="26"/>
        </w:rPr>
        <w:t>2) —</w:t>
      </w:r>
      <w:r>
        <w:rPr>
          <w:rStyle w:val="26"/>
        </w:rPr>
        <w:br/>
      </w:r>
      <w:r>
        <w:t>у двократній кількості щодо маси сировини і призначену для</w:t>
      </w:r>
      <w:r>
        <w:br/>
        <w:t>настоювання сировини в перколяторі //; четверту порцію (від-</w:t>
      </w:r>
      <w:r>
        <w:br/>
        <w:t xml:space="preserve">пуск </w:t>
      </w:r>
      <w:r>
        <w:rPr>
          <w:rStyle w:val="26"/>
        </w:rPr>
        <w:t>3)</w:t>
      </w:r>
      <w:r>
        <w:t xml:space="preserve"> — у кількості, що приблизно в шість разів перевищує</w:t>
      </w:r>
      <w:r>
        <w:br/>
        <w:t>масу сировини і призначена для екстрагування (перколяції) си-</w:t>
      </w:r>
      <w:r>
        <w:br/>
        <w:t>ровини в перколяторі //.</w:t>
      </w:r>
    </w:p>
    <w:p w:rsidR="0071392E" w:rsidRDefault="00313673">
      <w:pPr>
        <w:pStyle w:val="20"/>
        <w:framePr w:w="7507" w:h="11635" w:hRule="exact" w:wrap="none" w:vAnchor="page" w:hAnchor="page" w:x="639" w:y="1053"/>
        <w:shd w:val="clear" w:color="auto" w:fill="auto"/>
        <w:spacing w:after="0" w:line="288" w:lineRule="exact"/>
        <w:ind w:firstLine="460"/>
        <w:jc w:val="both"/>
      </w:pPr>
      <w:r>
        <w:t>З перколятора // отримують 100% готового продукту (///)</w:t>
      </w:r>
      <w:r>
        <w:br/>
        <w:t>від маси сировини в перколяторі і збирають відпуски дія ро-</w:t>
      </w:r>
      <w:r>
        <w:br/>
        <w:t>боти із сировиною в наступному перколяторі. З останнього</w:t>
      </w:r>
      <w:r>
        <w:br/>
        <w:t>перколятора отримують 100% готового продукту і відпуски.</w:t>
      </w:r>
    </w:p>
    <w:p w:rsidR="0071392E" w:rsidRDefault="00313673">
      <w:pPr>
        <w:pStyle w:val="22"/>
        <w:framePr w:wrap="none" w:vAnchor="page" w:hAnchor="page" w:x="3841" w:y="1289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233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4" behindDoc="1" locked="0" layoutInCell="1" allowOverlap="1">
                <wp:simplePos x="0" y="0"/>
                <wp:positionH relativeFrom="page">
                  <wp:posOffset>3850640</wp:posOffset>
                </wp:positionH>
                <wp:positionV relativeFrom="page">
                  <wp:posOffset>1015365</wp:posOffset>
                </wp:positionV>
                <wp:extent cx="582295" cy="408305"/>
                <wp:effectExtent l="2540" t="0" r="0" b="0"/>
                <wp:wrapNone/>
                <wp:docPr id="178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295" cy="408305"/>
                        </a:xfrm>
                        <a:prstGeom prst="rect">
                          <a:avLst/>
                        </a:prstGeom>
                        <a:solidFill>
                          <a:srgbClr val="C6C6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9AD93BC" id="Rectangle 205" o:spid="_x0000_s1026" style="position:absolute;margin-left:303.2pt;margin-top:79.95pt;width:45.85pt;height:32.15pt;z-index:-2516587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" fillcolor="#c6c6c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5" behindDoc="1" locked="0" layoutInCell="1" allowOverlap="1">
                <wp:simplePos x="0" y="0"/>
                <wp:positionH relativeFrom="page">
                  <wp:posOffset>3905885</wp:posOffset>
                </wp:positionH>
                <wp:positionV relativeFrom="page">
                  <wp:posOffset>1694815</wp:posOffset>
                </wp:positionV>
                <wp:extent cx="506095" cy="920750"/>
                <wp:effectExtent l="635" t="0" r="0" b="3810"/>
                <wp:wrapNone/>
                <wp:docPr id="177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095" cy="920750"/>
                        </a:xfrm>
                        <a:prstGeom prst="rect">
                          <a:avLst/>
                        </a:prstGeom>
                        <a:solidFill>
                          <a:srgbClr val="C8C8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1B8575" id="Rectangle 204" o:spid="_x0000_s1026" style="position:absolute;margin-left:307.55pt;margin-top:133.45pt;width:39.85pt;height:72.5pt;z-index:-251658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" fillcolor="#c8c8c5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853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AE0CFA">
      <w:pPr>
        <w:framePr w:wrap="none" w:vAnchor="page" w:hAnchor="page" w:x="790" w:y="118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84370" cy="3672205"/>
            <wp:effectExtent l="0" t="0" r="0" b="0"/>
            <wp:docPr id="57" name="Рисунок 57" descr="D:\Home\e210677zav\AppData\Local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Home\e210677zav\AppData\Local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64" w:h="528" w:hRule="exact" w:wrap="none" w:vAnchor="page" w:hAnchor="page" w:x="661" w:y="7203"/>
        <w:shd w:val="clear" w:color="auto" w:fill="auto"/>
        <w:spacing w:line="250" w:lineRule="exact"/>
        <w:jc w:val="both"/>
      </w:pPr>
      <w:r>
        <w:rPr>
          <w:rStyle w:val="39"/>
        </w:rPr>
        <w:t>Рис. 7.4.</w:t>
      </w:r>
      <w:r>
        <w:t xml:space="preserve"> Схема реперколяції з розподіленням сировини на рівні частини,</w:t>
      </w:r>
      <w:r>
        <w:br/>
        <w:t>з незакінченим циклом</w:t>
      </w:r>
    </w:p>
    <w:p w:rsidR="0071392E" w:rsidRDefault="00313673">
      <w:pPr>
        <w:pStyle w:val="20"/>
        <w:framePr w:w="7464" w:h="4671" w:hRule="exact" w:wrap="none" w:vAnchor="page" w:hAnchor="page" w:x="661" w:y="8065"/>
        <w:shd w:val="clear" w:color="auto" w:fill="auto"/>
        <w:spacing w:after="0" w:line="288" w:lineRule="exact"/>
        <w:ind w:firstLine="0"/>
        <w:jc w:val="both"/>
      </w:pPr>
      <w:r>
        <w:t>які використовують для обробки наступної партії аналогічної</w:t>
      </w:r>
      <w:r>
        <w:br/>
        <w:t>сировини. Усі порції готового продукту, отримані з кожного</w:t>
      </w:r>
      <w:r>
        <w:br/>
        <w:t>перколятора, об’єднують.</w:t>
      </w:r>
    </w:p>
    <w:p w:rsidR="0071392E" w:rsidRDefault="00313673">
      <w:pPr>
        <w:pStyle w:val="20"/>
        <w:framePr w:w="7464" w:h="4671" w:hRule="exact" w:wrap="none" w:vAnchor="page" w:hAnchor="page" w:x="661" w:y="8065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Реперколяція з розподілом сировини на нерівні частини. </w:t>
      </w:r>
      <w:r>
        <w:t>Згід-</w:t>
      </w:r>
      <w:r>
        <w:br/>
        <w:t>но з фармакопеями США і Німеччини, вихідну сировину заван-</w:t>
      </w:r>
      <w:r>
        <w:br/>
        <w:t xml:space="preserve">тажують в перколятори у співвідношенні </w:t>
      </w:r>
      <w:r>
        <w:rPr>
          <w:rStyle w:val="22pt1"/>
        </w:rPr>
        <w:t>5:3:2</w:t>
      </w:r>
      <w:r>
        <w:t xml:space="preserve"> і 5:3,25:1,75</w:t>
      </w:r>
      <w:r>
        <w:br/>
        <w:t>відповідно і екстрагують. Перколят збирають за два прийоми</w:t>
      </w:r>
      <w:r>
        <w:br/>
        <w:t>без подальшого упарювання витяжок. Ці методи використову-</w:t>
      </w:r>
      <w:r>
        <w:br/>
        <w:t>ють невеликі виробництва для одержання незначної кількості</w:t>
      </w:r>
      <w:r>
        <w:br/>
        <w:t>продукту, оскільки в наведених модифікаціях реперколяції си-</w:t>
      </w:r>
      <w:r>
        <w:br/>
        <w:t>ровина виснажується не повністю.</w:t>
      </w:r>
    </w:p>
    <w:p w:rsidR="0071392E" w:rsidRDefault="00313673">
      <w:pPr>
        <w:pStyle w:val="20"/>
        <w:framePr w:w="7464" w:h="4671" w:hRule="exact" w:wrap="none" w:vAnchor="page" w:hAnchor="page" w:x="661" w:y="8065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Реперколяція </w:t>
      </w:r>
      <w:r>
        <w:t xml:space="preserve">з </w:t>
      </w:r>
      <w:r>
        <w:rPr>
          <w:rStyle w:val="2b"/>
        </w:rPr>
        <w:t xml:space="preserve">циркуляційним перемішуванням. </w:t>
      </w:r>
      <w:r>
        <w:t>Цей спосіб</w:t>
      </w:r>
      <w:r>
        <w:br/>
        <w:t>дозволяє скоротити час екстрагування за рахунок циркуляцій-</w:t>
      </w:r>
      <w:r>
        <w:br/>
        <w:t>ного перемішування в кожному перколяторі в процесі настою-</w:t>
      </w:r>
      <w:r>
        <w:br/>
        <w:t>вання за допомогою відцентрового насоса. У міру виснаження</w:t>
      </w:r>
      <w:r>
        <w:br/>
        <w:t xml:space="preserve">сировини в перколяторі / хвостовим стає перколятор </w:t>
      </w:r>
      <w:r>
        <w:rPr>
          <w:rStyle w:val="26"/>
        </w:rPr>
        <w:t>II</w:t>
      </w:r>
      <w:r>
        <w:t xml:space="preserve"> (тобто</w:t>
      </w:r>
    </w:p>
    <w:p w:rsidR="0071392E" w:rsidRDefault="00313673">
      <w:pPr>
        <w:pStyle w:val="a8"/>
        <w:framePr w:wrap="none" w:vAnchor="page" w:hAnchor="page" w:x="3838" w:y="12905"/>
        <w:shd w:val="clear" w:color="auto" w:fill="auto"/>
        <w:spacing w:line="220" w:lineRule="exact"/>
      </w:pPr>
      <w:r>
        <w:t>— 234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8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26" w:h="11640" w:hRule="exact" w:wrap="none" w:vAnchor="page" w:hAnchor="page" w:x="629" w:y="1062"/>
        <w:shd w:val="clear" w:color="auto" w:fill="auto"/>
        <w:spacing w:after="0" w:line="283" w:lineRule="exact"/>
        <w:ind w:firstLine="0"/>
        <w:jc w:val="both"/>
      </w:pPr>
      <w:r>
        <w:t>в нього подаватимуть свіжий екстрагент), а головним — колиш-</w:t>
      </w:r>
      <w:r>
        <w:br/>
        <w:t>ній перший, з якого вивантажили виснажену сировину (шрот)</w:t>
      </w:r>
      <w:r>
        <w:br/>
        <w:t>і завантажили свіжу.</w:t>
      </w:r>
    </w:p>
    <w:p w:rsidR="0071392E" w:rsidRDefault="00313673">
      <w:pPr>
        <w:pStyle w:val="20"/>
        <w:framePr w:w="7526" w:h="11640" w:hRule="exact" w:wrap="none" w:vAnchor="page" w:hAnchor="page" w:x="629" w:y="1062"/>
        <w:shd w:val="clear" w:color="auto" w:fill="auto"/>
        <w:spacing w:after="199" w:line="283" w:lineRule="exact"/>
        <w:ind w:firstLine="480"/>
        <w:jc w:val="both"/>
      </w:pPr>
      <w:r>
        <w:t>Метод дозволяє максимально виснажити сировину в кож-</w:t>
      </w:r>
      <w:r>
        <w:br/>
        <w:t>ному перколяторі, скоротити час екстрагування до мінімуму,</w:t>
      </w:r>
      <w:r>
        <w:br/>
        <w:t>оскільки при циркуляції екстрагента досягнення рівноважної</w:t>
      </w:r>
      <w:r>
        <w:br/>
        <w:t>концентрації відбувається швидше.</w:t>
      </w:r>
    </w:p>
    <w:p w:rsidR="0071392E" w:rsidRDefault="00313673">
      <w:pPr>
        <w:pStyle w:val="731"/>
        <w:framePr w:w="7526" w:h="11640" w:hRule="exact" w:wrap="none" w:vAnchor="page" w:hAnchor="page" w:x="629" w:y="1062"/>
        <w:numPr>
          <w:ilvl w:val="0"/>
          <w:numId w:val="111"/>
        </w:numPr>
        <w:shd w:val="clear" w:color="auto" w:fill="auto"/>
        <w:tabs>
          <w:tab w:val="left" w:pos="2364"/>
        </w:tabs>
        <w:spacing w:after="84" w:line="260" w:lineRule="exact"/>
        <w:ind w:left="1600"/>
      </w:pPr>
      <w:bookmarkStart w:id="58" w:name="bookmark57"/>
      <w:r>
        <w:t>Протитечійне екстрагування</w:t>
      </w:r>
      <w:bookmarkEnd w:id="58"/>
    </w:p>
    <w:p w:rsidR="0071392E" w:rsidRDefault="00313673">
      <w:pPr>
        <w:pStyle w:val="20"/>
        <w:framePr w:w="7526" w:h="11640" w:hRule="exact" w:wrap="none" w:vAnchor="page" w:hAnchor="page" w:x="629" w:y="1062"/>
        <w:shd w:val="clear" w:color="auto" w:fill="auto"/>
        <w:spacing w:after="0" w:line="283" w:lineRule="exact"/>
        <w:ind w:firstLine="480"/>
        <w:jc w:val="both"/>
      </w:pPr>
      <w:r>
        <w:t xml:space="preserve">Суть методу протитечійного екстрагування полягає </w:t>
      </w:r>
      <w:r>
        <w:rPr>
          <w:rStyle w:val="211pt"/>
        </w:rPr>
        <w:t xml:space="preserve">в </w:t>
      </w:r>
      <w:r>
        <w:t>ступін-</w:t>
      </w:r>
      <w:r>
        <w:br/>
        <w:t>чатому просуванні чистого екстрагента від більш виснаженої</w:t>
      </w:r>
      <w:r>
        <w:br/>
        <w:t>сировини до менш виснаженої. Найбільш виснажений рослин-</w:t>
      </w:r>
      <w:r>
        <w:br/>
        <w:t>ний матеріал екстрагують чистим екстрагентом, а концентрова-</w:t>
      </w:r>
      <w:r>
        <w:br/>
        <w:t>ну витяжку збирають з екстрактора зі шойно завантаженої си-</w:t>
      </w:r>
      <w:r>
        <w:br/>
        <w:t>ровини. Протитечійний принцип подачі сировини і екстраген-</w:t>
      </w:r>
      <w:r>
        <w:br/>
        <w:t>та, безперервне переміщення не лише рідкої, але й твердої фази</w:t>
      </w:r>
      <w:r>
        <w:br/>
        <w:t>сприяють досягненню високої різниці концентрацій, конвектив-</w:t>
      </w:r>
      <w:r>
        <w:br/>
        <w:t>ній дифузії речовин у шарі екстрагента і створенню ефективної</w:t>
      </w:r>
      <w:r>
        <w:br/>
        <w:t>поверхні екстракції, а це значною мірою інтенсифікує процес.</w:t>
      </w:r>
    </w:p>
    <w:p w:rsidR="0071392E" w:rsidRDefault="00313673">
      <w:pPr>
        <w:pStyle w:val="20"/>
        <w:framePr w:w="7526" w:h="11640" w:hRule="exact" w:wrap="none" w:vAnchor="page" w:hAnchor="page" w:x="629" w:y="1062"/>
        <w:shd w:val="clear" w:color="auto" w:fill="auto"/>
        <w:spacing w:after="0" w:line="283" w:lineRule="exact"/>
        <w:ind w:firstLine="480"/>
        <w:jc w:val="both"/>
      </w:pPr>
      <w:r>
        <w:t>Такий варіант екстрагування проводиться різними спосо-</w:t>
      </w:r>
      <w:r>
        <w:br/>
        <w:t xml:space="preserve">бами: у </w:t>
      </w:r>
      <w:r>
        <w:rPr>
          <w:rStyle w:val="26"/>
        </w:rPr>
        <w:t>батареї екстракторів</w:t>
      </w:r>
      <w:r>
        <w:t>, коли сировина перебуває в не-</w:t>
      </w:r>
      <w:r>
        <w:br/>
        <w:t xml:space="preserve">рухомому стані, а рухається лише екстрагент; в </w:t>
      </w:r>
      <w:r>
        <w:rPr>
          <w:rStyle w:val="26"/>
        </w:rPr>
        <w:t>екстракторах</w:t>
      </w:r>
      <w:r>
        <w:rPr>
          <w:rStyle w:val="26"/>
        </w:rPr>
        <w:br/>
        <w:t>безперервної дії,</w:t>
      </w:r>
      <w:r>
        <w:rPr>
          <w:rStyle w:val="211pt3"/>
        </w:rPr>
        <w:t xml:space="preserve"> </w:t>
      </w:r>
      <w:r>
        <w:t>де сировина і екстрагент рухаються назустріч</w:t>
      </w:r>
      <w:r>
        <w:br/>
        <w:t>одне одному. Метод протитечійної безперервної екстракції за-</w:t>
      </w:r>
      <w:r>
        <w:br/>
        <w:t>стосовується для масового виробництва, пов'язаного з перероб-</w:t>
      </w:r>
      <w:r>
        <w:br/>
        <w:t>кою великої кількості ЛРС.</w:t>
      </w:r>
    </w:p>
    <w:p w:rsidR="0071392E" w:rsidRDefault="00313673">
      <w:pPr>
        <w:pStyle w:val="721"/>
        <w:framePr w:w="7526" w:h="11640" w:hRule="exact" w:wrap="none" w:vAnchor="page" w:hAnchor="page" w:x="629" w:y="1062"/>
        <w:shd w:val="clear" w:color="auto" w:fill="auto"/>
        <w:spacing w:after="0" w:line="283" w:lineRule="exact"/>
        <w:ind w:firstLine="480"/>
        <w:jc w:val="both"/>
      </w:pPr>
      <w:bookmarkStart w:id="59" w:name="bookmark58"/>
      <w:r>
        <w:t>Безперервне протитечійне екстрагування з перемішуванням</w:t>
      </w:r>
      <w:bookmarkEnd w:id="59"/>
    </w:p>
    <w:p w:rsidR="0071392E" w:rsidRDefault="00313673">
      <w:pPr>
        <w:pStyle w:val="20"/>
        <w:framePr w:w="7526" w:h="11640" w:hRule="exact" w:wrap="none" w:vAnchor="page" w:hAnchor="page" w:x="629" w:y="1062"/>
        <w:shd w:val="clear" w:color="auto" w:fill="auto"/>
        <w:spacing w:after="0" w:line="283" w:lineRule="exact"/>
        <w:ind w:firstLine="0"/>
        <w:jc w:val="both"/>
      </w:pPr>
      <w:r>
        <w:rPr>
          <w:rStyle w:val="2b"/>
        </w:rPr>
        <w:t xml:space="preserve">сировини і екстрагента. </w:t>
      </w:r>
      <w:r>
        <w:t>Рослинний матеріал за допомогою транс-</w:t>
      </w:r>
      <w:r>
        <w:br/>
        <w:t>портних пристроїв — шнеків, ковшів, дисків, стрічок, скребків</w:t>
      </w:r>
      <w:r>
        <w:br/>
        <w:t>або пружинно-лопатевих механізмів — перемішується назустріч</w:t>
      </w:r>
      <w:r>
        <w:br/>
        <w:t>рухомому екстрагенту. Сировина, що безперервно подається</w:t>
      </w:r>
      <w:r>
        <w:br/>
        <w:t>в екстракційний апарат, рухається протитечією до екстрагента.</w:t>
      </w:r>
      <w:r>
        <w:br/>
        <w:t>При цьому свіжа сировина контактує з насиченим екстрактив-</w:t>
      </w:r>
      <w:r>
        <w:br/>
        <w:t>ними речовинами екстрагентом, який ще більше насичується,</w:t>
      </w:r>
      <w:r>
        <w:br/>
        <w:t>оскільки в сировині концентрація ше вита. Виснажена сиро-</w:t>
      </w:r>
      <w:r>
        <w:br/>
        <w:t>вина екстрагується свіжим екстрагентом, який ще повніше ви-</w:t>
      </w:r>
      <w:r>
        <w:br/>
        <w:t>тягує екстрактивні речовини, шо залишилися. За теорією екс-</w:t>
      </w:r>
      <w:r>
        <w:br/>
        <w:t>трагування, цей спосіб найбільш ефективний, тому шо в кож-</w:t>
      </w:r>
      <w:r>
        <w:br/>
        <w:t>ний момент процесу і в будь-якому поперечному перерізі по</w:t>
      </w:r>
      <w:r>
        <w:br/>
        <w:t>довжині (або висоті) апарата існує різниця концентрацій БАР</w:t>
      </w:r>
    </w:p>
    <w:p w:rsidR="0071392E" w:rsidRDefault="00313673">
      <w:pPr>
        <w:pStyle w:val="66"/>
        <w:framePr w:w="7526" w:h="249" w:hRule="exact" w:wrap="none" w:vAnchor="page" w:hAnchor="page" w:x="629" w:y="12953"/>
        <w:shd w:val="clear" w:color="auto" w:fill="auto"/>
        <w:spacing w:line="220" w:lineRule="exact"/>
        <w:ind w:right="20"/>
        <w:jc w:val="center"/>
      </w:pPr>
      <w:r>
        <w:t xml:space="preserve">— </w:t>
      </w:r>
      <w:r>
        <w:rPr>
          <w:rStyle w:val="6Sylfaen11pt"/>
        </w:rPr>
        <w:t>235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3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54" w:h="11578" w:hRule="exact" w:wrap="none" w:vAnchor="page" w:hAnchor="page" w:x="665" w:y="1119"/>
        <w:shd w:val="clear" w:color="auto" w:fill="auto"/>
        <w:spacing w:after="0" w:line="283" w:lineRule="exact"/>
        <w:ind w:firstLine="0"/>
        <w:jc w:val="both"/>
      </w:pPr>
      <w:r>
        <w:t>у сировині та екстрагенті, шо дозволяє з найбільшим виходом</w:t>
      </w:r>
      <w:r>
        <w:br/>
        <w:t>і найменшими витратами проводити процес. Крім того, безпе-</w:t>
      </w:r>
      <w:r>
        <w:br/>
        <w:t>рервні процеси піддаються автоматизації, шо дозволяє уник-</w:t>
      </w:r>
      <w:r>
        <w:br/>
        <w:t>нути трудомістких робіт із завантаження і вивантаження сиро-</w:t>
      </w:r>
      <w:r>
        <w:br/>
        <w:t>вини з екстракторів.</w:t>
      </w:r>
    </w:p>
    <w:p w:rsidR="0071392E" w:rsidRDefault="00313673">
      <w:pPr>
        <w:pStyle w:val="170"/>
        <w:framePr w:w="7454" w:h="11578" w:hRule="exact" w:wrap="none" w:vAnchor="page" w:hAnchor="page" w:x="665" w:y="1119"/>
        <w:shd w:val="clear" w:color="auto" w:fill="auto"/>
        <w:spacing w:line="283" w:lineRule="exact"/>
      </w:pPr>
      <w:r>
        <w:rPr>
          <w:rStyle w:val="171"/>
        </w:rPr>
        <w:t>Екстрагування проводиться в екстракторах різної конструк-</w:t>
      </w:r>
      <w:r>
        <w:rPr>
          <w:rStyle w:val="171"/>
        </w:rPr>
        <w:br/>
        <w:t xml:space="preserve">ції: </w:t>
      </w:r>
      <w:r>
        <w:t>шнековому горизонтальному, шнековому вертикальному, дис-</w:t>
      </w:r>
      <w:r>
        <w:br/>
        <w:t>ковому, пружинно-лопатевому</w:t>
      </w:r>
      <w:r>
        <w:rPr>
          <w:rStyle w:val="171"/>
        </w:rPr>
        <w:t xml:space="preserve"> і т. ін.</w:t>
      </w:r>
    </w:p>
    <w:p w:rsidR="0071392E" w:rsidRDefault="00313673">
      <w:pPr>
        <w:pStyle w:val="20"/>
        <w:framePr w:w="7454" w:h="11578" w:hRule="exact" w:wrap="none" w:vAnchor="page" w:hAnchor="page" w:x="665" w:y="1119"/>
        <w:shd w:val="clear" w:color="auto" w:fill="auto"/>
        <w:spacing w:after="0" w:line="283" w:lineRule="exact"/>
        <w:ind w:firstLine="440"/>
        <w:jc w:val="both"/>
      </w:pPr>
      <w:r>
        <w:t>Дисковий екстрактор (рис. 7.5) складається з двох труб 7, роз-</w:t>
      </w:r>
      <w:r>
        <w:br/>
        <w:t xml:space="preserve">ташованих під кутом і з’єднаних знизу камерою </w:t>
      </w:r>
      <w:r>
        <w:rPr>
          <w:rStyle w:val="26"/>
        </w:rPr>
        <w:t>2.</w:t>
      </w:r>
      <w:r>
        <w:t xml:space="preserve"> Труби за-</w:t>
      </w:r>
    </w:p>
    <w:p w:rsidR="0071392E" w:rsidRDefault="00313673">
      <w:pPr>
        <w:pStyle w:val="20"/>
        <w:framePr w:w="7454" w:h="11578" w:hRule="exact" w:wrap="none" w:vAnchor="page" w:hAnchor="page" w:x="665" w:y="1119"/>
        <w:shd w:val="clear" w:color="auto" w:fill="auto"/>
        <w:spacing w:after="0" w:line="283" w:lineRule="exact"/>
        <w:ind w:left="3043" w:firstLine="0"/>
        <w:jc w:val="both"/>
      </w:pPr>
      <w:r>
        <w:t xml:space="preserve">безпечені паровими оболонками </w:t>
      </w:r>
      <w:r>
        <w:rPr>
          <w:rStyle w:val="26"/>
        </w:rPr>
        <w:t>3.</w:t>
      </w:r>
      <w:r>
        <w:rPr>
          <w:rStyle w:val="26"/>
        </w:rPr>
        <w:br/>
      </w:r>
      <w:r>
        <w:t xml:space="preserve">Верхні кінці труб входять у корито </w:t>
      </w:r>
      <w:r>
        <w:rPr>
          <w:rStyle w:val="26"/>
        </w:rPr>
        <w:t>4</w:t>
      </w:r>
      <w:r>
        <w:rPr>
          <w:rStyle w:val="26"/>
        </w:rPr>
        <w:br/>
      </w:r>
      <w:r>
        <w:t>зі встановленими в ньому двома обер-</w:t>
      </w:r>
      <w:r>
        <w:br/>
        <w:t>товими зірочками 5, через які про-</w:t>
      </w:r>
      <w:r>
        <w:br/>
        <w:t xml:space="preserve">ходить трос </w:t>
      </w:r>
      <w:r>
        <w:rPr>
          <w:rStyle w:val="26"/>
        </w:rPr>
        <w:t>6.</w:t>
      </w:r>
      <w:r>
        <w:t xml:space="preserve"> На трос насаджені дір-</w:t>
      </w:r>
      <w:r>
        <w:br/>
        <w:t>часті (перфоровані) диски 7. Трос із</w:t>
      </w:r>
      <w:r>
        <w:br/>
        <w:t>дисками проходить крізь похилі тру-</w:t>
      </w:r>
      <w:r>
        <w:br/>
        <w:t>би і нижню камеру із зірочкою 5. Зі-</w:t>
      </w:r>
      <w:r>
        <w:br/>
        <w:t>рочки приводяться в рух електро-</w:t>
      </w:r>
      <w:r>
        <w:br/>
        <w:t>двигуном. Перед початком роботи</w:t>
      </w:r>
      <w:r>
        <w:br/>
        <w:t>екстрактор через патрубок &lt;? заповню-</w:t>
      </w:r>
      <w:r>
        <w:br/>
        <w:t>ють екстрагентом. Трос з дисками</w:t>
      </w:r>
      <w:r>
        <w:br/>
        <w:t>починає рух і одночасно з бункера 9</w:t>
      </w:r>
      <w:r>
        <w:br/>
        <w:t>на диски рухомого троса подається</w:t>
      </w:r>
      <w:r>
        <w:br/>
        <w:t>сировина. Сировина опускається від</w:t>
      </w:r>
      <w:r>
        <w:br/>
        <w:t>місця завантаження донизу, прохо-</w:t>
      </w:r>
      <w:r>
        <w:br/>
        <w:t>дить через нижню камеру, потім під-</w:t>
      </w:r>
      <w:r>
        <w:br/>
        <w:t>німається по другій трубі, там виван-</w:t>
      </w:r>
      <w:r>
        <w:br/>
        <w:t xml:space="preserve">тажується в корито </w:t>
      </w:r>
      <w:r>
        <w:rPr>
          <w:rStyle w:val="26"/>
        </w:rPr>
        <w:t>4</w:t>
      </w:r>
      <w:r>
        <w:t xml:space="preserve"> і далі спрямо-</w:t>
      </w:r>
      <w:r>
        <w:br/>
        <w:t xml:space="preserve">вується в збірник </w:t>
      </w:r>
      <w:r>
        <w:rPr>
          <w:rStyle w:val="26"/>
        </w:rPr>
        <w:t>10.</w:t>
      </w:r>
      <w:r>
        <w:t xml:space="preserve"> Одночасно через</w:t>
      </w:r>
    </w:p>
    <w:p w:rsidR="0071392E" w:rsidRDefault="00313673">
      <w:pPr>
        <w:pStyle w:val="20"/>
        <w:framePr w:w="7454" w:h="11578" w:hRule="exact" w:wrap="none" w:vAnchor="page" w:hAnchor="page" w:x="665" w:y="1119"/>
        <w:shd w:val="clear" w:color="auto" w:fill="auto"/>
        <w:spacing w:after="0" w:line="283" w:lineRule="exact"/>
        <w:ind w:left="5" w:firstLine="0"/>
        <w:jc w:val="both"/>
      </w:pPr>
      <w:r>
        <w:t xml:space="preserve">патрубок </w:t>
      </w:r>
      <w:r>
        <w:rPr>
          <w:rStyle w:val="26"/>
        </w:rPr>
        <w:t>8</w:t>
      </w:r>
      <w:r>
        <w:t xml:space="preserve"> з певною швидкістю подають екстрагент. Насичена</w:t>
      </w:r>
      <w:r>
        <w:br/>
        <w:t xml:space="preserve">витяжка виводиться з екстрактора через патрубок </w:t>
      </w:r>
      <w:r>
        <w:rPr>
          <w:rStyle w:val="26"/>
        </w:rPr>
        <w:t>11,</w:t>
      </w:r>
      <w:r>
        <w:t xml:space="preserve"> забезпе-</w:t>
      </w:r>
      <w:r>
        <w:br/>
        <w:t xml:space="preserve">чений фільтрувальною сіткою, і накопичується в збірнику </w:t>
      </w:r>
      <w:r>
        <w:rPr>
          <w:rStyle w:val="26"/>
        </w:rPr>
        <w:t>12.</w:t>
      </w:r>
    </w:p>
    <w:p w:rsidR="0071392E" w:rsidRDefault="00313673">
      <w:pPr>
        <w:pStyle w:val="20"/>
        <w:framePr w:w="7454" w:h="11578" w:hRule="exact" w:wrap="none" w:vAnchor="page" w:hAnchor="page" w:x="665" w:y="1119"/>
        <w:shd w:val="clear" w:color="auto" w:fill="auto"/>
        <w:spacing w:after="0" w:line="283" w:lineRule="exact"/>
        <w:ind w:left="5" w:firstLine="440"/>
        <w:jc w:val="both"/>
      </w:pPr>
      <w:r>
        <w:rPr>
          <w:rStyle w:val="2b"/>
        </w:rPr>
        <w:t xml:space="preserve">Пружинно-лопатевий екстрактор </w:t>
      </w:r>
      <w:r>
        <w:t>(рис. 7.6) складається з кор-</w:t>
      </w:r>
      <w:r>
        <w:br/>
        <w:t>пуса 7, розділеного на секції. У кожній секції є вал 7 з бараба-</w:t>
      </w:r>
      <w:r>
        <w:br/>
        <w:t xml:space="preserve">ном </w:t>
      </w:r>
      <w:r>
        <w:rPr>
          <w:rStyle w:val="26"/>
        </w:rPr>
        <w:t>6,</w:t>
      </w:r>
      <w:r>
        <w:t xml:space="preserve"> на якому закріплено два ряди пружинних лопатей </w:t>
      </w:r>
      <w:r>
        <w:rPr>
          <w:rStyle w:val="26"/>
        </w:rPr>
        <w:t>4.</w:t>
      </w:r>
      <w:r>
        <w:rPr>
          <w:rStyle w:val="26"/>
        </w:rPr>
        <w:br/>
      </w:r>
      <w:r>
        <w:t>Кожний вал приводиться в рух. У днищі апарата знаходиться</w:t>
      </w:r>
      <w:r>
        <w:br/>
        <w:t xml:space="preserve">камера підігріву </w:t>
      </w:r>
      <w:r>
        <w:rPr>
          <w:rStyle w:val="26"/>
        </w:rPr>
        <w:t>5.</w:t>
      </w:r>
      <w:r>
        <w:t xml:space="preserve"> Витяжки збираються в камері </w:t>
      </w:r>
      <w:r>
        <w:rPr>
          <w:rStyle w:val="26"/>
        </w:rPr>
        <w:t>8</w:t>
      </w:r>
      <w:r>
        <w:t xml:space="preserve"> і виводяться</w:t>
      </w:r>
      <w:r>
        <w:br/>
        <w:t>через штуцер 9. Подрібнений, підготовлений матеріал з бунке-</w:t>
      </w:r>
      <w:r>
        <w:br/>
        <w:t xml:space="preserve">ра 77 за допомогою живильника </w:t>
      </w:r>
      <w:r>
        <w:rPr>
          <w:rStyle w:val="26"/>
        </w:rPr>
        <w:t>10</w:t>
      </w:r>
      <w:r>
        <w:t xml:space="preserve"> надходить у першу секцію</w:t>
      </w:r>
    </w:p>
    <w:p w:rsidR="0071392E" w:rsidRDefault="00AE0CFA">
      <w:pPr>
        <w:framePr w:wrap="none" w:vAnchor="page" w:hAnchor="page" w:x="694" w:y="412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62760" cy="2933700"/>
            <wp:effectExtent l="0" t="0" r="0" b="0"/>
            <wp:docPr id="58" name="Рисунок 58" descr="D:\Home\e210677zav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Home\e210677zav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2846" w:h="558" w:hRule="exact" w:wrap="none" w:vAnchor="page" w:hAnchor="page" w:x="665" w:y="8911"/>
        <w:shd w:val="clear" w:color="auto" w:fill="auto"/>
        <w:spacing w:line="245" w:lineRule="exact"/>
        <w:jc w:val="both"/>
      </w:pPr>
      <w:r>
        <w:rPr>
          <w:rStyle w:val="39"/>
        </w:rPr>
        <w:t>Рис. 7.5.</w:t>
      </w:r>
      <w:r>
        <w:t xml:space="preserve"> Схема дискового</w:t>
      </w:r>
      <w:r>
        <w:br/>
        <w:t>екстрактора</w:t>
      </w:r>
    </w:p>
    <w:p w:rsidR="0071392E" w:rsidRDefault="00313673">
      <w:pPr>
        <w:pStyle w:val="a8"/>
        <w:framePr w:wrap="none" w:vAnchor="page" w:hAnchor="page" w:x="3833" w:y="12915"/>
        <w:shd w:val="clear" w:color="auto" w:fill="auto"/>
        <w:spacing w:line="220" w:lineRule="exact"/>
      </w:pPr>
      <w:r>
        <w:t>— 236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82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AE0CFA">
      <w:pPr>
        <w:framePr w:wrap="none" w:vAnchor="page" w:hAnchor="page" w:x="821" w:y="110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35170" cy="1192530"/>
            <wp:effectExtent l="0" t="0" r="0" b="0"/>
            <wp:docPr id="59" name="Рисунок 59" descr="D:\Home\e210677zav\AppData\Local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Home\e210677zav\AppData\Local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877" w:y="3171"/>
        <w:shd w:val="clear" w:color="auto" w:fill="auto"/>
        <w:spacing w:line="220" w:lineRule="exact"/>
        <w:jc w:val="left"/>
      </w:pPr>
      <w:r>
        <w:rPr>
          <w:rStyle w:val="39"/>
        </w:rPr>
        <w:t>Рис. 7.6.</w:t>
      </w:r>
      <w:r>
        <w:t xml:space="preserve"> Схема пружинно-лопатевого екстрактора</w:t>
      </w:r>
    </w:p>
    <w:p w:rsidR="0071392E" w:rsidRDefault="00313673">
      <w:pPr>
        <w:pStyle w:val="20"/>
        <w:framePr w:w="7498" w:h="9068" w:hRule="exact" w:wrap="none" w:vAnchor="page" w:hAnchor="page" w:x="644" w:y="3639"/>
        <w:shd w:val="clear" w:color="auto" w:fill="auto"/>
        <w:spacing w:after="0" w:line="283" w:lineRule="exact"/>
        <w:ind w:firstLine="0"/>
        <w:jc w:val="both"/>
      </w:pPr>
      <w:r>
        <w:t>екстрактора, де знаходиться екстрагент. Тут сировину за допо-</w:t>
      </w:r>
      <w:r>
        <w:br/>
        <w:t>могою пружинних лопатей занурюють в екстрагент і рухають</w:t>
      </w:r>
      <w:r>
        <w:br/>
        <w:t>далі, притискаючи до стінки секції, де відбувається часткове</w:t>
      </w:r>
      <w:r>
        <w:br/>
        <w:t>відділення екстрагента. При виході лопатей із секції вони ви-</w:t>
      </w:r>
      <w:r>
        <w:br/>
        <w:t>прямляються і перекидають вологу сировину в сусідню секцію.</w:t>
      </w:r>
      <w:r>
        <w:br/>
        <w:t>Так сировина переходить в другу, третю і наступні секції і пря-</w:t>
      </w:r>
      <w:r>
        <w:br/>
        <w:t xml:space="preserve">мує до транспортера </w:t>
      </w:r>
      <w:r>
        <w:rPr>
          <w:rStyle w:val="26"/>
        </w:rPr>
        <w:t>3.</w:t>
      </w:r>
      <w:r>
        <w:t xml:space="preserve"> Екстрагент з патрубка </w:t>
      </w:r>
      <w:r>
        <w:rPr>
          <w:rStyle w:val="26"/>
        </w:rPr>
        <w:t>10</w:t>
      </w:r>
      <w:r>
        <w:t xml:space="preserve"> подається на</w:t>
      </w:r>
      <w:r>
        <w:br/>
        <w:t>виснажений матеріал, що рухається по транспортеру, після чого</w:t>
      </w:r>
      <w:r>
        <w:br/>
        <w:t>надходить в останню секцію, рухається протитечійно сировині</w:t>
      </w:r>
      <w:r>
        <w:br/>
        <w:t xml:space="preserve">і збирається в камері </w:t>
      </w:r>
      <w:r>
        <w:rPr>
          <w:rStyle w:val="26"/>
        </w:rPr>
        <w:t>8.</w:t>
      </w:r>
      <w:r>
        <w:t xml:space="preserve"> Випробування екстрактора на різній</w:t>
      </w:r>
      <w:r>
        <w:br/>
        <w:t>рослинній сировині (корені солодки і валеріани, трава гориц-</w:t>
      </w:r>
      <w:r>
        <w:br/>
        <w:t>віту і полину) показали, що виснаження сировини в ньому за-</w:t>
      </w:r>
      <w:r>
        <w:br/>
        <w:t>кінчується за 75— 120 хв і може проводитись у широкому діа-</w:t>
      </w:r>
      <w:r>
        <w:br/>
        <w:t>пазоні температур.</w:t>
      </w:r>
    </w:p>
    <w:p w:rsidR="0071392E" w:rsidRDefault="00313673">
      <w:pPr>
        <w:pStyle w:val="20"/>
        <w:framePr w:w="7498" w:h="9068" w:hRule="exact" w:wrap="none" w:vAnchor="page" w:hAnchor="page" w:x="644" w:y="3639"/>
        <w:shd w:val="clear" w:color="auto" w:fill="auto"/>
        <w:spacing w:after="259" w:line="283" w:lineRule="exact"/>
        <w:ind w:firstLine="440"/>
        <w:jc w:val="both"/>
      </w:pPr>
      <w:r>
        <w:t>До переваг цього екстрактора слід віднести те, що на сиро-</w:t>
      </w:r>
      <w:r>
        <w:br/>
        <w:t>вину чиниться механічна дія, яка суттєво збільшує вихід екс-</w:t>
      </w:r>
      <w:r>
        <w:br/>
        <w:t>трактивних речовин. До вад — велика кількість обертових ва-</w:t>
      </w:r>
      <w:r>
        <w:br/>
        <w:t>лів апарата, які ускладнюють його обслуговування і підвищу-</w:t>
      </w:r>
      <w:r>
        <w:br/>
        <w:t>ють втрати електроенергії.</w:t>
      </w:r>
    </w:p>
    <w:p w:rsidR="0071392E" w:rsidRDefault="00313673">
      <w:pPr>
        <w:pStyle w:val="291"/>
        <w:framePr w:w="7498" w:h="9068" w:hRule="exact" w:wrap="none" w:vAnchor="page" w:hAnchor="page" w:x="644" w:y="3639"/>
        <w:numPr>
          <w:ilvl w:val="0"/>
          <w:numId w:val="111"/>
        </w:numPr>
        <w:shd w:val="clear" w:color="auto" w:fill="auto"/>
        <w:tabs>
          <w:tab w:val="left" w:pos="2307"/>
        </w:tabs>
        <w:spacing w:before="0" w:after="150" w:line="260" w:lineRule="exact"/>
        <w:ind w:left="1520"/>
      </w:pPr>
      <w:r>
        <w:t>Циркуляційне екстрагування</w:t>
      </w:r>
    </w:p>
    <w:p w:rsidR="0071392E" w:rsidRDefault="00313673">
      <w:pPr>
        <w:pStyle w:val="20"/>
        <w:framePr w:w="7498" w:h="9068" w:hRule="exact" w:wrap="none" w:vAnchor="page" w:hAnchor="page" w:x="644" w:y="3639"/>
        <w:shd w:val="clear" w:color="auto" w:fill="auto"/>
        <w:spacing w:after="0" w:line="288" w:lineRule="exact"/>
        <w:ind w:firstLine="440"/>
        <w:jc w:val="both"/>
      </w:pPr>
      <w:r>
        <w:t>Метод грунтується на багатократному екстрагуванні ЛРС</w:t>
      </w:r>
      <w:r>
        <w:br/>
        <w:t>однією й тією ж порцією легколеткого екстрагента. Екстракцій-</w:t>
      </w:r>
      <w:r>
        <w:br/>
        <w:t xml:space="preserve">на установка працює в замкнутому циклі безперервно </w:t>
      </w:r>
      <w:r>
        <w:rPr>
          <w:rStyle w:val="210pt"/>
        </w:rPr>
        <w:t xml:space="preserve">і </w:t>
      </w:r>
      <w:r>
        <w:t>автома-</w:t>
      </w:r>
      <w:r>
        <w:br/>
        <w:t>тично, за принципом апарата Сокслета (рис. 7.7). Вона склада-</w:t>
      </w:r>
      <w:r>
        <w:br/>
        <w:t>ється із комуніиійованих між собою перегінного куба /, екстрак-</w:t>
      </w:r>
      <w:r>
        <w:br/>
        <w:t xml:space="preserve">тора </w:t>
      </w:r>
      <w:r>
        <w:rPr>
          <w:rStyle w:val="26"/>
        </w:rPr>
        <w:t>3,</w:t>
      </w:r>
      <w:r>
        <w:t xml:space="preserve"> </w:t>
      </w:r>
      <w:r>
        <w:rPr>
          <w:lang w:val="ru-RU" w:eastAsia="ru-RU" w:bidi="ru-RU"/>
        </w:rPr>
        <w:t xml:space="preserve">холодильника-конденсатора </w:t>
      </w:r>
      <w:r>
        <w:t xml:space="preserve">5, збірника конденсату </w:t>
      </w:r>
      <w:r>
        <w:rPr>
          <w:rStyle w:val="26"/>
        </w:rPr>
        <w:t>4.</w:t>
      </w:r>
    </w:p>
    <w:p w:rsidR="0071392E" w:rsidRDefault="00313673">
      <w:pPr>
        <w:pStyle w:val="20"/>
        <w:framePr w:w="7498" w:h="9068" w:hRule="exact" w:wrap="none" w:vAnchor="page" w:hAnchor="page" w:x="644" w:y="3639"/>
        <w:shd w:val="clear" w:color="auto" w:fill="auto"/>
        <w:spacing w:after="0" w:line="288" w:lineRule="exact"/>
        <w:ind w:firstLine="440"/>
        <w:jc w:val="both"/>
      </w:pPr>
      <w:r>
        <w:t>Як екстрагент використовують леткі органічні розчинники,</w:t>
      </w:r>
      <w:r>
        <w:br/>
        <w:t>що мають низьку температуру кипіння,— стер етиловий (34,5 °С),</w:t>
      </w:r>
      <w:r>
        <w:br/>
        <w:t>хлороформ (61,3 °С), метиленхлорид (40,0 °С) або їх суміші.</w:t>
      </w:r>
      <w:r>
        <w:br/>
        <w:t>Спирт етиловий (навіть 96%-вий) тут непридатний, оскільки</w:t>
      </w:r>
    </w:p>
    <w:p w:rsidR="0071392E" w:rsidRDefault="00313673">
      <w:pPr>
        <w:pStyle w:val="22"/>
        <w:framePr w:wrap="none" w:vAnchor="page" w:hAnchor="page" w:x="3845" w:y="1290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237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5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</w:t>
      </w:r>
      <w:r>
        <w:rPr>
          <w:rStyle w:val="310pt"/>
        </w:rPr>
        <w:t xml:space="preserve"> </w:t>
      </w:r>
      <w:r>
        <w:rPr>
          <w:rStyle w:val="311pt"/>
        </w:rPr>
        <w:t>7</w:t>
      </w:r>
    </w:p>
    <w:p w:rsidR="0071392E" w:rsidRDefault="00AE0CFA">
      <w:pPr>
        <w:framePr w:wrap="none" w:vAnchor="page" w:hAnchor="page" w:x="697" w:y="118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91765" cy="3364865"/>
            <wp:effectExtent l="0" t="0" r="0" b="0"/>
            <wp:docPr id="60" name="Рисунок 60" descr="D:\Home\e210677zav\AppData\Local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Home\e210677zav\AppData\Local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546" w:h="11616" w:hRule="exact" w:wrap="none" w:vAnchor="page" w:hAnchor="page" w:x="620" w:y="1101"/>
        <w:shd w:val="clear" w:color="auto" w:fill="auto"/>
        <w:spacing w:after="0" w:line="288" w:lineRule="exact"/>
        <w:ind w:left="4502" w:firstLine="0"/>
        <w:jc w:val="both"/>
      </w:pPr>
      <w:r>
        <w:t>він адсорбуватиме воло-</w:t>
      </w:r>
      <w:r>
        <w:br/>
        <w:t>гу, яка міститься в сиро-</w:t>
      </w:r>
      <w:r>
        <w:br/>
        <w:t>вині, і змінюватиме свою</w:t>
      </w:r>
      <w:r>
        <w:br/>
        <w:t>концентрацію, ідо спри-</w:t>
      </w:r>
      <w:r>
        <w:br/>
        <w:t>чинить зміни температу-</w:t>
      </w:r>
      <w:r>
        <w:br/>
        <w:t>ри кипіння і екстрагу-</w:t>
      </w:r>
      <w:r>
        <w:br/>
        <w:t>вальної здатності.</w:t>
      </w:r>
    </w:p>
    <w:p w:rsidR="0071392E" w:rsidRDefault="00313673">
      <w:pPr>
        <w:pStyle w:val="20"/>
        <w:framePr w:w="7546" w:h="11616" w:hRule="exact" w:wrap="none" w:vAnchor="page" w:hAnchor="page" w:x="620" w:y="1101"/>
        <w:shd w:val="clear" w:color="auto" w:fill="auto"/>
        <w:spacing w:after="0" w:line="288" w:lineRule="exact"/>
        <w:ind w:left="4502" w:firstLine="480"/>
        <w:jc w:val="both"/>
      </w:pPr>
      <w:r>
        <w:t>Сировину завантажу-</w:t>
      </w:r>
      <w:r>
        <w:br/>
        <w:t xml:space="preserve">ють в екстрактор </w:t>
      </w:r>
      <w:r>
        <w:rPr>
          <w:rStyle w:val="26"/>
        </w:rPr>
        <w:t>3,</w:t>
      </w:r>
      <w:r>
        <w:t xml:space="preserve"> зали-</w:t>
      </w:r>
      <w:r>
        <w:br/>
        <w:t>вають екстрагентом тро-</w:t>
      </w:r>
      <w:r>
        <w:br/>
        <w:t>хи нижче за петлю сифо-</w:t>
      </w:r>
      <w:r>
        <w:br/>
        <w:t xml:space="preserve">нової трубки </w:t>
      </w:r>
      <w:r>
        <w:rPr>
          <w:rStyle w:val="26"/>
        </w:rPr>
        <w:t>2</w:t>
      </w:r>
      <w:r>
        <w:t xml:space="preserve"> і настою-</w:t>
      </w:r>
      <w:r>
        <w:br/>
        <w:t>ють. Одночасно у випар-</w:t>
      </w:r>
      <w:r>
        <w:br/>
        <w:t xml:space="preserve">ний апарат </w:t>
      </w:r>
      <w:r>
        <w:rPr>
          <w:rStyle w:val="26"/>
        </w:rPr>
        <w:t>1</w:t>
      </w:r>
      <w:r>
        <w:t xml:space="preserve"> заливають</w:t>
      </w:r>
      <w:r>
        <w:br/>
        <w:t>невелику кількість екс-</w:t>
      </w:r>
      <w:r>
        <w:br/>
        <w:t>трагента. По закінченні</w:t>
      </w:r>
      <w:r>
        <w:br/>
        <w:t>настоювання із збірни-</w:t>
      </w:r>
      <w:r>
        <w:br/>
        <w:t xml:space="preserve">ка </w:t>
      </w:r>
      <w:r>
        <w:rPr>
          <w:rStyle w:val="26"/>
        </w:rPr>
        <w:t>4</w:t>
      </w:r>
      <w:r>
        <w:t xml:space="preserve"> подають в екстрак-</w:t>
      </w:r>
      <w:r>
        <w:br/>
        <w:t>тор стільки екстрагента,</w:t>
      </w:r>
      <w:r>
        <w:br/>
        <w:t>скільки потрібно, щоб</w:t>
      </w:r>
      <w:r>
        <w:br/>
        <w:t>витяжка досягла верх-</w:t>
      </w:r>
      <w:r>
        <w:br/>
        <w:t>нього рівня петлі сифо-</w:t>
      </w:r>
    </w:p>
    <w:p w:rsidR="0071392E" w:rsidRDefault="00313673">
      <w:pPr>
        <w:pStyle w:val="20"/>
        <w:framePr w:w="7546" w:h="11616" w:hRule="exact" w:wrap="none" w:vAnchor="page" w:hAnchor="page" w:x="620" w:y="1101"/>
        <w:shd w:val="clear" w:color="auto" w:fill="auto"/>
        <w:spacing w:after="0" w:line="288" w:lineRule="exact"/>
        <w:ind w:firstLine="0"/>
        <w:jc w:val="both"/>
      </w:pPr>
      <w:r>
        <w:t>на і почала переливатися у випарний апарат, який починають</w:t>
      </w:r>
      <w:r>
        <w:br/>
        <w:t>обігрівати. Пари екстрагента, що утворюються, піднімаються</w:t>
      </w:r>
      <w:r>
        <w:br/>
        <w:t>в конденсатор 5, яким слугує змійовиковий теплообмінник,</w:t>
      </w:r>
      <w:r>
        <w:br/>
        <w:t>а з нього — у збірник. Далі екстрагент потрапляє на сировину.</w:t>
      </w:r>
      <w:r>
        <w:br/>
        <w:t>При поступовому заповненні екстрактора, коли рівень екс-</w:t>
      </w:r>
      <w:r>
        <w:br/>
        <w:t>трагента досягне певної величини, відбудеться зливання ви-</w:t>
      </w:r>
      <w:r>
        <w:br/>
        <w:t>тяжки через сифон. Насичена витяжка знов надійде у випарю-</w:t>
      </w:r>
      <w:r>
        <w:br/>
        <w:t>вальний апарат.</w:t>
      </w:r>
    </w:p>
    <w:p w:rsidR="0071392E" w:rsidRDefault="00313673">
      <w:pPr>
        <w:pStyle w:val="20"/>
        <w:framePr w:w="7546" w:h="11616" w:hRule="exact" w:wrap="none" w:vAnchor="page" w:hAnchor="page" w:x="620" w:y="1101"/>
        <w:shd w:val="clear" w:color="auto" w:fill="auto"/>
        <w:spacing w:after="0" w:line="288" w:lineRule="exact"/>
        <w:ind w:firstLine="480"/>
        <w:jc w:val="both"/>
      </w:pPr>
      <w:r>
        <w:t>Циркуляція екстрагента проводиться багато разів, до пов-</w:t>
      </w:r>
      <w:r>
        <w:br/>
        <w:t>ного виснаження сировини. Отриману витяжку концентрують</w:t>
      </w:r>
      <w:r>
        <w:br/>
        <w:t>відгоном екстрагента у приймач. У випарювальному апараті</w:t>
      </w:r>
      <w:r>
        <w:br/>
        <w:t>залишається концентрований розчин екстрактивних речовин.</w:t>
      </w:r>
      <w:r>
        <w:br/>
        <w:t>Методом циркуляційного екстрагування отримують значну кіль-</w:t>
      </w:r>
      <w:r>
        <w:br/>
        <w:t>кість густих екстрактів.</w:t>
      </w:r>
    </w:p>
    <w:p w:rsidR="0071392E" w:rsidRDefault="00313673">
      <w:pPr>
        <w:pStyle w:val="20"/>
        <w:framePr w:w="7546" w:h="11616" w:hRule="exact" w:wrap="none" w:vAnchor="page" w:hAnchor="page" w:x="620" w:y="1101"/>
        <w:shd w:val="clear" w:color="auto" w:fill="auto"/>
        <w:spacing w:after="0" w:line="288" w:lineRule="exact"/>
        <w:ind w:firstLine="480"/>
        <w:jc w:val="both"/>
      </w:pPr>
      <w:r>
        <w:t>Цей метод характеризується високим виходом БАР і мак-</w:t>
      </w:r>
      <w:r>
        <w:br/>
        <w:t>симальним виснаженням сировини, використанням невеликої</w:t>
      </w:r>
      <w:r>
        <w:br/>
        <w:t>кількості екстрагента, створенням високої різниці концентра-</w:t>
      </w:r>
      <w:r>
        <w:br/>
        <w:t>цій на межі розділення фаз (оскільки на сировину щоразу по-</w:t>
      </w:r>
    </w:p>
    <w:p w:rsidR="0071392E" w:rsidRDefault="00313673">
      <w:pPr>
        <w:pStyle w:val="38"/>
        <w:framePr w:w="4378" w:h="562" w:hRule="exact" w:wrap="none" w:vAnchor="page" w:hAnchor="page" w:x="620" w:y="6593"/>
        <w:shd w:val="clear" w:color="auto" w:fill="auto"/>
        <w:spacing w:line="250" w:lineRule="exact"/>
        <w:jc w:val="both"/>
      </w:pPr>
      <w:r>
        <w:rPr>
          <w:rStyle w:val="39"/>
        </w:rPr>
        <w:t>Рис.</w:t>
      </w:r>
      <w:r>
        <w:t xml:space="preserve"> 7.7. Схема циркуляційного апарата</w:t>
      </w:r>
      <w:r>
        <w:br/>
        <w:t>типу Сокслета</w:t>
      </w:r>
    </w:p>
    <w:p w:rsidR="0071392E" w:rsidRDefault="00313673">
      <w:pPr>
        <w:pStyle w:val="a8"/>
        <w:framePr w:wrap="none" w:vAnchor="page" w:hAnchor="page" w:x="3836" w:y="12910"/>
        <w:shd w:val="clear" w:color="auto" w:fill="auto"/>
        <w:spacing w:line="220" w:lineRule="exact"/>
      </w:pPr>
      <w:r>
        <w:t>— 238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7" w:y="52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26" w:h="11693" w:hRule="exact" w:wrap="none" w:vAnchor="page" w:hAnchor="page" w:x="629" w:y="1058"/>
        <w:shd w:val="clear" w:color="auto" w:fill="auto"/>
        <w:spacing w:after="202" w:line="288" w:lineRule="exact"/>
        <w:ind w:firstLine="0"/>
        <w:jc w:val="both"/>
      </w:pPr>
      <w:r>
        <w:t>дається чистий екстрагент) і скороченням загальної тривалості</w:t>
      </w:r>
      <w:r>
        <w:br/>
        <w:t>екстрагування. До недоліків методу слід віднести тривалий тем-</w:t>
      </w:r>
      <w:r>
        <w:br/>
        <w:t>пературний вплив на екстрактивні речовини і значні витрати</w:t>
      </w:r>
      <w:r>
        <w:br/>
        <w:t>теплоносія.</w:t>
      </w:r>
    </w:p>
    <w:p w:rsidR="0071392E" w:rsidRDefault="00313673">
      <w:pPr>
        <w:pStyle w:val="291"/>
        <w:framePr w:w="7526" w:h="11693" w:hRule="exact" w:wrap="none" w:vAnchor="page" w:hAnchor="page" w:x="629" w:y="1058"/>
        <w:numPr>
          <w:ilvl w:val="0"/>
          <w:numId w:val="111"/>
        </w:numPr>
        <w:shd w:val="clear" w:color="auto" w:fill="auto"/>
        <w:tabs>
          <w:tab w:val="left" w:pos="2078"/>
        </w:tabs>
        <w:spacing w:before="0" w:after="76" w:line="260" w:lineRule="exact"/>
        <w:ind w:left="1300"/>
      </w:pPr>
      <w:r>
        <w:t>Інтенсивні методи екстрагування</w:t>
      </w:r>
    </w:p>
    <w:p w:rsidR="0071392E" w:rsidRDefault="00313673">
      <w:pPr>
        <w:pStyle w:val="20"/>
        <w:framePr w:w="7526" w:h="11693" w:hRule="exact" w:wrap="none" w:vAnchor="page" w:hAnchor="page" w:x="629" w:y="1058"/>
        <w:shd w:val="clear" w:color="auto" w:fill="auto"/>
        <w:spacing w:after="0" w:line="288" w:lineRule="exact"/>
        <w:ind w:firstLine="480"/>
        <w:jc w:val="both"/>
      </w:pPr>
      <w:r>
        <w:t>З розвитком виробництва екстракційних препаратів були</w:t>
      </w:r>
      <w:r>
        <w:br/>
        <w:t>впроваджені нові способи обробки рослинної сировини, з мак-</w:t>
      </w:r>
      <w:r>
        <w:br/>
        <w:t>симальною динамізацією всіх видів дифузії. Для підвищення</w:t>
      </w:r>
      <w:r>
        <w:br/>
        <w:t>ефективності екстрагування БАР його проводять по-різному —</w:t>
      </w:r>
      <w:r>
        <w:br/>
        <w:t>у турбулентному потоці екстрагента, при вібрації, пульсації</w:t>
      </w:r>
      <w:r>
        <w:br/>
        <w:t>рідини крізь шар сировини, із застосуванням ультразвуку, елек-</w:t>
      </w:r>
      <w:r>
        <w:br/>
        <w:t>тричною обробкою матеріалу тощо.</w:t>
      </w:r>
    </w:p>
    <w:p w:rsidR="0071392E" w:rsidRDefault="00313673">
      <w:pPr>
        <w:pStyle w:val="20"/>
        <w:framePr w:w="7526" w:h="11693" w:hRule="exact" w:wrap="none" w:vAnchor="page" w:hAnchor="page" w:x="629" w:y="105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Вихрова екстракція, </w:t>
      </w:r>
      <w:r>
        <w:t xml:space="preserve">або </w:t>
      </w:r>
      <w:r>
        <w:rPr>
          <w:rStyle w:val="2b"/>
        </w:rPr>
        <w:t xml:space="preserve">турбоекстракція, </w:t>
      </w:r>
      <w:r>
        <w:t>побудована на вих-</w:t>
      </w:r>
      <w:r>
        <w:br/>
        <w:t>ровому, дуже інтенсивному перемішуванні сировини і екс-</w:t>
      </w:r>
      <w:r>
        <w:br/>
        <w:t>трагента швидкохідними багатолопатевими пропелерними або</w:t>
      </w:r>
      <w:r>
        <w:br/>
        <w:t>турбінними мішалками, які обертаються зі швидкістю 8000—</w:t>
      </w:r>
      <w:r>
        <w:br/>
        <w:t>13000 об/хв. Рух рідини відбувається за спіралеподібними</w:t>
      </w:r>
      <w:r>
        <w:br/>
        <w:t>траєкторіями і має форму тора. Кожна частинка рідини, яка</w:t>
      </w:r>
      <w:r>
        <w:br/>
        <w:t>рухається всередині вихру, здійснює ше й коливальний рух.</w:t>
      </w:r>
      <w:r>
        <w:br/>
        <w:t>У процесі екстрагування в таких умовах змінюється спосіб об-</w:t>
      </w:r>
      <w:r>
        <w:br/>
        <w:t>тікання частинок сировини екстрагентом, товщина ламінар-</w:t>
      </w:r>
      <w:r>
        <w:br/>
        <w:t>ного шару стає мінімальною, конвективна дифузія відбуваєть-</w:t>
      </w:r>
      <w:r>
        <w:br/>
        <w:t>ся миттєво. Висока швидкість перемішування створює умови</w:t>
      </w:r>
      <w:r>
        <w:br/>
        <w:t>нерівномірного тиску на потік суміші, при цьому в системі</w:t>
      </w:r>
      <w:r>
        <w:br/>
        <w:t>виникає ефект кавітації і пульсації, шо позначається на швид-</w:t>
      </w:r>
      <w:r>
        <w:br/>
        <w:t>кості внутрішньої дифузії. Час екстрагування скорочується до</w:t>
      </w:r>
      <w:r>
        <w:br/>
        <w:t>10 хв. При інтенсивному перемішуванні відбувається здрібнен-</w:t>
      </w:r>
      <w:r>
        <w:br/>
        <w:t>ня сировини, тому до процесу екстрагування додається процес</w:t>
      </w:r>
      <w:r>
        <w:br/>
        <w:t>вимивання екстрактивних речовин із зруйнованих клітин. Ви-</w:t>
      </w:r>
      <w:r>
        <w:br/>
        <w:t>тяжки отримують насиченими, але в них залишається багато</w:t>
      </w:r>
      <w:r>
        <w:br/>
        <w:t>дрібних частинок рослинного матеріалу, що значно ускладнює</w:t>
      </w:r>
      <w:r>
        <w:br/>
        <w:t>подальше очищення. До інших недоліків цього способу можна</w:t>
      </w:r>
      <w:r>
        <w:br/>
        <w:t>віднести підвищення температури під час роботи мішалок,</w:t>
      </w:r>
      <w:r>
        <w:br/>
        <w:t>шо може впливати на збереження БАР і спричиняти втрати</w:t>
      </w:r>
      <w:r>
        <w:br/>
        <w:t>екстрагента.</w:t>
      </w:r>
    </w:p>
    <w:p w:rsidR="0071392E" w:rsidRDefault="00313673">
      <w:pPr>
        <w:pStyle w:val="20"/>
        <w:framePr w:w="7526" w:h="11693" w:hRule="exact" w:wrap="none" w:vAnchor="page" w:hAnchor="page" w:x="629" w:y="105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>Екстрагування сировини за допомогою роторно-</w:t>
      </w:r>
      <w:r>
        <w:t>пул</w:t>
      </w:r>
      <w:r>
        <w:rPr>
          <w:rStyle w:val="2b"/>
        </w:rPr>
        <w:t>ьсаційного</w:t>
      </w:r>
      <w:r>
        <w:rPr>
          <w:rStyle w:val="2b"/>
        </w:rPr>
        <w:br/>
        <w:t xml:space="preserve">апарата (РПА). </w:t>
      </w:r>
      <w:r>
        <w:t>Цей спосіб грунтується на багатократній цир-</w:t>
      </w:r>
      <w:r>
        <w:br/>
        <w:t>куляції сировини і екстрагента, що подаються в екстрактор за</w:t>
      </w:r>
      <w:r>
        <w:br/>
        <w:t>допомогою РПА. У цих апаратах є два коаксіально розташовані</w:t>
      </w:r>
    </w:p>
    <w:p w:rsidR="0071392E" w:rsidRDefault="00313673">
      <w:pPr>
        <w:pStyle w:val="a8"/>
        <w:framePr w:wrap="none" w:vAnchor="page" w:hAnchor="page" w:x="3845" w:y="12915"/>
        <w:shd w:val="clear" w:color="auto" w:fill="auto"/>
        <w:spacing w:line="220" w:lineRule="exact"/>
      </w:pPr>
      <w:r>
        <w:t>— 23»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7" w:y="559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64" w:h="11555" w:hRule="exact" w:wrap="none" w:vAnchor="page" w:hAnchor="page" w:x="661" w:y="1129"/>
        <w:shd w:val="clear" w:color="auto" w:fill="auto"/>
        <w:spacing w:after="0" w:line="283" w:lineRule="exact"/>
        <w:ind w:firstLine="0"/>
        <w:jc w:val="both"/>
      </w:pPr>
      <w:r>
        <w:t>ротори-циліндри з отворами. Під час роботи РПА відбувається</w:t>
      </w:r>
      <w:r>
        <w:br/>
        <w:t>механічне здрібнення частинок, виникають інтенсивна турбу-</w:t>
      </w:r>
      <w:r>
        <w:br/>
        <w:t>лізація і пульсація оброблюваної суміші. Сировину заванта-</w:t>
      </w:r>
      <w:r>
        <w:br/>
        <w:t>жують в екстрактор і заливають екстрагентом, РПА встанов-</w:t>
      </w:r>
      <w:r>
        <w:br/>
        <w:t>люють нижче за днише екстрактора. Рідка фаза надходить</w:t>
      </w:r>
      <w:r>
        <w:br/>
        <w:t>у РПА через штуцери, а сировина — за допомогою шнека. З РПА</w:t>
      </w:r>
      <w:r>
        <w:br/>
        <w:t>суміш твердого матеріалу і екстрагента піднімається і через</w:t>
      </w:r>
      <w:r>
        <w:br/>
        <w:t>штуцер подається в екстрактор з мішалкою. Процес повторю-</w:t>
      </w:r>
      <w:r>
        <w:br/>
        <w:t>ється до одержання концентрованої витяжки (до рівноважної</w:t>
      </w:r>
      <w:r>
        <w:br/>
        <w:t>концентрації). При цьому відбувається одночасно екстрагування</w:t>
      </w:r>
      <w:r>
        <w:br/>
        <w:t>і подрібнення. Як екстрагенти використовують дихлоретан,</w:t>
      </w:r>
      <w:r>
        <w:br/>
        <w:t>метиленхлорид, мінеральні масла та рослинні олії. Застосуван-</w:t>
      </w:r>
      <w:r>
        <w:br/>
        <w:t>ня РПА ефективне для одержання настойок календули і вале-</w:t>
      </w:r>
      <w:r>
        <w:br/>
        <w:t>ріани, таніну з листя скумпії, каротиноїдів і оксиметилентетр-</w:t>
      </w:r>
      <w:r>
        <w:br/>
        <w:t>амінів з плодів шипшини, оксіантрахінонів з кори жостеру</w:t>
      </w:r>
      <w:r>
        <w:br/>
        <w:t>ламкого і т. ін.</w:t>
      </w:r>
    </w:p>
    <w:p w:rsidR="0071392E" w:rsidRDefault="00313673">
      <w:pPr>
        <w:pStyle w:val="20"/>
        <w:framePr w:w="7464" w:h="11555" w:hRule="exact" w:wrap="none" w:vAnchor="page" w:hAnchor="page" w:x="661" w:y="1129"/>
        <w:shd w:val="clear" w:color="auto" w:fill="auto"/>
        <w:spacing w:after="0" w:line="283" w:lineRule="exact"/>
        <w:ind w:firstLine="440"/>
        <w:jc w:val="both"/>
      </w:pPr>
      <w:r>
        <w:t>У всіх випадках підвищується продуктивність і збільшуєть-</w:t>
      </w:r>
      <w:r>
        <w:br/>
        <w:t>ся вихід екстрактивних речовин. Недоліки методу — розігрівання</w:t>
      </w:r>
      <w:r>
        <w:br/>
        <w:t>системи і можливе випаровування екстрагента, інтенсивне по-</w:t>
      </w:r>
      <w:r>
        <w:br/>
        <w:t>дрібнення сировини і утворення каламутних витяжок.</w:t>
      </w:r>
    </w:p>
    <w:p w:rsidR="0071392E" w:rsidRDefault="00313673">
      <w:pPr>
        <w:pStyle w:val="20"/>
        <w:framePr w:w="7464" w:h="11555" w:hRule="exact" w:wrap="none" w:vAnchor="page" w:hAnchor="page" w:x="661" w:y="1129"/>
        <w:shd w:val="clear" w:color="auto" w:fill="auto"/>
        <w:spacing w:after="0" w:line="283" w:lineRule="exact"/>
        <w:ind w:firstLine="440"/>
        <w:jc w:val="both"/>
      </w:pPr>
      <w:r>
        <w:t>Для інтенсифікації екстрагування лабораторією технології</w:t>
      </w:r>
      <w:r>
        <w:br/>
        <w:t>фітохімічих виробництв ДНЦЛЗ (м. Харків) розроблено спосіб</w:t>
      </w:r>
      <w:r>
        <w:br/>
        <w:t>фільтраційної екстракції, який дозволяє працювати з тонко-</w:t>
      </w:r>
      <w:r>
        <w:br/>
        <w:t>здрібненою рослинною сировиною. Спосіб заснований на про-</w:t>
      </w:r>
      <w:r>
        <w:br/>
        <w:t>цесах розчинення та змивання речовин з високорозвиненої по-</w:t>
      </w:r>
      <w:r>
        <w:br/>
        <w:t>верхні рослинного матеріалу в динамічних нерівноважних умо-</w:t>
      </w:r>
      <w:r>
        <w:br/>
        <w:t>вах. Це дозволяє значно скоротити час екстракції, збільшити</w:t>
      </w:r>
      <w:r>
        <w:br/>
        <w:t xml:space="preserve">вихід БАР до 90 </w:t>
      </w:r>
      <w:r>
        <w:rPr>
          <w:rStyle w:val="26"/>
        </w:rPr>
        <w:t>%</w:t>
      </w:r>
      <w:r>
        <w:t xml:space="preserve"> та одержати висококонцентровані витяжки.</w:t>
      </w:r>
      <w:r>
        <w:br/>
        <w:t>Запропонований спосіб та розроблена на його основі техноло-</w:t>
      </w:r>
      <w:r>
        <w:br/>
        <w:t>гія дозволяють замінити батарею перколяторів на один фільт-</w:t>
      </w:r>
      <w:r>
        <w:br/>
        <w:t>раційний екстрактор, механізувати й автоматизувати процеси</w:t>
      </w:r>
      <w:r>
        <w:br/>
        <w:t xml:space="preserve">завантаження </w:t>
      </w:r>
      <w:r>
        <w:rPr>
          <w:rStyle w:val="210pt"/>
        </w:rPr>
        <w:t xml:space="preserve">і </w:t>
      </w:r>
      <w:r>
        <w:t>вивантаження рослинного матеріалу та регене-</w:t>
      </w:r>
      <w:r>
        <w:br/>
        <w:t>рації екстрагента.</w:t>
      </w:r>
    </w:p>
    <w:p w:rsidR="0071392E" w:rsidRDefault="00313673">
      <w:pPr>
        <w:pStyle w:val="20"/>
        <w:framePr w:w="7464" w:h="11555" w:hRule="exact" w:wrap="none" w:vAnchor="page" w:hAnchor="page" w:x="661" w:y="1129"/>
        <w:shd w:val="clear" w:color="auto" w:fill="auto"/>
        <w:spacing w:after="0" w:line="288" w:lineRule="exact"/>
        <w:ind w:firstLine="440"/>
        <w:jc w:val="both"/>
      </w:pPr>
      <w:r>
        <w:t>В останні десятиліття для прискорення масопереносу в екс-</w:t>
      </w:r>
      <w:r>
        <w:br/>
        <w:t xml:space="preserve">тракційних процесах дедалі більше застосовують </w:t>
      </w:r>
      <w:r>
        <w:rPr>
          <w:rStyle w:val="26"/>
        </w:rPr>
        <w:t>коливання.</w:t>
      </w:r>
      <w:r>
        <w:rPr>
          <w:rStyle w:val="26"/>
        </w:rPr>
        <w:br/>
      </w:r>
      <w:r>
        <w:t>Однією з головних причин є те, що при коливанні створюють-</w:t>
      </w:r>
      <w:r>
        <w:br/>
        <w:t>ся мікроструктури в течіях, які впливають на процес значно</w:t>
      </w:r>
      <w:r>
        <w:br/>
        <w:t>більше, ніж значні вихрові рухи. Гідродинамічна кавітація дозво-</w:t>
      </w:r>
      <w:r>
        <w:br/>
        <w:t>ляє інтенсифікувати процес масопередачі за рахунок руйнівної</w:t>
      </w:r>
      <w:r>
        <w:br/>
        <w:t>дії кумулятивних мікропотоків розчинника шляхом високошвид-</w:t>
      </w:r>
    </w:p>
    <w:p w:rsidR="0071392E" w:rsidRDefault="00313673">
      <w:pPr>
        <w:pStyle w:val="a8"/>
        <w:framePr w:wrap="none" w:vAnchor="page" w:hAnchor="page" w:x="3833" w:y="12900"/>
        <w:shd w:val="clear" w:color="auto" w:fill="auto"/>
        <w:spacing w:line="220" w:lineRule="exact"/>
      </w:pPr>
      <w:r>
        <w:t>— 240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8" w:y="584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26" w:hRule="exact" w:wrap="none" w:vAnchor="page" w:hAnchor="page" w:x="639" w:y="1120"/>
        <w:shd w:val="clear" w:color="auto" w:fill="auto"/>
        <w:spacing w:after="0" w:line="288" w:lineRule="exact"/>
        <w:ind w:firstLine="0"/>
        <w:jc w:val="both"/>
      </w:pPr>
      <w:r>
        <w:t>кісного проникнення їх в частинки твердої або рідкої фаз. При</w:t>
      </w:r>
      <w:r>
        <w:br/>
        <w:t>цьому здрібнену сировину укладають в екстракційний апарат</w:t>
      </w:r>
      <w:r>
        <w:br/>
        <w:t>у пакетах з фільтрувального матеріалу, а рециркуляцію екс-</w:t>
      </w:r>
      <w:r>
        <w:br/>
        <w:t>трагента проводять насосом через кавітаційні генератори (гід-</w:t>
      </w:r>
      <w:r>
        <w:br/>
        <w:t>родинамічний, ультразвуковий, імпульсно-вихровий, електро-</w:t>
      </w:r>
      <w:r>
        <w:br/>
        <w:t>магнітний).</w:t>
      </w:r>
    </w:p>
    <w:p w:rsidR="0071392E" w:rsidRDefault="00313673">
      <w:pPr>
        <w:pStyle w:val="20"/>
        <w:framePr w:w="7507" w:h="11626" w:hRule="exact" w:wrap="none" w:vAnchor="page" w:hAnchor="page" w:x="639" w:y="1120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Ультразвукова (акустична) екстракція. </w:t>
      </w:r>
      <w:r>
        <w:t>Для інтенсифікації</w:t>
      </w:r>
      <w:r>
        <w:br/>
        <w:t>процесу екстрагування ефективним є застосування ультразву-</w:t>
      </w:r>
      <w:r>
        <w:br/>
        <w:t>кових коливань. При цьому прискорюється екстрагування</w:t>
      </w:r>
      <w:r>
        <w:br/>
        <w:t>і досягається повнота витягання діючих речовин. Джерело уль-</w:t>
      </w:r>
      <w:r>
        <w:br/>
        <w:t>тразвуку (УЗ) поміщають в оброблюване середовище або кріп-</w:t>
      </w:r>
      <w:r>
        <w:br/>
        <w:t>лять до корпуса екстрактора в місці, заповненому екстраген-</w:t>
      </w:r>
      <w:r>
        <w:br/>
        <w:t>том і сировиною. Найбільшого ефекту від дії ультразвуку дося-</w:t>
      </w:r>
      <w:r>
        <w:br/>
        <w:t>гають тоді, коли клітина матеріалу, що екстрагується, добре</w:t>
      </w:r>
      <w:r>
        <w:br/>
        <w:t>просочена екстрагентом, який проводить ультразвук. Виника-</w:t>
      </w:r>
      <w:r>
        <w:br/>
        <w:t>ючі ультразвукові хвилі створюють тиск, кавітацію і «звуковий</w:t>
      </w:r>
      <w:r>
        <w:br/>
        <w:t>вітер». У результаті прискорюється просочення матеріалу і роз-</w:t>
      </w:r>
      <w:r>
        <w:br/>
        <w:t>чинення вмісту клітини, зростає швидкість обтікання части-</w:t>
      </w:r>
      <w:r>
        <w:br/>
        <w:t>нок сировини, у прилеглому дифузійному шарі екстрагента</w:t>
      </w:r>
      <w:r>
        <w:br/>
        <w:t>виникають турбулентні і вихрові потоки. Молекулярна дифузія</w:t>
      </w:r>
      <w:r>
        <w:br/>
        <w:t>всередині клітин матеріалу і в дифузійному шарі змінюється на</w:t>
      </w:r>
      <w:r>
        <w:br/>
        <w:t>конвективну, що пришвидшує масообмін. Але виникнення</w:t>
      </w:r>
      <w:r>
        <w:br/>
        <w:t>кавітації спричиняє руйнування клітин, тому екстрагування</w:t>
      </w:r>
      <w:r>
        <w:br/>
        <w:t>прискорюється за рахунок вимивання екстрактивних речовин</w:t>
      </w:r>
      <w:r>
        <w:br/>
        <w:t>із зруйнованих клітин і тканин.</w:t>
      </w:r>
    </w:p>
    <w:p w:rsidR="0071392E" w:rsidRDefault="00313673">
      <w:pPr>
        <w:pStyle w:val="20"/>
        <w:framePr w:w="7507" w:h="11626" w:hRule="exact" w:wrap="none" w:vAnchor="page" w:hAnchor="page" w:x="639" w:y="1120"/>
        <w:shd w:val="clear" w:color="auto" w:fill="auto"/>
        <w:spacing w:after="0" w:line="288" w:lineRule="exact"/>
        <w:ind w:firstLine="440"/>
        <w:jc w:val="both"/>
      </w:pPr>
      <w:r>
        <w:t>Для одержання УЗ-хвиль найчастіше застосовують магніто-</w:t>
      </w:r>
      <w:r>
        <w:br/>
        <w:t>стрикційні та п’єзоелектричні випромінювачі. Оптимальна ча-</w:t>
      </w:r>
      <w:r>
        <w:br/>
        <w:t>стота екстрагування 21—22 кГц, інтенсивність опромінення —</w:t>
      </w:r>
      <w:r>
        <w:br/>
        <w:t>не більше (1,5...2,2) • 10</w:t>
      </w:r>
      <w:r>
        <w:rPr>
          <w:vertAlign w:val="superscript"/>
        </w:rPr>
        <w:t>4</w:t>
      </w:r>
      <w:r>
        <w:t xml:space="preserve"> Вт/м</w:t>
      </w:r>
      <w:r>
        <w:rPr>
          <w:vertAlign w:val="superscript"/>
        </w:rPr>
        <w:t>2</w:t>
      </w:r>
      <w:r>
        <w:t>. У такий спосіб витяжку можна</w:t>
      </w:r>
      <w:r>
        <w:br/>
        <w:t>отримати за кілька хвилин, проте через руйнування клітин вона</w:t>
      </w:r>
      <w:r>
        <w:br/>
        <w:t>міститиме багато баластних речовин і зважених частинок ма-</w:t>
      </w:r>
      <w:r>
        <w:br/>
        <w:t>теріалу.</w:t>
      </w:r>
    </w:p>
    <w:p w:rsidR="0071392E" w:rsidRDefault="00313673">
      <w:pPr>
        <w:pStyle w:val="20"/>
        <w:framePr w:w="7507" w:h="11626" w:hRule="exact" w:wrap="none" w:vAnchor="page" w:hAnchor="page" w:x="639" w:y="1120"/>
        <w:shd w:val="clear" w:color="auto" w:fill="auto"/>
        <w:spacing w:after="0" w:line="288" w:lineRule="exact"/>
        <w:ind w:firstLine="440"/>
        <w:jc w:val="both"/>
      </w:pPr>
      <w:r>
        <w:t>До вад ультразвукової обробки також можна віднести нега-</w:t>
      </w:r>
      <w:r>
        <w:br/>
        <w:t>тивну дію на обслуговуючий персонал. До того ж ультразвукові</w:t>
      </w:r>
      <w:r>
        <w:br/>
        <w:t>коливання спричиняють кавітацію, іонізацію молекул, зміну</w:t>
      </w:r>
      <w:r>
        <w:br/>
        <w:t>властивостей БАР, знижуючи або підсилюючи їх терапевтичну</w:t>
      </w:r>
      <w:r>
        <w:br/>
        <w:t>активність. Тому застосування цього методу вимагає грунтов-</w:t>
      </w:r>
      <w:r>
        <w:br/>
        <w:t>ного дослідження в кожному конкретному випадку.</w:t>
      </w:r>
    </w:p>
    <w:p w:rsidR="0071392E" w:rsidRDefault="00313673">
      <w:pPr>
        <w:pStyle w:val="20"/>
        <w:framePr w:w="7507" w:h="11626" w:hRule="exact" w:wrap="none" w:vAnchor="page" w:hAnchor="page" w:x="639" w:y="1120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>Екстрагування із застосуванням імпульсного магнітного поля.</w:t>
      </w:r>
      <w:r>
        <w:rPr>
          <w:rStyle w:val="2b"/>
        </w:rPr>
        <w:br/>
      </w:r>
      <w:r>
        <w:t>Цей спосіб ґрунтується на дії магнітного імпульсу на рослинну</w:t>
      </w:r>
    </w:p>
    <w:p w:rsidR="0071392E" w:rsidRDefault="00313673">
      <w:pPr>
        <w:pStyle w:val="a8"/>
        <w:framePr w:wrap="none" w:vAnchor="page" w:hAnchor="page" w:x="3831" w:y="12972"/>
        <w:shd w:val="clear" w:color="auto" w:fill="auto"/>
        <w:spacing w:line="220" w:lineRule="exact"/>
      </w:pPr>
      <w:r>
        <w:t>— 241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5" w:y="616"/>
        <w:shd w:val="clear" w:color="auto" w:fill="auto"/>
        <w:spacing w:line="240" w:lineRule="exact"/>
      </w:pPr>
      <w:r>
        <w:rPr>
          <w:rStyle w:val="31pt"/>
          <w:i/>
          <w:iCs/>
        </w:rPr>
        <w:t>ГЛАВА</w:t>
      </w:r>
      <w:r>
        <w:rPr>
          <w:rStyle w:val="310pt"/>
        </w:rPr>
        <w:t xml:space="preserve"> </w:t>
      </w:r>
      <w:r>
        <w:rPr>
          <w:rStyle w:val="311pt0"/>
        </w:rPr>
        <w:t>7</w:t>
      </w:r>
    </w:p>
    <w:p w:rsidR="0071392E" w:rsidRDefault="00313673">
      <w:pPr>
        <w:pStyle w:val="20"/>
        <w:framePr w:w="7478" w:h="11569" w:hRule="exact" w:wrap="none" w:vAnchor="page" w:hAnchor="page" w:x="653" w:y="1186"/>
        <w:shd w:val="clear" w:color="auto" w:fill="auto"/>
        <w:spacing w:after="0" w:line="283" w:lineRule="exact"/>
        <w:ind w:left="5" w:firstLine="0"/>
        <w:jc w:val="both"/>
      </w:pPr>
      <w:r>
        <w:t>сировину. У магнітоімпульсному екстракторі під дією і з часто-</w:t>
      </w:r>
      <w:r>
        <w:br/>
        <w:t>тою зміни електромагнітного поля коливається рухлива елект-</w:t>
      </w:r>
      <w:r>
        <w:br/>
        <w:t>ропровідна мембрана, яка передає імпульсний рух екстраген-</w:t>
      </w:r>
      <w:r>
        <w:br/>
        <w:t>тові. У результаті її коливального руху утворюється плаский</w:t>
      </w:r>
      <w:r>
        <w:br/>
        <w:t>імпульс знакоперемінного тиску, який і сприяє екстракції,—</w:t>
      </w:r>
      <w:r>
        <w:br/>
        <w:t>в екстрагенті виникає кавітація.</w:t>
      </w:r>
    </w:p>
    <w:p w:rsidR="0071392E" w:rsidRDefault="00313673">
      <w:pPr>
        <w:pStyle w:val="20"/>
        <w:framePr w:w="7478" w:h="11569" w:hRule="exact" w:wrap="none" w:vAnchor="page" w:hAnchor="page" w:x="653" w:y="1186"/>
        <w:shd w:val="clear" w:color="auto" w:fill="auto"/>
        <w:spacing w:after="0" w:line="283" w:lineRule="exact"/>
        <w:ind w:left="5" w:firstLine="440"/>
        <w:jc w:val="both"/>
      </w:pPr>
      <w:r>
        <w:t>Переваги методу — можливість ведення процесу при неве-</w:t>
      </w:r>
      <w:r>
        <w:br/>
        <w:t>ликому співвідношенні сировини та екстрагента (1:4), від-</w:t>
      </w:r>
      <w:r>
        <w:br/>
        <w:t>сутність рухомих металевих частин устаткування, зниження до</w:t>
      </w:r>
      <w:r>
        <w:br/>
        <w:t>10 разів мікробної контамінації оброблюваної сировини і ско-</w:t>
      </w:r>
      <w:r>
        <w:br/>
        <w:t>рочення в 1,5—2 рази енерговитрат.</w:t>
      </w:r>
    </w:p>
    <w:p w:rsidR="0071392E" w:rsidRDefault="00313673">
      <w:pPr>
        <w:pStyle w:val="20"/>
        <w:framePr w:w="7478" w:h="11569" w:hRule="exact" w:wrap="none" w:vAnchor="page" w:hAnchor="page" w:x="653" w:y="1186"/>
        <w:shd w:val="clear" w:color="auto" w:fill="auto"/>
        <w:spacing w:after="0" w:line="283" w:lineRule="exact"/>
        <w:ind w:left="5" w:firstLine="440"/>
        <w:jc w:val="both"/>
      </w:pPr>
      <w:r>
        <w:rPr>
          <w:rStyle w:val="2b"/>
        </w:rPr>
        <w:t xml:space="preserve">Екстрагування електроімпульсною дією. </w:t>
      </w:r>
      <w:r>
        <w:t>Використання елек-</w:t>
      </w:r>
      <w:r>
        <w:br/>
        <w:t>троімпульсних розрядів дозволяє прискорити екстрагування</w:t>
      </w:r>
      <w:r>
        <w:br/>
        <w:t>із сировини з клітинною структурою. Електричні розряди ство-</w:t>
      </w:r>
      <w:r>
        <w:br/>
        <w:t>рюють умови для дуже швидкого перебігу внутрішньоклітин-</w:t>
      </w:r>
      <w:r>
        <w:br/>
        <w:t>ної дифузії, при цьому молекулярне перенесення речовин за-</w:t>
      </w:r>
      <w:r>
        <w:br/>
        <w:t>мінюється на конвективне. Для цього використовують імпуль-</w:t>
      </w:r>
      <w:r>
        <w:br/>
        <w:t>сний електроплазмолізатор (рис. 7.8).</w:t>
      </w:r>
    </w:p>
    <w:p w:rsidR="0071392E" w:rsidRDefault="00313673">
      <w:pPr>
        <w:pStyle w:val="20"/>
        <w:framePr w:w="7478" w:h="11569" w:hRule="exact" w:wrap="none" w:vAnchor="page" w:hAnchor="page" w:x="653" w:y="1186"/>
        <w:shd w:val="clear" w:color="auto" w:fill="auto"/>
        <w:spacing w:after="0" w:line="283" w:lineRule="exact"/>
        <w:ind w:left="2875" w:firstLine="440"/>
        <w:jc w:val="both"/>
      </w:pPr>
      <w:r>
        <w:t>Усередині екстрактора з сирови-</w:t>
      </w:r>
      <w:r>
        <w:br/>
        <w:t xml:space="preserve">ною </w:t>
      </w:r>
      <w:r>
        <w:rPr>
          <w:rStyle w:val="26"/>
        </w:rPr>
        <w:t>1</w:t>
      </w:r>
      <w:r>
        <w:t xml:space="preserve"> помішають електроди 2, на які</w:t>
      </w:r>
      <w:r>
        <w:br/>
        <w:t>подають імпульсний струм високої або</w:t>
      </w:r>
      <w:r>
        <w:br/>
        <w:t>ультрависокої частоти. Під дією висо-</w:t>
      </w:r>
      <w:r>
        <w:br/>
        <w:t>ковольтного імпульсного розряду в су-</w:t>
      </w:r>
      <w:r>
        <w:br/>
        <w:t>міші, що екстрагується, виникають</w:t>
      </w:r>
      <w:r>
        <w:br/>
        <w:t>ударні хвилі, які створюють надвисо-</w:t>
      </w:r>
      <w:r>
        <w:br/>
        <w:t>кий імпульсний тиск і потужні проце-</w:t>
      </w:r>
      <w:r>
        <w:br/>
        <w:t>си кавітацій.</w:t>
      </w:r>
    </w:p>
    <w:p w:rsidR="0071392E" w:rsidRDefault="00313673">
      <w:pPr>
        <w:pStyle w:val="20"/>
        <w:framePr w:w="7478" w:h="11569" w:hRule="exact" w:wrap="none" w:vAnchor="page" w:hAnchor="page" w:x="653" w:y="1186"/>
        <w:shd w:val="clear" w:color="auto" w:fill="auto"/>
        <w:spacing w:after="0" w:line="283" w:lineRule="exact"/>
        <w:ind w:left="2875" w:firstLine="440"/>
        <w:jc w:val="both"/>
      </w:pPr>
      <w:r>
        <w:t>Унаслідок цього відбувається інтен-</w:t>
      </w:r>
      <w:r>
        <w:br/>
        <w:t>сивне перемішування оброблюваної</w:t>
      </w:r>
      <w:r>
        <w:br/>
        <w:t>суміші (із швидкістю сотень метрів за</w:t>
      </w:r>
      <w:r>
        <w:br/>
        <w:t>секунду), стоншується або повністю</w:t>
      </w:r>
    </w:p>
    <w:p w:rsidR="0071392E" w:rsidRDefault="00313673">
      <w:pPr>
        <w:pStyle w:val="20"/>
        <w:framePr w:w="7478" w:h="11569" w:hRule="exact" w:wrap="none" w:vAnchor="page" w:hAnchor="page" w:x="653" w:y="1186"/>
        <w:shd w:val="clear" w:color="auto" w:fill="auto"/>
        <w:spacing w:after="0" w:line="283" w:lineRule="exact"/>
        <w:ind w:firstLine="0"/>
        <w:jc w:val="both"/>
      </w:pPr>
      <w:r>
        <w:t>зникає прилеглий дифузійний шар і збільшується конвективна</w:t>
      </w:r>
      <w:r>
        <w:br/>
        <w:t>дифузія. Виникнення ударних хвиль сприяє проникненню екс-</w:t>
      </w:r>
      <w:r>
        <w:br/>
        <w:t>трагента всередину клітини, що прискорює внутріклітинну</w:t>
      </w:r>
      <w:r>
        <w:br/>
        <w:t>дифузію. Через іскровий розряд у рідині утворюються плазмові</w:t>
      </w:r>
      <w:r>
        <w:br/>
        <w:t>каверни, які, розширюючись, досягають максимального об’є-</w:t>
      </w:r>
      <w:r>
        <w:br/>
        <w:t>му і закриваються. За короткий проміжок часу в малому прос-</w:t>
      </w:r>
      <w:r>
        <w:br/>
        <w:t>торі виділяється велика кількість енергії і відбувається мікро-</w:t>
      </w:r>
      <w:r>
        <w:br/>
        <w:t>вибух, який частково руйнує клітинні структури рослинного</w:t>
      </w:r>
      <w:r>
        <w:br/>
        <w:t>матеріалу. Так зі зруйнованих клітин вимиваються БАР. Цей</w:t>
      </w:r>
    </w:p>
    <w:p w:rsidR="0071392E" w:rsidRDefault="00AE0CFA">
      <w:pPr>
        <w:framePr w:wrap="none" w:vAnchor="page" w:hAnchor="page" w:x="687" w:y="65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53540" cy="1623695"/>
            <wp:effectExtent l="0" t="0" r="0" b="0"/>
            <wp:docPr id="61" name="Рисунок 61" descr="D:\Home\e210677zav\AppData\Local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Home\e210677zav\AppData\Local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2635" w:h="558" w:hRule="exact" w:wrap="none" w:vAnchor="page" w:hAnchor="page" w:x="673" w:y="9257"/>
        <w:shd w:val="clear" w:color="auto" w:fill="auto"/>
        <w:spacing w:line="250" w:lineRule="exact"/>
        <w:jc w:val="both"/>
      </w:pPr>
      <w:r>
        <w:rPr>
          <w:rStyle w:val="39"/>
        </w:rPr>
        <w:t>Рис. 7.8.</w:t>
      </w:r>
      <w:r>
        <w:t xml:space="preserve"> Схема імпульсно-</w:t>
      </w:r>
      <w:r>
        <w:br/>
        <w:t>го електроплазмолізатора</w:t>
      </w:r>
    </w:p>
    <w:p w:rsidR="0071392E" w:rsidRDefault="00313673">
      <w:pPr>
        <w:pStyle w:val="a8"/>
        <w:framePr w:wrap="none" w:vAnchor="page" w:hAnchor="page" w:x="3831" w:y="12977"/>
        <w:shd w:val="clear" w:color="auto" w:fill="auto"/>
        <w:spacing w:line="220" w:lineRule="exact"/>
      </w:pPr>
      <w:r>
        <w:t>— 242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5" w:y="52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483" w:h="11625" w:hRule="exact" w:wrap="none" w:vAnchor="page" w:hAnchor="page" w:x="651" w:y="1058"/>
        <w:shd w:val="clear" w:color="auto" w:fill="auto"/>
        <w:spacing w:after="0" w:line="288" w:lineRule="exact"/>
        <w:ind w:firstLine="0"/>
        <w:jc w:val="both"/>
      </w:pPr>
      <w:r>
        <w:t>метод досить перспективний, хоча й не позбавлений окремих</w:t>
      </w:r>
      <w:r>
        <w:br/>
        <w:t>вад: можливість механокрекінгу молекул; значний шум від гід-</w:t>
      </w:r>
      <w:r>
        <w:br/>
        <w:t>равлічних ударів; собівартість продукту вища, ніж у методах</w:t>
      </w:r>
      <w:r>
        <w:br/>
        <w:t>мацерації або перколяції.</w:t>
      </w:r>
    </w:p>
    <w:p w:rsidR="0071392E" w:rsidRDefault="00313673">
      <w:pPr>
        <w:pStyle w:val="20"/>
        <w:framePr w:w="7483" w:h="11625" w:hRule="exact" w:wrap="none" w:vAnchor="page" w:hAnchor="page" w:x="651" w:y="105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>Екстрагування з використанням електроплазмолізу та елек-</w:t>
      </w:r>
      <w:r>
        <w:rPr>
          <w:rStyle w:val="2b"/>
        </w:rPr>
        <w:br/>
        <w:t xml:space="preserve">тродіалізу. </w:t>
      </w:r>
      <w:r>
        <w:rPr>
          <w:rStyle w:val="26"/>
        </w:rPr>
        <w:t>Електрогиіазмоліз</w:t>
      </w:r>
      <w:r>
        <w:t xml:space="preserve"> — обробка сировини електричним</w:t>
      </w:r>
      <w:r>
        <w:br/>
        <w:t>струмом низької і високої частоти, в результаті чого відбува-</w:t>
      </w:r>
      <w:r>
        <w:br/>
        <w:t>ється плазмоліз протоплазми. Суть методу полягає в руйнівній</w:t>
      </w:r>
      <w:r>
        <w:br/>
        <w:t>дії струму на білково-ліпідні мембрани тканин зі збереженням</w:t>
      </w:r>
      <w:r>
        <w:br/>
        <w:t>цілісності клітинних оболонок. Електроплазмоліз дає найбіль-</w:t>
      </w:r>
      <w:r>
        <w:br/>
        <w:t>ший ефект при одержанні препаратів зі свіжої рослинної і тва-</w:t>
      </w:r>
      <w:r>
        <w:br/>
        <w:t>ринної сировини. При цьому одержані витяжки збагачені дію-</w:t>
      </w:r>
      <w:r>
        <w:br/>
        <w:t>чими речовинами і містять лише невелику кількість супутніх</w:t>
      </w:r>
      <w:r>
        <w:br/>
        <w:t>речовин. Електроплазмолізатор з рухомими електродами має</w:t>
      </w:r>
      <w:r>
        <w:br/>
        <w:t>два горизонтальні вальці-електроди, що обертаються назустріч</w:t>
      </w:r>
      <w:r>
        <w:br/>
        <w:t>один одному, до них підводиться електричний струм з напру-</w:t>
      </w:r>
      <w:r>
        <w:br/>
        <w:t>гою 220 В. Свіжа сировина надходить у зазор між вальцями</w:t>
      </w:r>
      <w:r>
        <w:br/>
        <w:t>з бункера, сік збирається у приймач. Час обробки сировини</w:t>
      </w:r>
      <w:r>
        <w:br/>
        <w:t>електричним струмом складає частки секунди. Вихід соку збіль-</w:t>
      </w:r>
      <w:r>
        <w:br/>
        <w:t>шується на 20—25 % порівняно з традиційними методами.</w:t>
      </w:r>
    </w:p>
    <w:p w:rsidR="0071392E" w:rsidRDefault="00313673">
      <w:pPr>
        <w:pStyle w:val="20"/>
        <w:framePr w:w="7483" w:h="11625" w:hRule="exact" w:wrap="none" w:vAnchor="page" w:hAnchor="page" w:x="651" w:y="105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Електродіаліз</w:t>
      </w:r>
      <w:r>
        <w:t xml:space="preserve"> використовують для прискорення екстрагу-</w:t>
      </w:r>
      <w:r>
        <w:br/>
        <w:t>вання з рослинної і тваринної сировини. Рушійною силою про-</w:t>
      </w:r>
      <w:r>
        <w:br/>
        <w:t>цесу є різниця концентрацій речовин, шо екстрагуються, по</w:t>
      </w:r>
      <w:r>
        <w:br/>
        <w:t>обидва боки напівпроникної перегородки, роль якої в сирови-</w:t>
      </w:r>
    </w:p>
    <w:p w:rsidR="0071392E" w:rsidRDefault="00313673">
      <w:pPr>
        <w:pStyle w:val="20"/>
        <w:framePr w:w="7483" w:h="11625" w:hRule="exact" w:wrap="none" w:vAnchor="page" w:hAnchor="page" w:x="651" w:y="1058"/>
        <w:shd w:val="clear" w:color="auto" w:fill="auto"/>
        <w:spacing w:after="0" w:line="288" w:lineRule="exact"/>
        <w:ind w:right="2947" w:firstLine="0"/>
        <w:jc w:val="both"/>
      </w:pPr>
      <w:r>
        <w:t>ні з клітинною структурою виконують</w:t>
      </w:r>
      <w:r>
        <w:br/>
        <w:t>оболонки клітин. Під дією електрич-</w:t>
      </w:r>
      <w:r>
        <w:br/>
        <w:t>ного струму змінюються електричні</w:t>
      </w:r>
      <w:r>
        <w:br/>
        <w:t>потенціали поверхні сировини, покра-</w:t>
      </w:r>
      <w:r>
        <w:br/>
        <w:t>щується її змочуваність, прискорюєть-</w:t>
      </w:r>
      <w:r>
        <w:br/>
        <w:t>ся рух іонів БАР у порожнині клітин</w:t>
      </w:r>
      <w:r>
        <w:br/>
        <w:t>і в капілярах клітинних структур. Як</w:t>
      </w:r>
      <w:r>
        <w:br/>
        <w:t>результат — збільшується коефіцієнт</w:t>
      </w:r>
      <w:r>
        <w:br/>
        <w:t>внутрішньої дифузії.</w:t>
      </w:r>
    </w:p>
    <w:p w:rsidR="0071392E" w:rsidRDefault="00313673">
      <w:pPr>
        <w:pStyle w:val="20"/>
        <w:framePr w:w="7483" w:h="11625" w:hRule="exact" w:wrap="none" w:vAnchor="page" w:hAnchor="page" w:x="651" w:y="1058"/>
        <w:shd w:val="clear" w:color="auto" w:fill="auto"/>
        <w:spacing w:after="0" w:line="288" w:lineRule="exact"/>
        <w:ind w:right="2947" w:firstLine="460"/>
        <w:jc w:val="both"/>
      </w:pPr>
      <w:r>
        <w:t>Екстрагування цим методом про-</w:t>
      </w:r>
      <w:r>
        <w:br/>
        <w:t>водять в апараті (рис. 7.9) з електро-</w:t>
      </w:r>
      <w:r>
        <w:br/>
        <w:t>непровідного матеріалу (дерево, пла-</w:t>
      </w:r>
      <w:r>
        <w:br/>
        <w:t>стик) з конічним днищем із неіржаві-</w:t>
      </w:r>
      <w:r>
        <w:br/>
        <w:t>ючої сталі, над яким кріпиться сталева</w:t>
      </w:r>
      <w:r>
        <w:br/>
        <w:t>перфорована пластина /, шо служить</w:t>
      </w:r>
      <w:r>
        <w:br/>
        <w:t>катодом. На пластину, покриту фільт-</w:t>
      </w:r>
    </w:p>
    <w:p w:rsidR="0071392E" w:rsidRDefault="00AE0CFA">
      <w:pPr>
        <w:framePr w:wrap="none" w:vAnchor="page" w:hAnchor="page" w:x="5427" w:y="83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89735" cy="2121535"/>
            <wp:effectExtent l="0" t="0" r="0" b="0"/>
            <wp:docPr id="62" name="Рисунок 62" descr="D:\Home\e210677zav\AppData\Local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Home\e210677zav\AppData\Local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2746" w:h="821" w:hRule="exact" w:wrap="none" w:vAnchor="page" w:hAnchor="page" w:x="5393" w:y="11909"/>
        <w:shd w:val="clear" w:color="auto" w:fill="auto"/>
        <w:spacing w:line="254" w:lineRule="exact"/>
        <w:jc w:val="both"/>
      </w:pPr>
      <w:r>
        <w:rPr>
          <w:rStyle w:val="39"/>
        </w:rPr>
        <w:t>Рис. 7.9.</w:t>
      </w:r>
      <w:r>
        <w:t xml:space="preserve"> Схема пристрою</w:t>
      </w:r>
      <w:r>
        <w:br/>
        <w:t>з використанням електро-</w:t>
      </w:r>
      <w:r>
        <w:br/>
        <w:t>діалізу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5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78" w:h="11574" w:hRule="exact" w:wrap="none" w:vAnchor="page" w:hAnchor="page" w:x="653" w:y="1124"/>
        <w:shd w:val="clear" w:color="auto" w:fill="auto"/>
        <w:spacing w:after="0" w:line="283" w:lineRule="exact"/>
        <w:ind w:firstLine="0"/>
        <w:jc w:val="both"/>
      </w:pPr>
      <w:r>
        <w:t>рувальним матеріалом 2, завантажують заздалегідь змочену си-</w:t>
      </w:r>
      <w:r>
        <w:br/>
        <w:t xml:space="preserve">ровину </w:t>
      </w:r>
      <w:r>
        <w:rPr>
          <w:rStyle w:val="26"/>
        </w:rPr>
        <w:t>3</w:t>
      </w:r>
      <w:r>
        <w:t xml:space="preserve">, а на неї зверху опускається кришка </w:t>
      </w:r>
      <w:r>
        <w:rPr>
          <w:rStyle w:val="26"/>
        </w:rPr>
        <w:t>4</w:t>
      </w:r>
      <w:r>
        <w:t xml:space="preserve"> з вмонтованим</w:t>
      </w:r>
      <w:r>
        <w:br/>
        <w:t>графітовим анодом 5. Електроди приєднуються до джерела по-</w:t>
      </w:r>
      <w:r>
        <w:br/>
        <w:t>стійного струму 15 А, густина на катоді — 0,6 А/м</w:t>
      </w:r>
      <w:r>
        <w:rPr>
          <w:vertAlign w:val="superscript"/>
        </w:rPr>
        <w:t>2</w:t>
      </w:r>
      <w:r>
        <w:t>, напруже-</w:t>
      </w:r>
      <w:r>
        <w:br/>
        <w:t>ність — 0,8 В/см. При безперервному надходженні екстрагента</w:t>
      </w:r>
      <w:r>
        <w:br/>
        <w:t>на одержання продукту витрачається вдвічі менше часу порів-</w:t>
      </w:r>
      <w:r>
        <w:br/>
        <w:t>няно з іншими методами екстрагування. Вихід БАР у цьому</w:t>
      </w:r>
      <w:r>
        <w:br/>
        <w:t>випадку зростає майже на 20 %.</w:t>
      </w:r>
    </w:p>
    <w:p w:rsidR="0071392E" w:rsidRDefault="00313673">
      <w:pPr>
        <w:pStyle w:val="20"/>
        <w:framePr w:w="7478" w:h="11574" w:hRule="exact" w:wrap="none" w:vAnchor="page" w:hAnchor="page" w:x="653" w:y="1124"/>
        <w:shd w:val="clear" w:color="auto" w:fill="auto"/>
        <w:spacing w:after="0" w:line="283" w:lineRule="exact"/>
        <w:ind w:firstLine="460"/>
        <w:jc w:val="both"/>
      </w:pPr>
      <w:r>
        <w:t xml:space="preserve">Цікавим способом інтенсифікації масообміну є </w:t>
      </w:r>
      <w:r>
        <w:rPr>
          <w:rStyle w:val="2b"/>
        </w:rPr>
        <w:t>псевдозрі-</w:t>
      </w:r>
      <w:r>
        <w:rPr>
          <w:rStyle w:val="2b"/>
        </w:rPr>
        <w:br/>
        <w:t xml:space="preserve">дження екстракційної системи, </w:t>
      </w:r>
      <w:r>
        <w:t>шо виникає під час зниження</w:t>
      </w:r>
      <w:r>
        <w:br/>
        <w:t>тиску в екстракційному об’єкті за рахунок кипіння екстрагента</w:t>
      </w:r>
      <w:r>
        <w:br/>
        <w:t>при нижчих температурах. У процесі кипіння парові бульки,</w:t>
      </w:r>
      <w:r>
        <w:br/>
        <w:t>утворюючись і рухаючись із практично рівними швидкостями</w:t>
      </w:r>
      <w:r>
        <w:br/>
        <w:t>по всьому шару сировини, створюють (на відміну від різного</w:t>
      </w:r>
      <w:r>
        <w:br/>
        <w:t>роду вібрацій) однакові умови в усіх його точках. Внаслідок</w:t>
      </w:r>
      <w:r>
        <w:br/>
        <w:t>цього виникає нова фаза, яка відрізняється за густиною від</w:t>
      </w:r>
      <w:r>
        <w:br/>
        <w:t>основних взаємодіючих фаз та сприяє енергійнішому рухові</w:t>
      </w:r>
      <w:r>
        <w:br/>
        <w:t>частинок і рідини. Процес екстрагування проводять в апаратах</w:t>
      </w:r>
      <w:r>
        <w:br/>
        <w:t>колонного типу з псевдозрідженим шаром, що відрізняються</w:t>
      </w:r>
      <w:r>
        <w:br/>
        <w:t>простотою будови і невеликою масою. Псевдозрідження сис-</w:t>
      </w:r>
      <w:r>
        <w:br/>
        <w:t>теми дозволяє значно прискорити перебіг процесу з одночас-</w:t>
      </w:r>
      <w:r>
        <w:br/>
        <w:t>ним збільшенням ступеня екстрагування БАР. Цей спосіб ши-</w:t>
      </w:r>
      <w:r>
        <w:br/>
        <w:t>роко впроваджено в цукровій промисловості, але, на жаль, його</w:t>
      </w:r>
      <w:r>
        <w:br/>
        <w:t>недооцінюють у фармацевтичній.</w:t>
      </w:r>
    </w:p>
    <w:p w:rsidR="0071392E" w:rsidRDefault="00313673">
      <w:pPr>
        <w:pStyle w:val="20"/>
        <w:framePr w:w="7478" w:h="11574" w:hRule="exact" w:wrap="none" w:vAnchor="page" w:hAnchor="page" w:x="653" w:y="1124"/>
        <w:shd w:val="clear" w:color="auto" w:fill="auto"/>
        <w:spacing w:after="0" w:line="283" w:lineRule="exact"/>
        <w:ind w:firstLine="460"/>
        <w:jc w:val="both"/>
      </w:pPr>
      <w:r>
        <w:t>Завдяки таким способам (гідродинамічній кавітації і псев-</w:t>
      </w:r>
      <w:r>
        <w:br/>
        <w:t>дозрідженню екстракційної системи) у кілька разів скорочу-</w:t>
      </w:r>
      <w:r>
        <w:br/>
        <w:t>ється час екстракції, збільшується вихід цільового продукту,</w:t>
      </w:r>
      <w:r>
        <w:br/>
        <w:t>в екстракторах відсутні механічні перемішувальні пристрої,</w:t>
      </w:r>
      <w:r>
        <w:br/>
        <w:t>а дія реалізації процесів цілком придатне існуюче екстракцій-</w:t>
      </w:r>
      <w:r>
        <w:br/>
        <w:t>не устаткування.</w:t>
      </w:r>
    </w:p>
    <w:p w:rsidR="0071392E" w:rsidRDefault="00313673">
      <w:pPr>
        <w:pStyle w:val="20"/>
        <w:framePr w:w="7478" w:h="11574" w:hRule="exact" w:wrap="none" w:vAnchor="page" w:hAnchor="page" w:x="653" w:y="1124"/>
        <w:shd w:val="clear" w:color="auto" w:fill="auto"/>
        <w:spacing w:after="0" w:line="283" w:lineRule="exact"/>
        <w:ind w:firstLine="460"/>
        <w:jc w:val="both"/>
      </w:pPr>
      <w:r>
        <w:t>Останнім часом у промислово розвинених країнах широко</w:t>
      </w:r>
      <w:r>
        <w:br/>
        <w:t xml:space="preserve">використовують </w:t>
      </w:r>
      <w:r>
        <w:rPr>
          <w:rStyle w:val="26"/>
        </w:rPr>
        <w:t>мікрохвильові технології</w:t>
      </w:r>
      <w:r>
        <w:t xml:space="preserve"> для прискорення і під-</w:t>
      </w:r>
      <w:r>
        <w:br/>
        <w:t>вищення повноти екстракції БАР з рослинної і тваринної си-</w:t>
      </w:r>
      <w:r>
        <w:br/>
        <w:t>ровини.</w:t>
      </w:r>
    </w:p>
    <w:p w:rsidR="0071392E" w:rsidRDefault="00313673">
      <w:pPr>
        <w:pStyle w:val="20"/>
        <w:framePr w:w="7478" w:h="11574" w:hRule="exact" w:wrap="none" w:vAnchor="page" w:hAnchor="page" w:x="653" w:y="1124"/>
        <w:shd w:val="clear" w:color="auto" w:fill="auto"/>
        <w:spacing w:after="0" w:line="288" w:lineRule="exact"/>
        <w:ind w:firstLine="460"/>
        <w:jc w:val="both"/>
      </w:pPr>
      <w:r>
        <w:t>При механічному способі накладення на середовище коли-</w:t>
      </w:r>
      <w:r>
        <w:br/>
        <w:t>вальних силових полів прискорення дифузійного механізму</w:t>
      </w:r>
      <w:r>
        <w:br/>
        <w:t xml:space="preserve">масопереносу стає оптимальним у ділянці доволі </w:t>
      </w:r>
      <w:r>
        <w:rPr>
          <w:rStyle w:val="2b"/>
        </w:rPr>
        <w:t>низьких час-</w:t>
      </w:r>
      <w:r>
        <w:rPr>
          <w:rStyle w:val="2b"/>
        </w:rPr>
        <w:br/>
        <w:t xml:space="preserve">тот коливань </w:t>
      </w:r>
      <w:r>
        <w:t>(3—50 Гц) при малих розмірах частинок. Зовніш-</w:t>
      </w:r>
      <w:r>
        <w:br/>
        <w:t>ньодифузійні процеси тут прискорюються внаслідок збільшен-</w:t>
      </w:r>
      <w:r>
        <w:br/>
        <w:t>ня швидкості обтікання потоком рідини інерційно спокійних</w:t>
      </w:r>
    </w:p>
    <w:p w:rsidR="0071392E" w:rsidRDefault="00313673">
      <w:pPr>
        <w:pStyle w:val="a8"/>
        <w:framePr w:wrap="none" w:vAnchor="page" w:hAnchor="page" w:x="3841" w:y="12910"/>
        <w:shd w:val="clear" w:color="auto" w:fill="auto"/>
        <w:spacing w:line="220" w:lineRule="exact"/>
      </w:pPr>
      <w:r>
        <w:t>— 244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0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22" w:h="11635" w:hRule="exact" w:wrap="none" w:vAnchor="page" w:hAnchor="page" w:x="632" w:y="1057"/>
        <w:shd w:val="clear" w:color="auto" w:fill="auto"/>
        <w:spacing w:after="0" w:line="288" w:lineRule="exact"/>
        <w:ind w:firstLine="0"/>
        <w:jc w:val="both"/>
      </w:pPr>
      <w:r>
        <w:t>частинок, утворення знакоперемінного тиску, кавітації, поси-</w:t>
      </w:r>
      <w:r>
        <w:br/>
        <w:t>лення капілярного ефекту та інтенсифікації внутрішньодифу-</w:t>
      </w:r>
      <w:r>
        <w:br/>
        <w:t>зійних процесів у тканинах рослин. Дію низькочастотних ко-</w:t>
      </w:r>
      <w:r>
        <w:br/>
        <w:t>ливань можна віднести до пульсаційних способів розчинення</w:t>
      </w:r>
      <w:r>
        <w:br/>
        <w:t>речовини, поєднаних з природною конвекцією, прямим обті-</w:t>
      </w:r>
      <w:r>
        <w:br/>
        <w:t>канням, гравітаційним або інерційним способами.</w:t>
      </w:r>
    </w:p>
    <w:p w:rsidR="0071392E" w:rsidRDefault="00313673">
      <w:pPr>
        <w:pStyle w:val="20"/>
        <w:framePr w:w="7522" w:h="11635" w:hRule="exact" w:wrap="none" w:vAnchor="page" w:hAnchor="page" w:x="632" w:y="1057"/>
        <w:shd w:val="clear" w:color="auto" w:fill="auto"/>
        <w:spacing w:after="0" w:line="288" w:lineRule="exact"/>
        <w:ind w:firstLine="480"/>
        <w:jc w:val="both"/>
      </w:pPr>
      <w:r>
        <w:t>У промислових умовах сировину і екстрагент, шо міститься</w:t>
      </w:r>
      <w:r>
        <w:br/>
        <w:t xml:space="preserve">в екстракторі, можуть піддавати </w:t>
      </w:r>
      <w:r>
        <w:rPr>
          <w:rStyle w:val="2b"/>
        </w:rPr>
        <w:t xml:space="preserve">високочастотній </w:t>
      </w:r>
      <w:r>
        <w:t>(1,5—20 Мгц)</w:t>
      </w:r>
      <w:r>
        <w:br/>
        <w:t>обробці. У полі високих частот електромагнітних хвиль при</w:t>
      </w:r>
      <w:r>
        <w:br/>
        <w:t>діелектричному нагріванні збільшується десорбція речовин,</w:t>
      </w:r>
      <w:r>
        <w:br/>
        <w:t>відбувається зниження ступеня гідратації (сольватації) моле-</w:t>
      </w:r>
      <w:r>
        <w:br/>
        <w:t>кул екстрагованих речовин, швидше відбувається коагуляція</w:t>
      </w:r>
      <w:r>
        <w:br/>
        <w:t>білкових сполук. При зменшенні розмірів сольватованих мо-</w:t>
      </w:r>
      <w:r>
        <w:br/>
        <w:t>лекул збільшується коефіцієнт їх вільної дифузії, речовини</w:t>
      </w:r>
      <w:r>
        <w:br/>
        <w:t>швидше проходять крізь отвори клітинних оболонок, тобто</w:t>
      </w:r>
      <w:r>
        <w:br/>
        <w:t>зростає масоперенос речовин у системі «клітина — екстрагент».</w:t>
      </w:r>
    </w:p>
    <w:p w:rsidR="0071392E" w:rsidRDefault="00313673">
      <w:pPr>
        <w:pStyle w:val="20"/>
        <w:framePr w:w="7522" w:h="11635" w:hRule="exact" w:wrap="none" w:vAnchor="page" w:hAnchor="page" w:x="632" w:y="1057"/>
        <w:shd w:val="clear" w:color="auto" w:fill="auto"/>
        <w:spacing w:after="0" w:line="288" w:lineRule="exact"/>
        <w:ind w:firstLine="480"/>
        <w:jc w:val="both"/>
      </w:pPr>
      <w:r>
        <w:t xml:space="preserve">Витяжки, отримані </w:t>
      </w:r>
      <w:r>
        <w:rPr>
          <w:rStyle w:val="2b"/>
        </w:rPr>
        <w:t xml:space="preserve">під дією НВЧ-поля, </w:t>
      </w:r>
      <w:r>
        <w:t>мають якісно нові</w:t>
      </w:r>
      <w:r>
        <w:br/>
        <w:t>хімічні та біологічні властивості, які значно виші за показники</w:t>
      </w:r>
      <w:r>
        <w:br/>
        <w:t>аналогів. Ця технологія дозволяє одержати новий вигляд екс-</w:t>
      </w:r>
      <w:r>
        <w:br/>
        <w:t>трактів (екстракти олійні кореня валеріани, перцю стручко-</w:t>
      </w:r>
      <w:r>
        <w:br/>
        <w:t>вого, софори японської і т. ін.), які важко отримати традицій-</w:t>
      </w:r>
      <w:r>
        <w:br/>
        <w:t>ними методами. Крім того, матеріально-енергетичні витрати,</w:t>
      </w:r>
      <w:r>
        <w:br/>
        <w:t>виробничі витрати і тривалість процесу НВЧ-екстракції знач-</w:t>
      </w:r>
      <w:r>
        <w:br/>
        <w:t>но скорочуються.</w:t>
      </w:r>
    </w:p>
    <w:p w:rsidR="0071392E" w:rsidRDefault="00313673">
      <w:pPr>
        <w:pStyle w:val="20"/>
        <w:framePr w:w="7522" w:h="11635" w:hRule="exact" w:wrap="none" w:vAnchor="page" w:hAnchor="page" w:x="632" w:y="1057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>Екстрагування сировини із застосуванням кріогенних техно-</w:t>
      </w:r>
      <w:r>
        <w:rPr>
          <w:rStyle w:val="2b"/>
        </w:rPr>
        <w:br/>
        <w:t xml:space="preserve">логій. </w:t>
      </w:r>
      <w:r>
        <w:t>Останнім часом використання кріогенних технологій для</w:t>
      </w:r>
      <w:r>
        <w:br/>
        <w:t>одержання фітопрепаратів викликає все більшу зацікавленість.</w:t>
      </w:r>
      <w:r>
        <w:br/>
        <w:t>Ця технологія дає можливість запобігти руйнуванню БАР упро-</w:t>
      </w:r>
      <w:r>
        <w:br/>
        <w:t>довж всього процесу виробництва, адже тут відсутні нагріван-</w:t>
      </w:r>
      <w:r>
        <w:br/>
        <w:t>ня і окиснення сировини. При цьому інгібуються такі біохіміч-</w:t>
      </w:r>
      <w:r>
        <w:br/>
        <w:t>ні процеси, як перекисне окиснення ліпідів, денатурація і ди-</w:t>
      </w:r>
      <w:r>
        <w:br/>
        <w:t>соціація білкових молекул, пігментація, які безповоротно</w:t>
      </w:r>
      <w:r>
        <w:br/>
        <w:t>змінюють властивості речовин, шо містяться в сировині. Кріо-</w:t>
      </w:r>
      <w:r>
        <w:br/>
        <w:t>генна переробка свіжої рослинної сировини дозволяє зберегти</w:t>
      </w:r>
      <w:r>
        <w:br/>
        <w:t>нативну структуру не лише вітамінів, які містяться в ній, але</w:t>
      </w:r>
      <w:r>
        <w:br/>
        <w:t>і молекулярних комплексів із широким спектром необхідних</w:t>
      </w:r>
      <w:r>
        <w:br/>
        <w:t>людині мікроелементів.</w:t>
      </w:r>
    </w:p>
    <w:p w:rsidR="0071392E" w:rsidRDefault="00313673">
      <w:pPr>
        <w:pStyle w:val="20"/>
        <w:framePr w:w="7522" w:h="11635" w:hRule="exact" w:wrap="none" w:vAnchor="page" w:hAnchor="page" w:x="632" w:y="1057"/>
        <w:shd w:val="clear" w:color="auto" w:fill="auto"/>
        <w:spacing w:after="0" w:line="288" w:lineRule="exact"/>
        <w:ind w:firstLine="480"/>
        <w:jc w:val="both"/>
      </w:pPr>
      <w:r>
        <w:t>Процес виробництва починається з швидкою заморожу-</w:t>
      </w:r>
      <w:r>
        <w:br/>
        <w:t>вання сировини в кріотунелях у присутності рідкого азоту або</w:t>
      </w:r>
      <w:r>
        <w:br/>
        <w:t>аргону, оскільки хладонові компресорні заморожувані, які здійс-</w:t>
      </w:r>
    </w:p>
    <w:p w:rsidR="0071392E" w:rsidRDefault="00313673">
      <w:pPr>
        <w:pStyle w:val="22"/>
        <w:framePr w:wrap="none" w:vAnchor="page" w:hAnchor="page" w:x="3838" w:y="1290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245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7" w:y="553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64" w:h="11587" w:hRule="exact" w:wrap="none" w:vAnchor="page" w:hAnchor="page" w:x="661" w:y="1111"/>
        <w:shd w:val="clear" w:color="auto" w:fill="auto"/>
        <w:spacing w:after="262" w:line="288" w:lineRule="exact"/>
        <w:ind w:firstLine="0"/>
        <w:jc w:val="both"/>
      </w:pPr>
      <w:r>
        <w:t>нюють тривале обдування сировини холодним повітрям, вида-</w:t>
      </w:r>
      <w:r>
        <w:br/>
        <w:t>ляють низькомолекулярні компоненти. Потім сировина підда-</w:t>
      </w:r>
      <w:r>
        <w:br/>
        <w:t>ється багатоетапній кріогенній переробці. На першому етапі</w:t>
      </w:r>
      <w:r>
        <w:br/>
        <w:t>проводиться її кріогенне подрібнення в спеціальних кріоген-</w:t>
      </w:r>
      <w:r>
        <w:br/>
        <w:t>них млинах у парах рідкого азоту при температурах від -100 до</w:t>
      </w:r>
      <w:r>
        <w:br/>
        <w:t>-200 °С до частинок розміром 20—30 мкм. Кріоподрібнення різ-</w:t>
      </w:r>
      <w:r>
        <w:br/>
        <w:t>ко збільшує питому поверхню фракцій, шо переробляються,</w:t>
      </w:r>
      <w:r>
        <w:br/>
        <w:t>і підвищує ефективність подальшого етапу переробки — кріо-</w:t>
      </w:r>
      <w:r>
        <w:br/>
        <w:t>сублімаційного фракціонування, яким розділяють кріоподріб-</w:t>
      </w:r>
      <w:r>
        <w:br/>
        <w:t>нену заморожену сировину на дві фракції: водну і суху. Водна</w:t>
      </w:r>
      <w:r>
        <w:br/>
        <w:t>фракція є, власне, низькомолекулярним соком рослин. Для її</w:t>
      </w:r>
      <w:r>
        <w:br/>
        <w:t>одержання використовують спеціальні сублімаційні установки</w:t>
      </w:r>
      <w:r>
        <w:br/>
        <w:t>з багато каскадним контуром. Кріогенні панелі основного десуб-</w:t>
      </w:r>
      <w:r>
        <w:br/>
        <w:t>ліматора в цих установках охолоджуються до температури</w:t>
      </w:r>
      <w:r>
        <w:br/>
        <w:t>— 196 °С, шо дозволяє сконденсувати на них естери, амінокис-</w:t>
      </w:r>
      <w:r>
        <w:br/>
        <w:t>лоти, вітаміни, мікроелементи та інші молекулярні комплекси</w:t>
      </w:r>
      <w:r>
        <w:br/>
        <w:t>з високою біологічною активністю. Практичне застосування цієї</w:t>
      </w:r>
      <w:r>
        <w:br/>
        <w:t>фракції відкриває нові обрії в технології лікарських препаратів.</w:t>
      </w:r>
    </w:p>
    <w:p w:rsidR="0071392E" w:rsidRDefault="00313673">
      <w:pPr>
        <w:pStyle w:val="291"/>
        <w:framePr w:w="7464" w:h="11587" w:hRule="exact" w:wrap="none" w:vAnchor="page" w:hAnchor="page" w:x="661" w:y="1111"/>
        <w:numPr>
          <w:ilvl w:val="0"/>
          <w:numId w:val="111"/>
        </w:numPr>
        <w:shd w:val="clear" w:color="auto" w:fill="auto"/>
        <w:tabs>
          <w:tab w:val="left" w:pos="1919"/>
        </w:tabs>
        <w:spacing w:before="0" w:after="145" w:line="260" w:lineRule="exact"/>
        <w:ind w:left="1160"/>
      </w:pPr>
      <w:r>
        <w:t>Екстрагування зрідженими газами</w:t>
      </w:r>
    </w:p>
    <w:p w:rsidR="0071392E" w:rsidRDefault="00313673">
      <w:pPr>
        <w:pStyle w:val="20"/>
        <w:framePr w:w="7464" w:h="11587" w:hRule="exact" w:wrap="none" w:vAnchor="page" w:hAnchor="page" w:x="661" w:y="1111"/>
        <w:shd w:val="clear" w:color="auto" w:fill="auto"/>
        <w:spacing w:after="0" w:line="288" w:lineRule="exact"/>
        <w:ind w:firstLine="460"/>
        <w:jc w:val="both"/>
      </w:pPr>
      <w:r>
        <w:t>Екстракція зрідженими газами — один з перспективних спо-</w:t>
      </w:r>
      <w:r>
        <w:br/>
        <w:t>собів екстрагування матеріалу, що містить леткі і нестійкі ре-</w:t>
      </w:r>
      <w:r>
        <w:br/>
        <w:t>човини, такі як олії ефірні, серцеві глікозиди, фітонциди, гор-</w:t>
      </w:r>
      <w:r>
        <w:br/>
        <w:t>мони рослинні, ліпофільні БАР. При використанні як екстра-</w:t>
      </w:r>
      <w:r>
        <w:br/>
        <w:t>гента зріджених бутану, бутанпропану, азоту, амоніаку, карбон</w:t>
      </w:r>
      <w:r>
        <w:br/>
        <w:t>діоксиду, хладонів (фреонів), аргону та інших речовин, які мають</w:t>
      </w:r>
      <w:r>
        <w:br/>
        <w:t>температуру кипіння нижчу від кімнатної, процесів окиснен-</w:t>
      </w:r>
      <w:r>
        <w:br/>
        <w:t>ня, розкладання, втрати цінних речовин та їх властивостей під</w:t>
      </w:r>
      <w:r>
        <w:br/>
        <w:t>час випаровування не буде, оскільки ці екстрагенти випарову-</w:t>
      </w:r>
      <w:r>
        <w:br/>
        <w:t>ються при кімнатній температурі. Кількісний вихід ДР в екс-</w:t>
      </w:r>
      <w:r>
        <w:br/>
        <w:t>трагуванні зрідженими газами досягає 88—98 %, що вище, ніж</w:t>
      </w:r>
      <w:r>
        <w:br/>
        <w:t>у відомих способах екстракції.</w:t>
      </w:r>
    </w:p>
    <w:p w:rsidR="0071392E" w:rsidRDefault="00313673">
      <w:pPr>
        <w:pStyle w:val="20"/>
        <w:framePr w:w="7464" w:h="11587" w:hRule="exact" w:wrap="none" w:vAnchor="page" w:hAnchor="page" w:x="661" w:y="1111"/>
        <w:shd w:val="clear" w:color="auto" w:fill="auto"/>
        <w:spacing w:after="0" w:line="288" w:lineRule="exact"/>
        <w:ind w:firstLine="460"/>
        <w:jc w:val="both"/>
      </w:pPr>
      <w:r>
        <w:t>Нині існують технології одержання хладонами таких пре-</w:t>
      </w:r>
      <w:r>
        <w:br/>
        <w:t>паратів, як олія обліпихи, олія шипшини, каротолін, аромелін,</w:t>
      </w:r>
      <w:r>
        <w:br/>
        <w:t>сорбілін тощо, для виробництва яких створені спеціальні екс-</w:t>
      </w:r>
      <w:r>
        <w:br/>
        <w:t>тракційні установки.</w:t>
      </w:r>
    </w:p>
    <w:p w:rsidR="0071392E" w:rsidRDefault="00313673">
      <w:pPr>
        <w:pStyle w:val="20"/>
        <w:framePr w:w="7464" w:h="11587" w:hRule="exact" w:wrap="none" w:vAnchor="page" w:hAnchor="page" w:x="661" w:y="1111"/>
        <w:shd w:val="clear" w:color="auto" w:fill="auto"/>
        <w:spacing w:after="0" w:line="288" w:lineRule="exact"/>
        <w:ind w:firstLine="460"/>
        <w:jc w:val="both"/>
      </w:pPr>
      <w:r>
        <w:t>Установку, яка призначена для екстракції природних спо-</w:t>
      </w:r>
      <w:r>
        <w:br/>
        <w:t>лук з рослинної сировини з використанням як екстрагентів</w:t>
      </w:r>
      <w:r>
        <w:br/>
      </w:r>
      <w:r>
        <w:rPr>
          <w:rStyle w:val="2b"/>
        </w:rPr>
        <w:t xml:space="preserve">зріджених газів (хладонів), </w:t>
      </w:r>
      <w:r>
        <w:t>зображено на рис. 7.10. Вона є замк-</w:t>
      </w:r>
    </w:p>
    <w:p w:rsidR="0071392E" w:rsidRDefault="00313673">
      <w:pPr>
        <w:pStyle w:val="a8"/>
        <w:framePr w:wrap="none" w:vAnchor="page" w:hAnchor="page" w:x="3843" w:y="12910"/>
        <w:shd w:val="clear" w:color="auto" w:fill="auto"/>
        <w:spacing w:line="220" w:lineRule="exact"/>
      </w:pPr>
      <w:r>
        <w:t>— 246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205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AE0CFA">
      <w:pPr>
        <w:framePr w:wrap="none" w:vAnchor="page" w:hAnchor="page" w:x="1717" w:y="11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16300" cy="2399665"/>
            <wp:effectExtent l="0" t="0" r="0" b="0"/>
            <wp:docPr id="63" name="Рисунок 63" descr="D:\Home\e210677zav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Home\e210677zav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5222" w:h="571" w:hRule="exact" w:wrap="none" w:vAnchor="page" w:hAnchor="page" w:x="1933" w:y="5150"/>
        <w:shd w:val="clear" w:color="auto" w:fill="auto"/>
        <w:spacing w:line="254" w:lineRule="exact"/>
        <w:jc w:val="both"/>
      </w:pPr>
      <w:r>
        <w:rPr>
          <w:rStyle w:val="39"/>
        </w:rPr>
        <w:t>Рис.</w:t>
      </w:r>
      <w:r>
        <w:t xml:space="preserve"> 7.</w:t>
      </w:r>
      <w:r>
        <w:rPr>
          <w:rStyle w:val="39"/>
        </w:rPr>
        <w:t>10.</w:t>
      </w:r>
      <w:r>
        <w:t xml:space="preserve"> Схема установки екстракції БАР хладо-</w:t>
      </w:r>
      <w:r>
        <w:br/>
        <w:t>нами</w:t>
      </w:r>
    </w:p>
    <w:p w:rsidR="0071392E" w:rsidRDefault="00313673">
      <w:pPr>
        <w:pStyle w:val="20"/>
        <w:framePr w:w="7790" w:h="6763" w:hRule="exact" w:wrap="none" w:vAnchor="page" w:hAnchor="page" w:x="497" w:y="5949"/>
        <w:shd w:val="clear" w:color="auto" w:fill="auto"/>
        <w:spacing w:after="0" w:line="288" w:lineRule="exact"/>
        <w:ind w:left="340" w:firstLine="0"/>
        <w:jc w:val="both"/>
      </w:pPr>
      <w:r>
        <w:t>неною системою і працює за наступною схемою: до екстракто-</w:t>
      </w:r>
      <w:r>
        <w:br/>
        <w:t>рів / через завантажувальний люк за допомогою вакууму пода-</w:t>
      </w:r>
      <w:r>
        <w:br/>
        <w:t>ють здрібнену сировину. Із системи вакуумуванням видаляють</w:t>
      </w:r>
      <w:r>
        <w:br/>
        <w:t>повітря і заповнюють газоподібним хладоном з балона 2 до ство-</w:t>
      </w:r>
      <w:r>
        <w:br/>
        <w:t>рення робочого тиску.</w:t>
      </w:r>
    </w:p>
    <w:p w:rsidR="0071392E" w:rsidRDefault="00313673">
      <w:pPr>
        <w:pStyle w:val="20"/>
        <w:framePr w:w="7790" w:h="6763" w:hRule="exact" w:wrap="none" w:vAnchor="page" w:hAnchor="page" w:x="497" w:y="5949"/>
        <w:shd w:val="clear" w:color="auto" w:fill="auto"/>
        <w:spacing w:after="0" w:line="288" w:lineRule="exact"/>
        <w:ind w:left="340" w:firstLine="400"/>
        <w:jc w:val="both"/>
      </w:pPr>
      <w:r>
        <w:t>Після досягнення рівноваги тисків в екстрактори / подають</w:t>
      </w:r>
      <w:r>
        <w:br/>
        <w:t xml:space="preserve">зріджений хладон з напірних посудин </w:t>
      </w:r>
      <w:r>
        <w:rPr>
          <w:rStyle w:val="26"/>
        </w:rPr>
        <w:t>3.</w:t>
      </w:r>
      <w:r>
        <w:t xml:space="preserve"> Розчинник проходить</w:t>
      </w:r>
      <w:r>
        <w:br/>
        <w:t>крізь шар сировини, витягує розчинні компоненти і через</w:t>
      </w:r>
      <w:r>
        <w:br/>
        <w:t xml:space="preserve">фільтр 5 зливається у випарник </w:t>
      </w:r>
      <w:r>
        <w:rPr>
          <w:rStyle w:val="26"/>
        </w:rPr>
        <w:t>6.</w:t>
      </w:r>
      <w:r>
        <w:t xml:space="preserve"> У випарнику тиск набагато</w:t>
      </w:r>
      <w:r>
        <w:br/>
        <w:t>менший, ніж в екстракторах і збірнику, тому екстрагент набу-</w:t>
      </w:r>
      <w:r>
        <w:br/>
        <w:t>ває газоподібного стану і надходить у конденсатор 7, шо охо-</w:t>
      </w:r>
      <w:r>
        <w:br/>
        <w:t xml:space="preserve">лоджується холодильним агрегатом </w:t>
      </w:r>
      <w:r>
        <w:rPr>
          <w:rStyle w:val="26"/>
        </w:rPr>
        <w:t>8.</w:t>
      </w:r>
      <w:r>
        <w:t xml:space="preserve"> Екстрагент конденсу-</w:t>
      </w:r>
      <w:r>
        <w:br/>
        <w:t>ється і у вигляді рідини повертається в напірні посудини 2,</w:t>
      </w:r>
      <w:r>
        <w:br/>
        <w:t>а звідти знову подається на сировину. Таким чином, розчин-</w:t>
      </w:r>
      <w:r>
        <w:br/>
        <w:t>ник опиняється в замкненому циклі і використовується багато</w:t>
      </w:r>
      <w:r>
        <w:br/>
        <w:t>разів. Одержаний продукт залишається у випарнику, звідки його</w:t>
      </w:r>
      <w:r>
        <w:br/>
        <w:t>періодично зливають. Процес екстрагування здійснюється при</w:t>
      </w:r>
      <w:r>
        <w:br/>
        <w:t>робочому тискові 1,0—6,6 МПа (залежить від тиску насиченої</w:t>
      </w:r>
      <w:r>
        <w:br/>
        <w:t>пари екстрагента) і температурі 20—25 °С.</w:t>
      </w:r>
    </w:p>
    <w:p w:rsidR="0071392E" w:rsidRDefault="00313673">
      <w:pPr>
        <w:pStyle w:val="20"/>
        <w:framePr w:w="7790" w:h="6763" w:hRule="exact" w:wrap="none" w:vAnchor="page" w:hAnchor="page" w:x="497" w:y="5949"/>
        <w:shd w:val="clear" w:color="auto" w:fill="auto"/>
        <w:spacing w:after="0" w:line="288" w:lineRule="exact"/>
        <w:ind w:left="340" w:firstLine="400"/>
        <w:jc w:val="both"/>
      </w:pPr>
      <w:r>
        <w:t>Було помічено, шо зі збільшенням розміру частинок сиро-</w:t>
      </w:r>
      <w:r>
        <w:br/>
        <w:t>вини різко знижується вихід екстрактивних речовин, тому по-</w:t>
      </w:r>
      <w:r>
        <w:br/>
        <w:t>дрібнення рослинного матеріалу доцільно проводити комбіно-</w:t>
      </w:r>
      <w:r>
        <w:br/>
        <w:t>ваними способами до розмірів частинок 0,1—0,2 мкм.</w:t>
      </w:r>
    </w:p>
    <w:p w:rsidR="0071392E" w:rsidRDefault="00313673">
      <w:pPr>
        <w:pStyle w:val="66"/>
        <w:framePr w:wrap="none" w:vAnchor="page" w:hAnchor="page" w:x="3982" w:y="12915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247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4030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790" w:h="11550" w:hRule="exact" w:wrap="none" w:vAnchor="page" w:hAnchor="page" w:x="497" w:y="1124"/>
        <w:shd w:val="clear" w:color="auto" w:fill="auto"/>
        <w:spacing w:after="0" w:line="283" w:lineRule="exact"/>
        <w:ind w:left="380" w:firstLine="400"/>
        <w:jc w:val="both"/>
      </w:pPr>
      <w:r>
        <w:t>Багато екстрактів, шо отримані з використанням зріджених</w:t>
      </w:r>
      <w:r>
        <w:br/>
        <w:t>газів, відрізняються вишим вмістом БАР, стійкістю до мікроб-</w:t>
      </w:r>
      <w:r>
        <w:br/>
        <w:t>ної контамінації. Особливо це стосується сировини, яка міс-</w:t>
      </w:r>
      <w:r>
        <w:br/>
        <w:t>тить поліфенольні сполуки, алкалоїди, глікозиди.</w:t>
      </w:r>
    </w:p>
    <w:p w:rsidR="0071392E" w:rsidRDefault="00313673">
      <w:pPr>
        <w:pStyle w:val="20"/>
        <w:framePr w:w="7790" w:h="11550" w:hRule="exact" w:wrap="none" w:vAnchor="page" w:hAnchor="page" w:x="497" w:y="1124"/>
        <w:shd w:val="clear" w:color="auto" w:fill="auto"/>
        <w:spacing w:after="0" w:line="283" w:lineRule="exact"/>
        <w:ind w:left="380" w:firstLine="400"/>
        <w:jc w:val="both"/>
      </w:pPr>
      <w:r>
        <w:t>Технологія екстрагування з використанням зріджених газів</w:t>
      </w:r>
      <w:r>
        <w:br/>
        <w:t>дозволяє істотно скоротити тривалість процесу, зменшити ви-</w:t>
      </w:r>
      <w:r>
        <w:br/>
        <w:t>тратні норми сировини і матеріалів і підвищити якість одержа-</w:t>
      </w:r>
      <w:r>
        <w:br/>
        <w:t>них фітогірепаратів.</w:t>
      </w:r>
    </w:p>
    <w:p w:rsidR="0071392E" w:rsidRDefault="00313673">
      <w:pPr>
        <w:pStyle w:val="180"/>
        <w:framePr w:w="7790" w:h="11550" w:hRule="exact" w:wrap="none" w:vAnchor="page" w:hAnchor="page" w:x="497" w:y="1124"/>
        <w:shd w:val="clear" w:color="auto" w:fill="auto"/>
        <w:spacing w:line="283" w:lineRule="exact"/>
        <w:ind w:left="380" w:firstLine="400"/>
        <w:jc w:val="both"/>
      </w:pPr>
      <w:r>
        <w:rPr>
          <w:rStyle w:val="181"/>
        </w:rPr>
        <w:t xml:space="preserve">Нині освоєний метод </w:t>
      </w:r>
      <w:r>
        <w:t>екстракції рослинної сировини рідким</w:t>
      </w:r>
    </w:p>
    <w:p w:rsidR="0071392E" w:rsidRDefault="00313673">
      <w:pPr>
        <w:pStyle w:val="20"/>
        <w:framePr w:w="7790" w:h="11550" w:hRule="exact" w:wrap="none" w:vAnchor="page" w:hAnchor="page" w:x="497" w:y="1124"/>
        <w:shd w:val="clear" w:color="auto" w:fill="auto"/>
        <w:spacing w:after="0" w:line="283" w:lineRule="exact"/>
        <w:ind w:left="380" w:firstLine="0"/>
        <w:jc w:val="both"/>
      </w:pPr>
      <w:r>
        <w:t>карбон діоксидом (у докритичних ділянках) при кімнатній тем-</w:t>
      </w:r>
      <w:r>
        <w:br/>
        <w:t>пературі (не вище 28 °С) і тискові 6,6—7,0 МПа в установках</w:t>
      </w:r>
      <w:r>
        <w:br/>
        <w:t>безперервного екстрагування. Заздалегідь подрібнена рослин-</w:t>
      </w:r>
      <w:r>
        <w:br/>
        <w:t>на сировина завантажується в сітчасті корзини, які встановлю-</w:t>
      </w:r>
      <w:r>
        <w:br/>
        <w:t>ють у контейнери. Останні рухаються в камеру, де відбувається</w:t>
      </w:r>
      <w:r>
        <w:br/>
        <w:t>просочення сировини рідким карбон діоксидом. Насичена си-</w:t>
      </w:r>
      <w:r>
        <w:br/>
        <w:t>ровина переходить у іншу камеру, де підтримується знижений</w:t>
      </w:r>
      <w:r>
        <w:br/>
        <w:t>тиск. У результаті різкої зміни тиску зріджений газ, що міс-</w:t>
      </w:r>
      <w:r>
        <w:br/>
        <w:t>титься в сировині, різко змінює агрегатний стан, при цьому</w:t>
      </w:r>
      <w:r>
        <w:br/>
        <w:t>рідина миттєво скипає, розриваючи сировину на найдрібніші</w:t>
      </w:r>
      <w:r>
        <w:br/>
        <w:t>частинки. Пари карбон діоксиду відводяться через циклон.</w:t>
      </w:r>
      <w:r>
        <w:br/>
        <w:t>Подрібнена таким чином сировина переходить в екстрактор,</w:t>
      </w:r>
      <w:r>
        <w:br/>
        <w:t>де здійснюється протитечійний контакт сировини з розчинни-</w:t>
      </w:r>
      <w:r>
        <w:br/>
        <w:t>ком, який надходить зі збірників. Отримана витяжка крізь</w:t>
      </w:r>
      <w:r>
        <w:br/>
        <w:t>фільтр прямує в дистилятор, з нього пари йдуть знов у конден-</w:t>
      </w:r>
      <w:r>
        <w:br/>
        <w:t>сатор, а екстракт періодично відбирають через нижній вен-</w:t>
      </w:r>
      <w:r>
        <w:br/>
        <w:t>тиль. Відпрацьована рослинна сировина після екстракції пере-</w:t>
      </w:r>
      <w:r>
        <w:br/>
        <w:t>міщається до камери, де відбувається випарювання зі шроту</w:t>
      </w:r>
      <w:r>
        <w:br/>
        <w:t>залишків зрідженого С0</w:t>
      </w:r>
      <w:r>
        <w:rPr>
          <w:vertAlign w:val="subscript"/>
        </w:rPr>
        <w:t>2</w:t>
      </w:r>
      <w:r>
        <w:t xml:space="preserve"> водяною парою. Карбон діоксид, що</w:t>
      </w:r>
      <w:r>
        <w:br/>
        <w:t>залишився в шроті, скидається через циклон на зріджування</w:t>
      </w:r>
      <w:r>
        <w:br/>
        <w:t>в конденсатор, де знову перетворюється на рідину і потім по-</w:t>
      </w:r>
      <w:r>
        <w:br/>
        <w:t>дається на матеріал. Далі відбувається розвантаження контей-</w:t>
      </w:r>
      <w:r>
        <w:br/>
        <w:t>нерів зі шротом.</w:t>
      </w:r>
    </w:p>
    <w:p w:rsidR="0071392E" w:rsidRDefault="00313673">
      <w:pPr>
        <w:pStyle w:val="20"/>
        <w:framePr w:w="7790" w:h="11550" w:hRule="exact" w:wrap="none" w:vAnchor="page" w:hAnchor="page" w:x="497" w:y="1124"/>
        <w:shd w:val="clear" w:color="auto" w:fill="auto"/>
        <w:spacing w:after="0" w:line="283" w:lineRule="exact"/>
        <w:ind w:left="380" w:firstLine="400"/>
        <w:jc w:val="both"/>
      </w:pPr>
      <w:r>
        <w:t>Для обробки рослинної сировини рідким карбон діоксидом</w:t>
      </w:r>
      <w:r>
        <w:br/>
        <w:t>також використовують батарею перколяторів, послідовно з’єд-</w:t>
      </w:r>
      <w:r>
        <w:br/>
        <w:t>наних між собою. Екстрагування починається з подрібнення</w:t>
      </w:r>
      <w:r>
        <w:br/>
        <w:t>сировини до найдрібнішого або дрібного порошку. Сухий рос-</w:t>
      </w:r>
      <w:r>
        <w:br/>
        <w:t>линний матеріал завантажується в екстрактори, герметизуєть-</w:t>
      </w:r>
      <w:r>
        <w:br/>
        <w:t>ся, створюється тиск газоподібного СО, до 6,0—7,0 МПа, по-</w:t>
      </w:r>
      <w:r>
        <w:br/>
        <w:t>тім зверху подається рідкий карбон діоксид у три-шестикрат-</w:t>
      </w:r>
      <w:r>
        <w:br/>
        <w:t>ному об’ємі від кількості сировини і настоюється при кімнатній</w:t>
      </w:r>
    </w:p>
    <w:p w:rsidR="0071392E" w:rsidRDefault="00313673">
      <w:pPr>
        <w:pStyle w:val="a8"/>
        <w:framePr w:wrap="none" w:vAnchor="page" w:hAnchor="page" w:x="4011" w:y="12895"/>
        <w:shd w:val="clear" w:color="auto" w:fill="auto"/>
        <w:spacing w:line="220" w:lineRule="exact"/>
      </w:pPr>
      <w:r>
        <w:t>— 248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51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790" w:h="11631" w:hRule="exact" w:wrap="none" w:vAnchor="page" w:hAnchor="page" w:x="497" w:y="1062"/>
        <w:shd w:val="clear" w:color="auto" w:fill="auto"/>
        <w:spacing w:after="0" w:line="288" w:lineRule="exact"/>
        <w:ind w:left="180" w:right="220" w:firstLine="0"/>
        <w:jc w:val="both"/>
      </w:pPr>
      <w:r>
        <w:t>температурі від 15 хв до 1,5—3 год залежно від властивостей</w:t>
      </w:r>
      <w:r>
        <w:br/>
        <w:t>сировини і діючих речовин. Витяжка фільтрується і подається</w:t>
      </w:r>
      <w:r>
        <w:br/>
        <w:t>у випарник, екстрагент випаровується при кімнатній темпера-</w:t>
      </w:r>
      <w:r>
        <w:br/>
        <w:t>турі (у парову оболонку подається тепла вода 25—40 °С). Газо-</w:t>
      </w:r>
      <w:r>
        <w:br/>
        <w:t>подібний С0</w:t>
      </w:r>
      <w:r>
        <w:rPr>
          <w:vertAlign w:val="subscript"/>
        </w:rPr>
        <w:t>2</w:t>
      </w:r>
      <w:r>
        <w:t xml:space="preserve"> трубопроводом нагнітається в конденсатор,</w:t>
      </w:r>
      <w:r>
        <w:br/>
        <w:t>де знов перетворюється на рідину і потім подається на матері-</w:t>
      </w:r>
      <w:r>
        <w:br/>
        <w:t>ал. Після виснаження сировини в першому екстракторі під-</w:t>
      </w:r>
      <w:r>
        <w:br/>
        <w:t>ключають другий, а перший заповнюється новою порцією си-</w:t>
      </w:r>
      <w:r>
        <w:br/>
        <w:t>ровини і т. д.</w:t>
      </w:r>
    </w:p>
    <w:p w:rsidR="0071392E" w:rsidRDefault="00313673">
      <w:pPr>
        <w:pStyle w:val="20"/>
        <w:framePr w:w="7790" w:h="11631" w:hRule="exact" w:wrap="none" w:vAnchor="page" w:hAnchor="page" w:x="497" w:y="1062"/>
        <w:shd w:val="clear" w:color="auto" w:fill="auto"/>
        <w:spacing w:after="0" w:line="288" w:lineRule="exact"/>
        <w:ind w:left="180" w:right="220" w:firstLine="400"/>
        <w:jc w:val="both"/>
      </w:pPr>
      <w:r>
        <w:rPr>
          <w:rStyle w:val="26"/>
        </w:rPr>
        <w:t>У докритичних ділянках</w:t>
      </w:r>
      <w:r>
        <w:t xml:space="preserve"> (при тиску нижче 73,8 атм) вико-</w:t>
      </w:r>
      <w:r>
        <w:br/>
        <w:t>ристовується вуглекислий газ у зрідженому стані. Це, окрім</w:t>
      </w:r>
      <w:r>
        <w:br/>
        <w:t>деяких відмінностей у технологічному обладнанні, означає змен-</w:t>
      </w:r>
      <w:r>
        <w:br/>
        <w:t>шення спектру екстрагованих БАР (у порівнянні з надкритич-</w:t>
      </w:r>
      <w:r>
        <w:br/>
        <w:t>ними параметрами), а також істотне збільшення часу, потріб-</w:t>
      </w:r>
      <w:r>
        <w:br/>
        <w:t>ного на проведення одного циклу екстракції (4 год і більше).</w:t>
      </w:r>
      <w:r>
        <w:br/>
        <w:t>По суті це варіант рідинної екстракції (аналогічний водно-спир-</w:t>
      </w:r>
      <w:r>
        <w:br/>
        <w:t>товій), але з «елегантнішим» розчинником. При всіх позитив-</w:t>
      </w:r>
      <w:r>
        <w:br/>
        <w:t>них якостях, докритична СО,-екстракція має такі ж самі вади,</w:t>
      </w:r>
      <w:r>
        <w:br/>
        <w:t>як і традиційні екстракційні процеси. При певному підвищен-</w:t>
      </w:r>
      <w:r>
        <w:br/>
        <w:t>ні температури, шо зрештою веде до інтенсифікації процесу</w:t>
      </w:r>
      <w:r>
        <w:br/>
        <w:t>і дозволяє отримати більший вихід кінцевого продукту, ство-</w:t>
      </w:r>
      <w:r>
        <w:br/>
        <w:t>рюється реакційне середовище з пари води і вуглекислого газу,</w:t>
      </w:r>
      <w:r>
        <w:br/>
        <w:t>в якому відбуваються структурні зміни деяких БАР рослинної</w:t>
      </w:r>
      <w:r>
        <w:br/>
        <w:t>сировини.</w:t>
      </w:r>
    </w:p>
    <w:p w:rsidR="0071392E" w:rsidRDefault="00313673">
      <w:pPr>
        <w:pStyle w:val="20"/>
        <w:framePr w:w="7790" w:h="11631" w:hRule="exact" w:wrap="none" w:vAnchor="page" w:hAnchor="page" w:x="497" w:y="1062"/>
        <w:shd w:val="clear" w:color="auto" w:fill="auto"/>
        <w:spacing w:after="0" w:line="288" w:lineRule="exact"/>
        <w:ind w:left="180" w:right="220" w:firstLine="400"/>
        <w:jc w:val="both"/>
      </w:pPr>
      <w:r>
        <w:rPr>
          <w:rStyle w:val="26"/>
        </w:rPr>
        <w:t>Надкритичні параметри</w:t>
      </w:r>
      <w:r>
        <w:t xml:space="preserve"> (тиск понад 73,8 атм практично при</w:t>
      </w:r>
      <w:r>
        <w:br/>
        <w:t>будь-якому спектрі температур) ускладнюють систему, оскіль-</w:t>
      </w:r>
      <w:r>
        <w:br/>
        <w:t>ки екстрагент має бути не лише приведений до надкритичних</w:t>
      </w:r>
      <w:r>
        <w:br/>
        <w:t>умов — потрібен його потік з певними параметрами, шо до-</w:t>
      </w:r>
      <w:r>
        <w:br/>
        <w:t>зволяє працювати з ним не лише в рідкому або газоподібному</w:t>
      </w:r>
      <w:r>
        <w:br/>
        <w:t>станах, але і використовувати перехідні стани (з рідкого в газо-</w:t>
      </w:r>
      <w:r>
        <w:br/>
        <w:t>подібний і навпаки), можливості і властивості яких поки шо</w:t>
      </w:r>
      <w:r>
        <w:br/>
        <w:t>вивчені недостатньо. Проте вже зараз науковці отримують ці-</w:t>
      </w:r>
      <w:r>
        <w:br/>
        <w:t>каві практичні результати. Саме надкритичні (або навіть</w:t>
      </w:r>
      <w:r>
        <w:br/>
        <w:t>навколокритичні) параметри різко міняють селективність кар-</w:t>
      </w:r>
      <w:r>
        <w:br/>
        <w:t>бон діоксиду як екстрагента, що дозволяє невеликими змінами</w:t>
      </w:r>
      <w:r>
        <w:br/>
        <w:t xml:space="preserve">температури і тиску регулювати процес надкритичної </w:t>
      </w:r>
      <w:r>
        <w:rPr>
          <w:rStyle w:val="22pt1"/>
        </w:rPr>
        <w:t>(НК)</w:t>
      </w:r>
      <w:r>
        <w:t xml:space="preserve"> екс-</w:t>
      </w:r>
      <w:r>
        <w:br/>
        <w:t>тракції, забезпечуючи якнайповніше витягання БАР при екс-</w:t>
      </w:r>
      <w:r>
        <w:br/>
        <w:t>трагуванні природної сировини рослинного походження.</w:t>
      </w:r>
    </w:p>
    <w:p w:rsidR="0071392E" w:rsidRDefault="00313673">
      <w:pPr>
        <w:pStyle w:val="20"/>
        <w:framePr w:w="7790" w:h="11631" w:hRule="exact" w:wrap="none" w:vAnchor="page" w:hAnchor="page" w:x="497" w:y="1062"/>
        <w:shd w:val="clear" w:color="auto" w:fill="auto"/>
        <w:spacing w:after="0" w:line="288" w:lineRule="exact"/>
        <w:ind w:left="180" w:right="220" w:firstLine="400"/>
        <w:jc w:val="both"/>
      </w:pPr>
      <w:r>
        <w:t>І хоча в обох процесах використовується карбон діоксид,</w:t>
      </w:r>
      <w:r>
        <w:br/>
        <w:t>екстрагент поводиться в них по-різному. Пояснити це можна</w:t>
      </w:r>
    </w:p>
    <w:p w:rsidR="0071392E" w:rsidRDefault="00313673">
      <w:pPr>
        <w:pStyle w:val="a8"/>
        <w:framePr w:wrap="none" w:vAnchor="page" w:hAnchor="page" w:x="3819" w:y="12911"/>
        <w:shd w:val="clear" w:color="auto" w:fill="auto"/>
        <w:spacing w:line="220" w:lineRule="exact"/>
      </w:pPr>
      <w:r>
        <w:t>— 249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53" w:y="55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7</w:t>
      </w:r>
    </w:p>
    <w:p w:rsidR="0071392E" w:rsidRDefault="00313673">
      <w:pPr>
        <w:pStyle w:val="20"/>
        <w:framePr w:w="7790" w:h="11568" w:hRule="exact" w:wrap="none" w:vAnchor="page" w:hAnchor="page" w:x="497" w:y="1129"/>
        <w:shd w:val="clear" w:color="auto" w:fill="auto"/>
        <w:spacing w:after="0" w:line="283" w:lineRule="exact"/>
        <w:ind w:left="300" w:firstLine="0"/>
        <w:jc w:val="both"/>
      </w:pPr>
      <w:r>
        <w:t>саме різною густиною екстрагента, а не окремо тиском чи тем-</w:t>
      </w:r>
      <w:r>
        <w:br/>
        <w:t>пературою. Більше того, з підвищенням температури в докри-</w:t>
      </w:r>
      <w:r>
        <w:br/>
        <w:t>тичній ділянці, спостерігається різке зниження розчинювальної</w:t>
      </w:r>
      <w:r>
        <w:br/>
        <w:t>здатності карбон діоксиду, яка є функцією, шо залежить від тис-</w:t>
      </w:r>
      <w:r>
        <w:br/>
        <w:t>ку і температури. Власне, при підвищенні температури екстрак-</w:t>
      </w:r>
      <w:r>
        <w:br/>
        <w:t>ції в докритичній ділянці запускається метод парової екстрак-</w:t>
      </w:r>
      <w:r>
        <w:br/>
        <w:t>ції, оскільки вуглекислий газ просто закипає.</w:t>
      </w:r>
    </w:p>
    <w:p w:rsidR="0071392E" w:rsidRDefault="00313673">
      <w:pPr>
        <w:pStyle w:val="20"/>
        <w:framePr w:w="7790" w:h="11568" w:hRule="exact" w:wrap="none" w:vAnchor="page" w:hAnchor="page" w:x="497" w:y="1129"/>
        <w:shd w:val="clear" w:color="auto" w:fill="auto"/>
        <w:spacing w:after="0" w:line="283" w:lineRule="exact"/>
        <w:ind w:left="300" w:firstLine="400"/>
        <w:jc w:val="both"/>
      </w:pPr>
      <w:r>
        <w:t>Технологічний процес забезпечує обробку широкого спек-</w:t>
      </w:r>
      <w:r>
        <w:br/>
        <w:t>тру сировини з контрольованою концентрацією необхідних БАР.</w:t>
      </w:r>
      <w:r>
        <w:br/>
        <w:t>дає можливість екстрагувати як тверду, так і рідку сировину,</w:t>
      </w:r>
      <w:r>
        <w:br/>
        <w:t>а також дозволяє обробляти сировину тваринного походжен-</w:t>
      </w:r>
      <w:r>
        <w:br/>
        <w:t>ня. Екстрагування твердої сировини відбувається в екстракто-</w:t>
      </w:r>
      <w:r>
        <w:br/>
        <w:t>рах порційно, тоді як рідка сировина екстрагується безперерв-</w:t>
      </w:r>
      <w:r>
        <w:br/>
        <w:t>но в протитечійних колонах.</w:t>
      </w:r>
    </w:p>
    <w:p w:rsidR="0071392E" w:rsidRDefault="00313673">
      <w:pPr>
        <w:pStyle w:val="20"/>
        <w:framePr w:w="7790" w:h="11568" w:hRule="exact" w:wrap="none" w:vAnchor="page" w:hAnchor="page" w:x="497" w:y="1129"/>
        <w:shd w:val="clear" w:color="auto" w:fill="auto"/>
        <w:spacing w:after="269" w:line="283" w:lineRule="exact"/>
        <w:ind w:left="300" w:firstLine="400"/>
        <w:jc w:val="both"/>
      </w:pPr>
      <w:r>
        <w:t xml:space="preserve">Європейська База даних організацій </w:t>
      </w:r>
      <w:r>
        <w:rPr>
          <w:lang w:val="en-US" w:eastAsia="en-US" w:bidi="en-US"/>
        </w:rPr>
        <w:t xml:space="preserve">(DASFAF </w:t>
      </w:r>
      <w:r>
        <w:t xml:space="preserve">— </w:t>
      </w:r>
      <w:r>
        <w:rPr>
          <w:lang w:val="en-US" w:eastAsia="en-US" w:bidi="en-US"/>
        </w:rPr>
        <w:t>Develop-</w:t>
      </w:r>
      <w:r>
        <w:rPr>
          <w:lang w:val="en-US" w:eastAsia="en-US" w:bidi="en-US"/>
        </w:rPr>
        <w:br/>
        <w:t>ments and Applications of Supercritical Fluids in Agricultural and</w:t>
      </w:r>
      <w:r>
        <w:rPr>
          <w:lang w:val="en-US" w:eastAsia="en-US" w:bidi="en-US"/>
        </w:rPr>
        <w:br/>
        <w:t xml:space="preserve">Fisheries) </w:t>
      </w:r>
      <w:r>
        <w:t>підтверджує, що сьогодні у світі популярна саме над-</w:t>
      </w:r>
      <w:r>
        <w:br/>
        <w:t>критична флюїдна СО,-екстракція, яка є важливою галуз-</w:t>
      </w:r>
      <w:r>
        <w:br/>
        <w:t>зю техніки високого тиску. Адже цей процес високорентабель-</w:t>
      </w:r>
      <w:r>
        <w:br/>
        <w:t>ний, більш технологічний і дозволяє отримувати безліч усіля-</w:t>
      </w:r>
      <w:r>
        <w:br/>
        <w:t>ких продуктів, на відміну від докритичної СО,-екстракції, де</w:t>
      </w:r>
      <w:r>
        <w:br/>
        <w:t>процес мало керований і дозволяє отримувати лише СО,-екс-</w:t>
      </w:r>
      <w:r>
        <w:br/>
        <w:t>тракт із сумою екстрагованих речовин.</w:t>
      </w:r>
    </w:p>
    <w:p w:rsidR="0071392E" w:rsidRDefault="00313673">
      <w:pPr>
        <w:pStyle w:val="731"/>
        <w:framePr w:w="7790" w:h="11568" w:hRule="exact" w:wrap="none" w:vAnchor="page" w:hAnchor="page" w:x="497" w:y="1129"/>
        <w:numPr>
          <w:ilvl w:val="0"/>
          <w:numId w:val="110"/>
        </w:numPr>
        <w:shd w:val="clear" w:color="auto" w:fill="auto"/>
        <w:tabs>
          <w:tab w:val="left" w:pos="2177"/>
        </w:tabs>
        <w:spacing w:after="151" w:line="322" w:lineRule="exact"/>
        <w:ind w:left="1800" w:right="1440" w:hanging="180"/>
        <w:jc w:val="left"/>
      </w:pPr>
      <w:bookmarkStart w:id="60" w:name="bookmark59"/>
      <w:r>
        <w:t>РЕКУПЕРАЦІЯ ЕКСТРАГЕНТІВ</w:t>
      </w:r>
      <w:r>
        <w:br/>
        <w:t>З ВІДПРАЦЬОВАНОЇ СИРОВИНИ</w:t>
      </w:r>
      <w:bookmarkEnd w:id="60"/>
    </w:p>
    <w:p w:rsidR="0071392E" w:rsidRDefault="00313673">
      <w:pPr>
        <w:pStyle w:val="20"/>
        <w:framePr w:w="7790" w:h="11568" w:hRule="exact" w:wrap="none" w:vAnchor="page" w:hAnchor="page" w:x="497" w:y="1129"/>
        <w:shd w:val="clear" w:color="auto" w:fill="auto"/>
        <w:spacing w:after="0" w:line="283" w:lineRule="exact"/>
        <w:ind w:left="300" w:firstLine="400"/>
        <w:jc w:val="both"/>
      </w:pPr>
      <w:r>
        <w:t>У відпрацьованій рослинній сировині — шроті — утримуєть-</w:t>
      </w:r>
      <w:r>
        <w:br/>
        <w:t>ся два-три об’єми екстрагента по відношенню до маси сирови-</w:t>
      </w:r>
      <w:r>
        <w:br/>
        <w:t xml:space="preserve">ни. Цей екстрагент </w:t>
      </w:r>
      <w:r>
        <w:rPr>
          <w:rStyle w:val="26"/>
        </w:rPr>
        <w:t>рекуперують</w:t>
      </w:r>
      <w:r>
        <w:t xml:space="preserve"> (від лат. </w:t>
      </w:r>
      <w:r>
        <w:rPr>
          <w:rStyle w:val="26"/>
          <w:lang w:val="en-US" w:eastAsia="en-US" w:bidi="en-US"/>
        </w:rPr>
        <w:t>recuperatio</w:t>
      </w:r>
      <w:r>
        <w:rPr>
          <w:lang w:val="en-US" w:eastAsia="en-US" w:bidi="en-US"/>
        </w:rPr>
        <w:t xml:space="preserve"> </w:t>
      </w:r>
      <w:r>
        <w:t>— повер-</w:t>
      </w:r>
      <w:r>
        <w:br/>
        <w:t>нення, одержання знов), тобто витягують різними методами</w:t>
      </w:r>
      <w:r>
        <w:br/>
        <w:t>і повертають у виробництво. Рекуперувати етанол зі шроту мож-</w:t>
      </w:r>
      <w:r>
        <w:br/>
        <w:t>на двома способами: вимиванням водою і перегонкою з водя-</w:t>
      </w:r>
      <w:r>
        <w:br/>
        <w:t>ною парою.</w:t>
      </w:r>
    </w:p>
    <w:p w:rsidR="0071392E" w:rsidRDefault="00313673">
      <w:pPr>
        <w:pStyle w:val="20"/>
        <w:framePr w:w="7790" w:h="11568" w:hRule="exact" w:wrap="none" w:vAnchor="page" w:hAnchor="page" w:x="497" w:y="1129"/>
        <w:shd w:val="clear" w:color="auto" w:fill="auto"/>
        <w:spacing w:after="0" w:line="288" w:lineRule="exact"/>
        <w:ind w:left="300" w:firstLine="400"/>
        <w:jc w:val="both"/>
      </w:pPr>
      <w:r>
        <w:t>На невеликих фармацевтичних підприємствах рекуперацію</w:t>
      </w:r>
      <w:r>
        <w:br/>
        <w:t xml:space="preserve">етанолу зі шроту проводять </w:t>
      </w:r>
      <w:r>
        <w:rPr>
          <w:rStyle w:val="2b"/>
        </w:rPr>
        <w:t xml:space="preserve">методом вимивання водою. </w:t>
      </w:r>
      <w:r>
        <w:t>Шрот</w:t>
      </w:r>
      <w:r>
        <w:br/>
        <w:t>після преса заливають у посудинах водою і настоюють протя-</w:t>
      </w:r>
      <w:r>
        <w:br/>
        <w:t>гом 1,5 год. При цьому етанол дифундує із сировини у воду.</w:t>
      </w:r>
      <w:r>
        <w:br/>
        <w:t>Після чого зі швидкістю перколювання отримують «промивні</w:t>
      </w:r>
      <w:r>
        <w:br/>
        <w:t>води», кількість яких залежить від концентрації екстрагента.</w:t>
      </w:r>
    </w:p>
    <w:p w:rsidR="0071392E" w:rsidRDefault="00313673">
      <w:pPr>
        <w:pStyle w:val="22"/>
        <w:framePr w:wrap="none" w:vAnchor="page" w:hAnchor="page" w:x="3934" w:y="1288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46" w:y="52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790" w:h="11647" w:hRule="exact" w:wrap="none" w:vAnchor="page" w:hAnchor="page" w:x="497" w:y="1060"/>
        <w:shd w:val="clear" w:color="auto" w:fill="auto"/>
        <w:spacing w:after="0"/>
        <w:ind w:left="180" w:right="200" w:firstLine="0"/>
        <w:jc w:val="both"/>
      </w:pPr>
      <w:r>
        <w:t>Так, для рекуперації 70 %-вого етанолу отримують майже п’ять</w:t>
      </w:r>
      <w:r>
        <w:br/>
        <w:t>об’ємів промивних вод по відношенню до сировини, для</w:t>
      </w:r>
      <w:r>
        <w:br/>
        <w:t>40 %-вого етанолу отримують приблизно три об’єми. Ці води</w:t>
      </w:r>
      <w:r>
        <w:br/>
        <w:t xml:space="preserve">містять 5—30 </w:t>
      </w:r>
      <w:r>
        <w:rPr>
          <w:rStyle w:val="26"/>
        </w:rPr>
        <w:t>%</w:t>
      </w:r>
      <w:r>
        <w:t xml:space="preserve"> етанолу і значну кількість баластних речовин.</w:t>
      </w:r>
      <w:r>
        <w:br/>
        <w:t>Вони є каламутними рідинами, мають запах летких речовин</w:t>
      </w:r>
      <w:r>
        <w:br/>
        <w:t>рослинного матеріалу, псуються при зберіганні.</w:t>
      </w:r>
    </w:p>
    <w:p w:rsidR="0071392E" w:rsidRDefault="00313673">
      <w:pPr>
        <w:pStyle w:val="20"/>
        <w:framePr w:w="7790" w:h="11647" w:hRule="exact" w:wrap="none" w:vAnchor="page" w:hAnchor="page" w:x="497" w:y="1060"/>
        <w:shd w:val="clear" w:color="auto" w:fill="auto"/>
        <w:spacing w:after="0"/>
        <w:ind w:left="180" w:right="173" w:firstLine="420"/>
        <w:jc w:val="both"/>
      </w:pPr>
      <w:r>
        <w:t>Тому промивні води (первинний рекуперат) піддають про-</w:t>
      </w:r>
      <w:r>
        <w:br/>
        <w:t>стій перегонці в спеціальних установках (рис. 7.11) з метою</w:t>
      </w:r>
      <w:r>
        <w:br/>
        <w:t xml:space="preserve">зміцнення і очищення етанолу. Промивні води в посудині </w:t>
      </w:r>
      <w:r>
        <w:rPr>
          <w:rStyle w:val="26"/>
        </w:rPr>
        <w:t>1</w:t>
      </w:r>
      <w:r>
        <w:rPr>
          <w:rStyle w:val="26"/>
        </w:rPr>
        <w:br/>
      </w:r>
      <w:r>
        <w:t>нагрівають до кипіння електронагрівачем 2, газом чи будь-яким</w:t>
      </w:r>
      <w:r>
        <w:br/>
        <w:t>іншим доступним підприємству теплоносієм. Пари спирту</w:t>
      </w:r>
    </w:p>
    <w:p w:rsidR="0071392E" w:rsidRDefault="00313673">
      <w:pPr>
        <w:pStyle w:val="20"/>
        <w:framePr w:w="7790" w:h="11647" w:hRule="exact" w:wrap="none" w:vAnchor="page" w:hAnchor="page" w:x="497" w:y="1060"/>
        <w:shd w:val="clear" w:color="auto" w:fill="auto"/>
        <w:spacing w:after="0"/>
        <w:ind w:left="180" w:right="5064" w:firstLine="0"/>
        <w:jc w:val="both"/>
      </w:pPr>
      <w:r>
        <w:t>з водою, що утво-</w:t>
      </w:r>
      <w:r>
        <w:br/>
        <w:t>рюються, надходять</w:t>
      </w:r>
      <w:r>
        <w:br/>
        <w:t>у конденсатор і, з яко-</w:t>
      </w:r>
      <w:r>
        <w:br/>
        <w:t>го конденсат потрап-</w:t>
      </w:r>
      <w:r>
        <w:br/>
        <w:t>ляє в збірник відго-</w:t>
      </w:r>
      <w:r>
        <w:br/>
        <w:t xml:space="preserve">ну </w:t>
      </w:r>
      <w:r>
        <w:rPr>
          <w:rStyle w:val="26"/>
        </w:rPr>
        <w:t>4.</w:t>
      </w:r>
      <w:r>
        <w:t xml:space="preserve"> При цьому отри-</w:t>
      </w:r>
      <w:r>
        <w:br/>
        <w:t>маний відгін (вторин-</w:t>
      </w:r>
      <w:r>
        <w:br/>
        <w:t>ний рекуперат) міс-</w:t>
      </w:r>
      <w:r>
        <w:br/>
        <w:t>тить максимально</w:t>
      </w:r>
      <w:r>
        <w:br/>
        <w:t xml:space="preserve">80 </w:t>
      </w:r>
      <w:r>
        <w:rPr>
          <w:rStyle w:val="26"/>
        </w:rPr>
        <w:t>%</w:t>
      </w:r>
      <w:r>
        <w:t xml:space="preserve"> спирту, який</w:t>
      </w:r>
      <w:r>
        <w:br/>
        <w:t>може бути використа-</w:t>
      </w:r>
      <w:r>
        <w:br/>
        <w:t>ний для розведення</w:t>
      </w:r>
      <w:r>
        <w:br/>
        <w:t>міцного етанолу під</w:t>
      </w:r>
      <w:r>
        <w:br/>
        <w:t>час приготування екс-</w:t>
      </w:r>
      <w:r>
        <w:br/>
        <w:t>трагента. Середній</w:t>
      </w:r>
      <w:r>
        <w:br/>
        <w:t>вихід спирту в регене-</w:t>
      </w:r>
    </w:p>
    <w:p w:rsidR="0071392E" w:rsidRDefault="00313673">
      <w:pPr>
        <w:pStyle w:val="20"/>
        <w:framePr w:w="7790" w:h="11647" w:hRule="exact" w:wrap="none" w:vAnchor="page" w:hAnchor="page" w:x="497" w:y="1060"/>
        <w:shd w:val="clear" w:color="auto" w:fill="auto"/>
        <w:spacing w:after="0"/>
        <w:ind w:left="180" w:right="144" w:firstLine="0"/>
        <w:jc w:val="both"/>
      </w:pPr>
      <w:r>
        <w:t>рації вказаним методом складає приблизно 50 % від кількості</w:t>
      </w:r>
      <w:r>
        <w:br/>
        <w:t>етанолу, шо залишається в шроті.</w:t>
      </w:r>
    </w:p>
    <w:p w:rsidR="0071392E" w:rsidRDefault="00313673">
      <w:pPr>
        <w:pStyle w:val="20"/>
        <w:framePr w:w="7790" w:h="11647" w:hRule="exact" w:wrap="none" w:vAnchor="page" w:hAnchor="page" w:x="497" w:y="1060"/>
        <w:shd w:val="clear" w:color="auto" w:fill="auto"/>
        <w:spacing w:after="0"/>
        <w:ind w:left="180" w:right="200" w:firstLine="420"/>
        <w:jc w:val="both"/>
      </w:pPr>
      <w:r>
        <w:t>На великих фармацевтичних заводах рекуперацію екстраген-</w:t>
      </w:r>
      <w:r>
        <w:br/>
        <w:t>та зі шроту проводять в перколяторах після повного зливання</w:t>
      </w:r>
      <w:r>
        <w:br/>
        <w:t xml:space="preserve">витяжки </w:t>
      </w:r>
      <w:r>
        <w:rPr>
          <w:rStyle w:val="2b"/>
        </w:rPr>
        <w:t xml:space="preserve">методом перегонки </w:t>
      </w:r>
      <w:r>
        <w:t xml:space="preserve">з </w:t>
      </w:r>
      <w:r>
        <w:rPr>
          <w:rStyle w:val="2b"/>
        </w:rPr>
        <w:t xml:space="preserve">водяною парою </w:t>
      </w:r>
      <w:r>
        <w:t>(рис. 7.12). Для</w:t>
      </w:r>
      <w:r>
        <w:br/>
        <w:t>прискорення процесу рекуперації одночасно використовують</w:t>
      </w:r>
      <w:r>
        <w:br/>
        <w:t>«глуху» і «гостру» пару. «Глуху» пару подають в оболонку / пер-</w:t>
      </w:r>
      <w:r>
        <w:br/>
        <w:t>колятора 2 через штуцер 5. «Гостра» пара подається через ниж-</w:t>
      </w:r>
      <w:r>
        <w:br/>
        <w:t xml:space="preserve">ній штуцер </w:t>
      </w:r>
      <w:r>
        <w:rPr>
          <w:rStyle w:val="26"/>
        </w:rPr>
        <w:t>4</w:t>
      </w:r>
      <w:r>
        <w:t xml:space="preserve"> і змішується із сировиною і. У результаті такої</w:t>
      </w:r>
      <w:r>
        <w:br/>
        <w:t>подачі теплоносія сировина швидко прогрівається. Етанол, що</w:t>
      </w:r>
      <w:r>
        <w:br/>
        <w:t>міститься в сировині, закипає і видаляється з верхньої частини</w:t>
      </w:r>
      <w:r>
        <w:br/>
        <w:t>перколягора через патрубок 6 разом з парами води. Суміш па-</w:t>
      </w:r>
      <w:r>
        <w:br/>
        <w:t>рів спирту і води прямує в теплообмінник 7, з якого конденсат</w:t>
      </w:r>
      <w:r>
        <w:br/>
        <w:t xml:space="preserve">потрапляє в збірник відгону </w:t>
      </w:r>
      <w:r>
        <w:rPr>
          <w:rStyle w:val="26"/>
        </w:rPr>
        <w:t>8.</w:t>
      </w:r>
    </w:p>
    <w:p w:rsidR="0071392E" w:rsidRDefault="00AE0CFA">
      <w:pPr>
        <w:framePr w:wrap="none" w:vAnchor="page" w:hAnchor="page" w:x="3459" w:y="43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48305" cy="2574925"/>
            <wp:effectExtent l="0" t="0" r="0" b="0"/>
            <wp:docPr id="64" name="Рисунок 64" descr="D:\Home\e210677zav\AppData\Local\Temp\FineReader12.0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Home\e210677zav\AppData\Local\Temp\FineReader12.00\media\image66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5"/>
        <w:framePr w:wrap="none" w:vAnchor="page" w:hAnchor="page" w:x="4174" w:y="12924"/>
        <w:shd w:val="clear" w:color="auto" w:fill="auto"/>
        <w:spacing w:line="220" w:lineRule="exact"/>
      </w:pPr>
      <w:r>
        <w:t>251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38" w:y="55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7</w:t>
      </w:r>
    </w:p>
    <w:p w:rsidR="0071392E" w:rsidRDefault="00AE0CFA">
      <w:pPr>
        <w:framePr w:wrap="none" w:vAnchor="page" w:hAnchor="page" w:x="685" w:y="13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62630" cy="2626360"/>
            <wp:effectExtent l="0" t="0" r="0" b="0"/>
            <wp:docPr id="65" name="Рисунок 65" descr="D:\Home\e210677zav\AppData\Local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Home\e210677zav\AppData\Local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2102" w:h="1296" w:hRule="exact" w:wrap="none" w:vAnchor="page" w:hAnchor="page" w:x="5974" w:y="4341"/>
        <w:shd w:val="clear" w:color="auto" w:fill="auto"/>
        <w:spacing w:line="245" w:lineRule="exact"/>
        <w:jc w:val="both"/>
      </w:pPr>
      <w:r>
        <w:rPr>
          <w:rStyle w:val="39"/>
        </w:rPr>
        <w:t>Рис. 7.12.</w:t>
      </w:r>
      <w:r>
        <w:t xml:space="preserve"> Схема ре-</w:t>
      </w:r>
      <w:r>
        <w:br/>
        <w:t>куперації екстраген-</w:t>
      </w:r>
      <w:r>
        <w:br/>
        <w:t>та зі шроту методом</w:t>
      </w:r>
      <w:r>
        <w:br/>
        <w:t>перегонки з водяною</w:t>
      </w:r>
      <w:r>
        <w:br/>
        <w:t>парою</w:t>
      </w:r>
    </w:p>
    <w:p w:rsidR="0071392E" w:rsidRDefault="00313673">
      <w:pPr>
        <w:pStyle w:val="20"/>
        <w:framePr w:w="7464" w:h="6706" w:hRule="exact" w:wrap="none" w:vAnchor="page" w:hAnchor="page" w:x="661" w:y="5997"/>
        <w:shd w:val="clear" w:color="auto" w:fill="auto"/>
        <w:spacing w:after="0" w:line="288" w:lineRule="exact"/>
        <w:ind w:firstLine="440"/>
        <w:jc w:val="both"/>
      </w:pPr>
      <w:r>
        <w:t>Відгін спирту, отриманий у процесі обробки рослинного</w:t>
      </w:r>
      <w:r>
        <w:br/>
        <w:t>матеріалу «гострою» парою,— це прозора рідина зі слабким</w:t>
      </w:r>
      <w:r>
        <w:br/>
        <w:t>запахом. Вміст етанолу в ньому складає близько 55—65 %. Ре-</w:t>
      </w:r>
      <w:r>
        <w:br/>
        <w:t xml:space="preserve">генерують цим методом приблизно 95 </w:t>
      </w:r>
      <w:r>
        <w:rPr>
          <w:rStyle w:val="26"/>
        </w:rPr>
        <w:t>%</w:t>
      </w:r>
      <w:r>
        <w:t xml:space="preserve"> спирту, що залиша-</w:t>
      </w:r>
      <w:r>
        <w:br/>
        <w:t>ється в рослинному матеріалі.</w:t>
      </w:r>
    </w:p>
    <w:p w:rsidR="0071392E" w:rsidRDefault="00313673">
      <w:pPr>
        <w:pStyle w:val="20"/>
        <w:framePr w:w="7464" w:h="6706" w:hRule="exact" w:wrap="none" w:vAnchor="page" w:hAnchor="page" w:x="661" w:y="5997"/>
        <w:shd w:val="clear" w:color="auto" w:fill="auto"/>
        <w:spacing w:after="0" w:line="288" w:lineRule="exact"/>
        <w:ind w:firstLine="440"/>
        <w:jc w:val="both"/>
      </w:pPr>
      <w:r>
        <w:t>Отриманий відгін використовують як екстрагент, якщо його</w:t>
      </w:r>
      <w:r>
        <w:br/>
        <w:t>концентрація відповідає вимогам. За інших концентрацій від-</w:t>
      </w:r>
      <w:r>
        <w:br/>
        <w:t>гін використовують у приготуванні екстрагента для сировини</w:t>
      </w:r>
      <w:r>
        <w:br/>
        <w:t>того ж найменування, оскільки ароматичні сполуки сировини</w:t>
      </w:r>
      <w:r>
        <w:br/>
        <w:t>переганяються разом з етанолом. Рекуперати й відгони, що</w:t>
      </w:r>
      <w:r>
        <w:br/>
        <w:t>містять 30—40 % етанолу і вище, можуть бути зміцнені та очи-</w:t>
      </w:r>
      <w:r>
        <w:br/>
        <w:t>щені ректифікацією.</w:t>
      </w:r>
    </w:p>
    <w:p w:rsidR="0071392E" w:rsidRDefault="00313673">
      <w:pPr>
        <w:pStyle w:val="20"/>
        <w:framePr w:w="7464" w:h="6706" w:hRule="exact" w:wrap="none" w:vAnchor="page" w:hAnchor="page" w:x="661" w:y="5997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Ректифікація</w:t>
      </w:r>
      <w:r>
        <w:t xml:space="preserve"> (від лат. </w:t>
      </w:r>
      <w:r>
        <w:rPr>
          <w:rStyle w:val="26"/>
          <w:lang w:val="en-US" w:eastAsia="en-US" w:bidi="en-US"/>
        </w:rPr>
        <w:t>rectification</w:t>
      </w:r>
      <w:r>
        <w:rPr>
          <w:lang w:val="en-US" w:eastAsia="en-US" w:bidi="en-US"/>
        </w:rPr>
        <w:t xml:space="preserve"> </w:t>
      </w:r>
      <w:r>
        <w:t>— виправлення, очищен-</w:t>
      </w:r>
      <w:r>
        <w:br/>
        <w:t>ня) — процес розділення суміші рідин, що взаємно змішують-</w:t>
      </w:r>
      <w:r>
        <w:br/>
        <w:t>ся і мають близьку температуру кипіння, на індивідуальні ком-</w:t>
      </w:r>
      <w:r>
        <w:br/>
        <w:t>поненти та їх очищення.</w:t>
      </w:r>
    </w:p>
    <w:p w:rsidR="0071392E" w:rsidRDefault="00313673">
      <w:pPr>
        <w:pStyle w:val="20"/>
        <w:framePr w:w="7464" w:h="6706" w:hRule="exact" w:wrap="none" w:vAnchor="page" w:hAnchor="page" w:x="661" w:y="5997"/>
        <w:shd w:val="clear" w:color="auto" w:fill="auto"/>
        <w:spacing w:after="0" w:line="288" w:lineRule="exact"/>
        <w:ind w:firstLine="440"/>
        <w:jc w:val="both"/>
      </w:pPr>
      <w:r>
        <w:t>Для проведення процесу ректифікації застосовують ректи-</w:t>
      </w:r>
      <w:r>
        <w:br/>
        <w:t>фікаційні установки безперервного і періодичного типів. Як</w:t>
      </w:r>
      <w:r>
        <w:br/>
        <w:t>правило, такі установки складаються з ректифікаційної коло-</w:t>
      </w:r>
      <w:r>
        <w:br/>
        <w:t>ни, перегінного куба, дефлегматора, конденсатора-холодиль-</w:t>
      </w:r>
      <w:r>
        <w:br/>
        <w:t>ника і збірника. Головною частиною будь-якої установки є</w:t>
      </w:r>
      <w:r>
        <w:br/>
        <w:t>ректифікаційна колона — циліндричний апарат висотою 15—</w:t>
      </w:r>
      <w:r>
        <w:br/>
        <w:t>ЗО м, діаметром від 1 до 6 м.</w:t>
      </w:r>
    </w:p>
    <w:p w:rsidR="0071392E" w:rsidRDefault="00313673">
      <w:pPr>
        <w:pStyle w:val="22"/>
        <w:framePr w:wrap="none" w:vAnchor="page" w:hAnchor="page" w:x="3838" w:y="1289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3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4368" w:hRule="exact" w:wrap="none" w:vAnchor="page" w:hAnchor="page" w:x="639" w:y="1057"/>
        <w:shd w:val="clear" w:color="auto" w:fill="auto"/>
        <w:spacing w:after="0" w:line="283" w:lineRule="exact"/>
        <w:ind w:firstLine="460"/>
        <w:jc w:val="both"/>
      </w:pPr>
      <w:r>
        <w:t>Залежно від внутрішньої будови колони підрозділяють на</w:t>
      </w:r>
      <w:r>
        <w:br/>
        <w:t>насадкові, сітчасті, ковпачкові, плівкові, роторні, краплинно-</w:t>
      </w:r>
      <w:r>
        <w:br/>
        <w:t>струменеві та ін. Головна їх функція — забезпечення найбіль-</w:t>
      </w:r>
      <w:r>
        <w:br/>
        <w:t>шого контактування пари низькокиплячого компонента, шо</w:t>
      </w:r>
      <w:r>
        <w:br/>
        <w:t>піднімається знизу, з рідкою фазою, що стікає зверху.</w:t>
      </w:r>
    </w:p>
    <w:p w:rsidR="0071392E" w:rsidRDefault="00313673">
      <w:pPr>
        <w:pStyle w:val="20"/>
        <w:framePr w:w="7507" w:h="4368" w:hRule="exact" w:wrap="none" w:vAnchor="page" w:hAnchor="page" w:x="639" w:y="1057"/>
        <w:shd w:val="clear" w:color="auto" w:fill="auto"/>
        <w:spacing w:after="0" w:line="283" w:lineRule="exact"/>
        <w:ind w:firstLine="460"/>
        <w:jc w:val="both"/>
      </w:pPr>
      <w:r>
        <w:t>Відгін подають у перегінний куб, шо обігрівається «глухою»</w:t>
      </w:r>
      <w:r>
        <w:br/>
        <w:t>парою або ТЕНами, і доводять до кипіння. Пари, що утворю-</w:t>
      </w:r>
      <w:r>
        <w:br/>
        <w:t>ються, піднімаються в ректифікаційну колону, яка зрошується</w:t>
      </w:r>
      <w:r>
        <w:br/>
        <w:t>флегмою, де і відбувається розділення низькокиплячого і ви-</w:t>
      </w:r>
      <w:r>
        <w:br/>
        <w:t>сококиплячого компонентів, зміцнення, а також очищення від</w:t>
      </w:r>
      <w:r>
        <w:br/>
        <w:t>домішок. Далі пари спирту потрапляють у дефлегматор, звідки</w:t>
      </w:r>
      <w:r>
        <w:br/>
        <w:t>у вигляді конденсату після охолодження надходять у збірник.</w:t>
      </w:r>
    </w:p>
    <w:p w:rsidR="0071392E" w:rsidRDefault="00313673">
      <w:pPr>
        <w:pStyle w:val="20"/>
        <w:framePr w:w="7507" w:h="4368" w:hRule="exact" w:wrap="none" w:vAnchor="page" w:hAnchor="page" w:x="639" w:y="1057"/>
        <w:shd w:val="clear" w:color="auto" w:fill="auto"/>
        <w:spacing w:after="0" w:line="283" w:lineRule="exact"/>
        <w:ind w:firstLine="460"/>
        <w:jc w:val="both"/>
      </w:pPr>
      <w:r>
        <w:t>У результаті ректифікації етанольних рекуператів отриму-</w:t>
      </w:r>
      <w:r>
        <w:br/>
        <w:t>ють очищений етиловий спирт і зміцнений до максимальної</w:t>
      </w:r>
      <w:r>
        <w:br/>
        <w:t>концентрації 97,1 %.</w:t>
      </w:r>
    </w:p>
    <w:p w:rsidR="0071392E" w:rsidRDefault="00313673">
      <w:pPr>
        <w:pStyle w:val="731"/>
        <w:framePr w:w="7507" w:h="6951" w:hRule="exact" w:wrap="none" w:vAnchor="page" w:hAnchor="page" w:x="639" w:y="5709"/>
        <w:numPr>
          <w:ilvl w:val="0"/>
          <w:numId w:val="110"/>
        </w:numPr>
        <w:shd w:val="clear" w:color="auto" w:fill="auto"/>
        <w:tabs>
          <w:tab w:val="left" w:pos="3298"/>
        </w:tabs>
        <w:spacing w:after="200" w:line="260" w:lineRule="exact"/>
        <w:ind w:left="2740"/>
      </w:pPr>
      <w:bookmarkStart w:id="61" w:name="bookmark60"/>
      <w:r>
        <w:t>НАСТОЙКИ</w:t>
      </w:r>
      <w:bookmarkEnd w:id="61"/>
    </w:p>
    <w:p w:rsidR="0071392E" w:rsidRDefault="00313673">
      <w:pPr>
        <w:pStyle w:val="20"/>
        <w:framePr w:w="7507" w:h="6951" w:hRule="exact" w:wrap="none" w:vAnchor="page" w:hAnchor="page" w:x="639" w:y="5709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Настойки</w:t>
      </w:r>
      <w:r>
        <w:t xml:space="preserve"> (</w:t>
      </w:r>
      <w:r>
        <w:rPr>
          <w:rStyle w:val="26"/>
        </w:rPr>
        <w:t>Тіпсіигае)</w:t>
      </w:r>
      <w:r>
        <w:t xml:space="preserve"> — це рідкі спиртові або водно-спирто-</w:t>
      </w:r>
      <w:r>
        <w:br/>
        <w:t>ві витяжки з висушеної або свіжої рослинної чи тваринної си-</w:t>
      </w:r>
      <w:r>
        <w:br/>
        <w:t>ровини, шо одержують без нагрівання та видалення екстраген-</w:t>
      </w:r>
      <w:r>
        <w:br/>
        <w:t>та. Вони є прозорими забарвленими рідинами, шо мають смак</w:t>
      </w:r>
      <w:r>
        <w:br/>
        <w:t>і запах рослин, з яких їх готують.</w:t>
      </w:r>
    </w:p>
    <w:p w:rsidR="0071392E" w:rsidRDefault="00313673">
      <w:pPr>
        <w:pStyle w:val="20"/>
        <w:framePr w:w="7507" w:h="6951" w:hRule="exact" w:wrap="none" w:vAnchor="page" w:hAnchor="page" w:x="639" w:y="5709"/>
        <w:shd w:val="clear" w:color="auto" w:fill="auto"/>
        <w:spacing w:after="0" w:line="288" w:lineRule="exact"/>
        <w:ind w:firstLine="460"/>
        <w:jc w:val="both"/>
      </w:pPr>
      <w:r>
        <w:t>Настойки — стара лікарська форма, введена в медичну прак-</w:t>
      </w:r>
      <w:r>
        <w:br/>
        <w:t>тику Парацельсом (1493—1541), шо не втратила свого значен-</w:t>
      </w:r>
      <w:r>
        <w:br/>
        <w:t>ня дотепер. Настойки міцно увійшли в лікувальну практику як</w:t>
      </w:r>
      <w:r>
        <w:br/>
        <w:t>самостійні препарати для внутрішнього і зовнішнього застосу-</w:t>
      </w:r>
      <w:r>
        <w:br/>
        <w:t>вання або як складова частина мазей, сиропів, крапель, мікс-</w:t>
      </w:r>
      <w:r>
        <w:br/>
        <w:t>тур тощо.</w:t>
      </w:r>
    </w:p>
    <w:p w:rsidR="0071392E" w:rsidRDefault="00313673">
      <w:pPr>
        <w:pStyle w:val="20"/>
        <w:framePr w:w="7507" w:h="6951" w:hRule="exact" w:wrap="none" w:vAnchor="page" w:hAnchor="page" w:x="639" w:y="5709"/>
        <w:shd w:val="clear" w:color="auto" w:fill="auto"/>
        <w:spacing w:after="0" w:line="288" w:lineRule="exact"/>
        <w:ind w:firstLine="460"/>
        <w:jc w:val="both"/>
      </w:pPr>
      <w:r>
        <w:t xml:space="preserve">Настойки можуть бути </w:t>
      </w:r>
      <w:r>
        <w:rPr>
          <w:rStyle w:val="26"/>
        </w:rPr>
        <w:t>простими</w:t>
      </w:r>
      <w:r>
        <w:t>, які отримують з одного</w:t>
      </w:r>
      <w:r>
        <w:br/>
        <w:t xml:space="preserve">виду сировини, і </w:t>
      </w:r>
      <w:r>
        <w:rPr>
          <w:rStyle w:val="26"/>
        </w:rPr>
        <w:t>складними</w:t>
      </w:r>
      <w:r>
        <w:t>, тобто сумішами витяжок з кількох</w:t>
      </w:r>
      <w:r>
        <w:br/>
        <w:t>рослин, інколи з додаванням лікарських речовин. Складні на-</w:t>
      </w:r>
      <w:r>
        <w:br/>
        <w:t>стойки також отримують змішуванням простих у порядку зрос-</w:t>
      </w:r>
      <w:r>
        <w:br/>
        <w:t>тання міцності спирту, на якому вони отримані.</w:t>
      </w:r>
    </w:p>
    <w:p w:rsidR="0071392E" w:rsidRDefault="00313673">
      <w:pPr>
        <w:pStyle w:val="20"/>
        <w:framePr w:w="7507" w:h="6951" w:hRule="exact" w:wrap="none" w:vAnchor="page" w:hAnchor="page" w:x="639" w:y="5709"/>
        <w:shd w:val="clear" w:color="auto" w:fill="auto"/>
        <w:spacing w:after="0" w:line="288" w:lineRule="exact"/>
        <w:ind w:firstLine="460"/>
        <w:jc w:val="both"/>
      </w:pPr>
      <w:r>
        <w:t>Більшість настойок отримують з використанням 70 %-вого</w:t>
      </w:r>
      <w:r>
        <w:br/>
        <w:t>етанолу, рідше 40 %-вого (настойка барбарису, звіробою) і вкрай</w:t>
      </w:r>
      <w:r>
        <w:br/>
        <w:t>рідко інших концентрацій: 90 %-вої (настойка м'яти, стручко-</w:t>
      </w:r>
      <w:r>
        <w:br/>
        <w:t>вого перцю), 95 %-вої (настойка лимоннику) тощо.</w:t>
      </w:r>
    </w:p>
    <w:p w:rsidR="0071392E" w:rsidRDefault="00313673">
      <w:pPr>
        <w:pStyle w:val="20"/>
        <w:framePr w:w="7507" w:h="6951" w:hRule="exact" w:wrap="none" w:vAnchor="page" w:hAnchor="page" w:x="639" w:y="5709"/>
        <w:shd w:val="clear" w:color="auto" w:fill="auto"/>
        <w:spacing w:after="0" w:line="288" w:lineRule="exact"/>
        <w:ind w:firstLine="460"/>
        <w:jc w:val="both"/>
      </w:pPr>
      <w:r>
        <w:t>При виготовленні настойок прийнято масообЧмне співвід-</w:t>
      </w:r>
      <w:r>
        <w:br/>
        <w:t>ношення, коли з однієї вагової частини рослинної сировини</w:t>
      </w:r>
    </w:p>
    <w:p w:rsidR="0071392E" w:rsidRDefault="00313673">
      <w:pPr>
        <w:pStyle w:val="a8"/>
        <w:framePr w:wrap="none" w:vAnchor="page" w:hAnchor="page" w:x="3841" w:y="12929"/>
        <w:shd w:val="clear" w:color="auto" w:fill="auto"/>
        <w:spacing w:line="220" w:lineRule="exact"/>
      </w:pPr>
      <w:r>
        <w:t>— 25З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5" w:y="554"/>
        <w:shd w:val="clear" w:color="auto" w:fill="auto"/>
        <w:spacing w:line="240" w:lineRule="exact"/>
      </w:pPr>
      <w:r>
        <w:rPr>
          <w:rStyle w:val="31pt"/>
          <w:i/>
          <w:iCs/>
        </w:rPr>
        <w:t>ГЛАВА 7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0"/>
        <w:jc w:val="both"/>
      </w:pPr>
      <w:r>
        <w:t>отримують п’ять об’ємних частин готового продукту, із силь-</w:t>
      </w:r>
      <w:r>
        <w:br/>
        <w:t>нодіючої сировини — 10 частин. В окремих випадках настойки</w:t>
      </w:r>
      <w:r>
        <w:br/>
        <w:t>готують в інших співвідношеннях (настойка арніки, календу-</w:t>
      </w:r>
      <w:r>
        <w:br/>
        <w:t xml:space="preserve">ли, глоду, півонії </w:t>
      </w:r>
      <w:r>
        <w:rPr>
          <w:rStyle w:val="22pt1"/>
        </w:rPr>
        <w:t>—1:10,</w:t>
      </w:r>
      <w:r>
        <w:t xml:space="preserve"> м’яти </w:t>
      </w:r>
      <w:r>
        <w:rPr>
          <w:rStyle w:val="22pt1"/>
        </w:rPr>
        <w:t>—1:20,</w:t>
      </w:r>
      <w:r>
        <w:t xml:space="preserve"> софори </w:t>
      </w:r>
      <w:r>
        <w:rPr>
          <w:rStyle w:val="22pt1"/>
        </w:rPr>
        <w:t>—1:2).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t>Для одержання настойок існують такі способи:</w:t>
      </w:r>
    </w:p>
    <w:p w:rsidR="0071392E" w:rsidRDefault="00313673">
      <w:pPr>
        <w:pStyle w:val="20"/>
        <w:framePr w:w="7469" w:h="11607" w:hRule="exact" w:wrap="none" w:vAnchor="page" w:hAnchor="page" w:x="658" w:y="1124"/>
        <w:numPr>
          <w:ilvl w:val="0"/>
          <w:numId w:val="112"/>
        </w:numPr>
        <w:shd w:val="clear" w:color="auto" w:fill="auto"/>
        <w:tabs>
          <w:tab w:val="left" w:pos="753"/>
        </w:tabs>
        <w:spacing w:after="0" w:line="283" w:lineRule="exact"/>
        <w:ind w:firstLine="440"/>
        <w:jc w:val="both"/>
      </w:pPr>
      <w:r>
        <w:t>екстракційні методи (мацерація і її різновиди, перко-</w:t>
      </w:r>
      <w:r>
        <w:br/>
        <w:t>ляція);</w:t>
      </w:r>
    </w:p>
    <w:p w:rsidR="0071392E" w:rsidRDefault="00313673">
      <w:pPr>
        <w:pStyle w:val="20"/>
        <w:framePr w:w="7469" w:h="11607" w:hRule="exact" w:wrap="none" w:vAnchor="page" w:hAnchor="page" w:x="658" w:y="1124"/>
        <w:numPr>
          <w:ilvl w:val="0"/>
          <w:numId w:val="112"/>
        </w:numPr>
        <w:shd w:val="clear" w:color="auto" w:fill="auto"/>
        <w:tabs>
          <w:tab w:val="left" w:pos="767"/>
        </w:tabs>
        <w:spacing w:after="0" w:line="283" w:lineRule="exact"/>
        <w:ind w:firstLine="440"/>
        <w:jc w:val="both"/>
      </w:pPr>
      <w:r>
        <w:t>розчинення густих і сухих екстрактів.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t>Другим способом готують невелику кількість настойок. Так,</w:t>
      </w:r>
      <w:r>
        <w:br/>
        <w:t xml:space="preserve">використовуючи сухий екстракт, отримують настойку </w:t>
      </w:r>
      <w:r>
        <w:rPr>
          <w:rStyle w:val="26"/>
        </w:rPr>
        <w:t>горіха</w:t>
      </w:r>
      <w:r>
        <w:rPr>
          <w:rStyle w:val="26"/>
        </w:rPr>
        <w:br/>
        <w:t>блювотного</w:t>
      </w:r>
      <w:r>
        <w:t>, що має отруйне насіння, яке до того ж важко по-</w:t>
      </w:r>
      <w:r>
        <w:br/>
        <w:t>рош кується через велику твердість. Із густого або сухого екст-</w:t>
      </w:r>
      <w:r>
        <w:br/>
        <w:t xml:space="preserve">ракту </w:t>
      </w:r>
      <w:r>
        <w:rPr>
          <w:rStyle w:val="26"/>
        </w:rPr>
        <w:t>кореня солодки</w:t>
      </w:r>
      <w:r>
        <w:t xml:space="preserve"> готують грудний еліксир. Технологія одер-</w:t>
      </w:r>
      <w:r>
        <w:br/>
        <w:t>жання настойок цим методом зводиться до простого розчи-</w:t>
      </w:r>
      <w:r>
        <w:br/>
        <w:t>нення в реакторі з мішалкою розрахованої кількості сухого або</w:t>
      </w:r>
      <w:r>
        <w:br/>
        <w:t>густого екстракту в спирті необхідної концентрації. Отримані</w:t>
      </w:r>
      <w:r>
        <w:br/>
        <w:t>розчини фільтрують. Такий спосіб характеризується значним</w:t>
      </w:r>
      <w:r>
        <w:br/>
        <w:t>скороченням часу отримання настойки, проте може дещо від-</w:t>
      </w:r>
      <w:r>
        <w:br/>
        <w:t>різнятися за складом.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t>Основну кількість настойок отримують шляхом екстракції</w:t>
      </w:r>
      <w:r>
        <w:br/>
        <w:t>ЛРС, яку перед екстрагуванням подрібнюють до необхідних</w:t>
      </w:r>
      <w:r>
        <w:br/>
        <w:t>параметрів і просіюють.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t>Послідовність технологічних стадій одержання настойок</w:t>
      </w:r>
      <w:r>
        <w:br/>
        <w:t>екстракційними методами наведено на рис. 7.13.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t>При екстрагуванні ЛРС заздалегідь розраховують кількість</w:t>
      </w:r>
      <w:r>
        <w:br/>
        <w:t xml:space="preserve">екстрагента </w:t>
      </w:r>
      <w:r>
        <w:rPr>
          <w:rStyle w:val="26"/>
        </w:rPr>
        <w:t>X</w:t>
      </w:r>
      <w:r>
        <w:t xml:space="preserve"> для виготовлення бажаної кількості настойки за</w:t>
      </w:r>
      <w:r>
        <w:br/>
        <w:t>формулою</w:t>
      </w:r>
    </w:p>
    <w:p w:rsidR="0071392E" w:rsidRDefault="00313673">
      <w:pPr>
        <w:pStyle w:val="170"/>
        <w:framePr w:w="7469" w:h="11607" w:hRule="exact" w:wrap="none" w:vAnchor="page" w:hAnchor="page" w:x="658" w:y="1124"/>
        <w:shd w:val="clear" w:color="auto" w:fill="auto"/>
        <w:tabs>
          <w:tab w:val="left" w:pos="6826"/>
        </w:tabs>
        <w:spacing w:after="60" w:line="283" w:lineRule="exact"/>
        <w:ind w:left="2640" w:firstLine="0"/>
      </w:pPr>
      <w:r>
        <w:t xml:space="preserve">Х=У + </w:t>
      </w:r>
      <w:r>
        <w:rPr>
          <w:rStyle w:val="173pt"/>
          <w:i/>
          <w:iCs/>
        </w:rPr>
        <w:t>т-К,</w:t>
      </w:r>
      <w:r>
        <w:rPr>
          <w:rStyle w:val="171"/>
        </w:rPr>
        <w:tab/>
        <w:t>(7.3)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0"/>
        <w:jc w:val="both"/>
      </w:pPr>
      <w:r>
        <w:t xml:space="preserve">де </w:t>
      </w:r>
      <w:r>
        <w:rPr>
          <w:rStyle w:val="23pt0"/>
        </w:rPr>
        <w:t>V—</w:t>
      </w:r>
      <w:r>
        <w:t xml:space="preserve"> необхідний об’єм настойки, л; </w:t>
      </w:r>
      <w:r>
        <w:rPr>
          <w:rStyle w:val="23pt0"/>
        </w:rPr>
        <w:t>т</w:t>
      </w:r>
      <w:r>
        <w:t xml:space="preserve"> — кількість ЛРС, кг;</w:t>
      </w:r>
      <w:r>
        <w:br/>
        <w:t>А"—коефіцієнт спиртопоглинання сировиною, який показує</w:t>
      </w:r>
      <w:r>
        <w:br/>
        <w:t>кількість спирту, що утримується 1 г сировини.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t>Прості настойки частіше отримують способом перколяції.</w:t>
      </w:r>
      <w:r>
        <w:br/>
        <w:t>При одержанні настойок у співвідношенні 1:5 з метою досяг-</w:t>
      </w:r>
      <w:r>
        <w:br/>
        <w:t>нення повноти виснаження сировини екстрагування проводять</w:t>
      </w:r>
      <w:r>
        <w:br/>
        <w:t>із застосуванням циркуляційного перемішування за допомо-</w:t>
      </w:r>
      <w:r>
        <w:br/>
        <w:t>гою відцентрових насосів, вібрації або інших прийомів. Якщо</w:t>
      </w:r>
      <w:r>
        <w:br/>
        <w:t>кількість діючих речовин у витяжці вища за встановлену межу,</w:t>
      </w:r>
      <w:r>
        <w:br/>
        <w:t>її розбавляють додаванням чистого екстрагента.</w:t>
      </w:r>
    </w:p>
    <w:p w:rsidR="0071392E" w:rsidRDefault="00313673">
      <w:pPr>
        <w:pStyle w:val="20"/>
        <w:framePr w:w="7469" w:h="11607" w:hRule="exact" w:wrap="none" w:vAnchor="page" w:hAnchor="page" w:x="658" w:y="112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Очищення витяжок. </w:t>
      </w:r>
      <w:r>
        <w:t xml:space="preserve">Отримані витяжки з </w:t>
      </w:r>
      <w:r>
        <w:rPr>
          <w:rStyle w:val="2b"/>
        </w:rPr>
        <w:t xml:space="preserve">ЛРС </w:t>
      </w:r>
      <w:r>
        <w:t>є каламутни-</w:t>
      </w:r>
      <w:r>
        <w:br/>
        <w:t>ми рідинами, шо містять значну кількість зважених частинок</w:t>
      </w:r>
    </w:p>
    <w:p w:rsidR="0071392E" w:rsidRDefault="00313673">
      <w:pPr>
        <w:pStyle w:val="22"/>
        <w:framePr w:wrap="none" w:vAnchor="page" w:hAnchor="page" w:x="3845" w:y="1289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6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2795270</wp:posOffset>
                </wp:positionV>
                <wp:extent cx="2030095" cy="511810"/>
                <wp:effectExtent l="0" t="4445" r="0" b="0"/>
                <wp:wrapNone/>
                <wp:docPr id="176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511810"/>
                        </a:xfrm>
                        <a:prstGeom prst="rect">
                          <a:avLst/>
                        </a:prstGeom>
                        <a:solidFill>
                          <a:srgbClr val="CAC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6E94F9" id="Rectangle 194" o:spid="_x0000_s1026" style="position:absolute;margin-left:34.4pt;margin-top:220.1pt;width:159.85pt;height:40.3pt;z-index:-25165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" fillcolor="#cacac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7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ge">
                  <wp:posOffset>3505200</wp:posOffset>
                </wp:positionV>
                <wp:extent cx="2033270" cy="514985"/>
                <wp:effectExtent l="0" t="0" r="0" b="0"/>
                <wp:wrapNone/>
                <wp:docPr id="17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3270" cy="514985"/>
                        </a:xfrm>
                        <a:prstGeom prst="rect">
                          <a:avLst/>
                        </a:prstGeom>
                        <a:solidFill>
                          <a:srgbClr val="CCCC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32A4C3" id="Rectangle 193" o:spid="_x0000_s1026" style="position:absolute;margin-left:34.4pt;margin-top:276pt;width:160.1pt;height:40.55pt;z-index:-2516587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" fillcolor="#ccccca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8" behindDoc="1" locked="0" layoutInCell="1" allowOverlap="1">
                <wp:simplePos x="0" y="0"/>
                <wp:positionH relativeFrom="page">
                  <wp:posOffset>440055</wp:posOffset>
                </wp:positionH>
                <wp:positionV relativeFrom="page">
                  <wp:posOffset>2085340</wp:posOffset>
                </wp:positionV>
                <wp:extent cx="2030095" cy="514985"/>
                <wp:effectExtent l="1905" t="0" r="0" b="0"/>
                <wp:wrapNone/>
                <wp:docPr id="17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095" cy="514985"/>
                        </a:xfrm>
                        <a:prstGeom prst="rect">
                          <a:avLst/>
                        </a:prstGeom>
                        <a:solidFill>
                          <a:srgbClr val="C9C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6FF1A7" id="Rectangle 192" o:spid="_x0000_s1026" style="position:absolute;margin-left:34.65pt;margin-top:164.2pt;width:159.85pt;height:40.55pt;z-index:-2516587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" fillcolor="#c9cac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79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ge">
                  <wp:posOffset>1377950</wp:posOffset>
                </wp:positionV>
                <wp:extent cx="2023745" cy="514985"/>
                <wp:effectExtent l="0" t="0" r="0" b="2540"/>
                <wp:wrapNone/>
                <wp:docPr id="173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3745" cy="514985"/>
                        </a:xfrm>
                        <a:prstGeom prst="rect">
                          <a:avLst/>
                        </a:prstGeom>
                        <a:solidFill>
                          <a:srgbClr val="CACB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3EDFB5" id="Rectangle 191" o:spid="_x0000_s1026" style="position:absolute;margin-left:35.15pt;margin-top:108.5pt;width:159.35pt;height:40.55pt;z-index:-2516587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" fillcolor="#cacbc8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3065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AE0CFA">
      <w:pPr>
        <w:framePr w:wrap="none" w:vAnchor="page" w:hAnchor="page" w:x="689" w:y="112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6460" cy="3314065"/>
            <wp:effectExtent l="0" t="0" r="0" b="0"/>
            <wp:docPr id="66" name="Рисунок 66" descr="D:\Home\e210677zav\AppData\Local\Temp\FineReader12.0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Home\e210677zav\AppData\Local\Temp\FineReader12.00\media\image68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813" w:y="6579"/>
        <w:shd w:val="clear" w:color="auto" w:fill="auto"/>
        <w:spacing w:line="220" w:lineRule="exact"/>
        <w:jc w:val="left"/>
      </w:pPr>
      <w:r>
        <w:rPr>
          <w:rStyle w:val="39"/>
        </w:rPr>
        <w:t>Рис. 7.13.</w:t>
      </w:r>
      <w:r>
        <w:t xml:space="preserve"> Технологічна схема одержання настойок</w:t>
      </w:r>
    </w:p>
    <w:p w:rsidR="0071392E" w:rsidRDefault="00313673">
      <w:pPr>
        <w:pStyle w:val="20"/>
        <w:framePr w:w="7502" w:h="5597" w:hRule="exact" w:wrap="none" w:vAnchor="page" w:hAnchor="page" w:x="641" w:y="7120"/>
        <w:shd w:val="clear" w:color="auto" w:fill="auto"/>
        <w:spacing w:after="0" w:line="288" w:lineRule="exact"/>
        <w:ind w:firstLine="0"/>
        <w:jc w:val="both"/>
      </w:pPr>
      <w:r>
        <w:t>їх очищення проводять відстоюванням протягом не менше двох</w:t>
      </w:r>
      <w:r>
        <w:br/>
        <w:t>діб при температурі не вище 10 °С до одержання прозорої рі-</w:t>
      </w:r>
      <w:r>
        <w:br/>
        <w:t>дини. При цій температурі зменшується розчинність баласт-</w:t>
      </w:r>
      <w:r>
        <w:br/>
        <w:t>них речовин (білки, слизи) і відбувається їх осадження. Тому</w:t>
      </w:r>
      <w:r>
        <w:br/>
        <w:t>надалі, у процесі зберігання настойок при температурі 15 °С,</w:t>
      </w:r>
      <w:r>
        <w:br/>
        <w:t>вірогідність появи осаду невелика.</w:t>
      </w:r>
    </w:p>
    <w:p w:rsidR="0071392E" w:rsidRDefault="00313673">
      <w:pPr>
        <w:pStyle w:val="20"/>
        <w:framePr w:w="7502" w:h="5597" w:hRule="exact" w:wrap="none" w:vAnchor="page" w:hAnchor="page" w:x="641" w:y="7120"/>
        <w:shd w:val="clear" w:color="auto" w:fill="auto"/>
        <w:spacing w:after="0" w:line="288" w:lineRule="exact"/>
        <w:ind w:firstLine="440"/>
        <w:jc w:val="both"/>
      </w:pPr>
      <w:r>
        <w:t>У фармакопеях різних країн наведені різні рекомендації щодо</w:t>
      </w:r>
      <w:r>
        <w:br/>
        <w:t>часу відстоювання настойок: згідно з японською фармакопеєю</w:t>
      </w:r>
      <w:r>
        <w:br/>
        <w:t>воно має тривати 2 дні, румунською — 6 діб, італійською —</w:t>
      </w:r>
      <w:r>
        <w:br/>
        <w:t>12 год, а за використання вихрової екстракції — 3 дні при низь-</w:t>
      </w:r>
      <w:r>
        <w:br/>
        <w:t>кій температурі.</w:t>
      </w:r>
    </w:p>
    <w:p w:rsidR="0071392E" w:rsidRDefault="00313673">
      <w:pPr>
        <w:pStyle w:val="20"/>
        <w:framePr w:w="7502" w:h="5597" w:hRule="exact" w:wrap="none" w:vAnchor="page" w:hAnchor="page" w:x="641" w:y="7120"/>
        <w:shd w:val="clear" w:color="auto" w:fill="auto"/>
        <w:spacing w:after="0" w:line="288" w:lineRule="exact"/>
        <w:ind w:firstLine="440"/>
        <w:jc w:val="both"/>
      </w:pPr>
      <w:r>
        <w:t>Після відстоювання проводять фільтрування у поєднанні</w:t>
      </w:r>
      <w:r>
        <w:br/>
        <w:t>з декантацією (тобто без скаламучування осаду), при цьому</w:t>
      </w:r>
      <w:r>
        <w:br/>
        <w:t>застосовують друк-фільтри, центрифуги, фільтр-преси. Нутч-</w:t>
      </w:r>
      <w:r>
        <w:br/>
        <w:t>фільтри використовувати не рекомендується через можливу</w:t>
      </w:r>
      <w:r>
        <w:br/>
        <w:t>втрату екстрагента. Виготовлену настойку фасують у флакони,</w:t>
      </w:r>
      <w:r>
        <w:br/>
        <w:t>закупорюють і пакують відповідно до нормативної документа-</w:t>
      </w:r>
      <w:r>
        <w:br/>
        <w:t>ції. Завершальною стадією процесу одержання екстрактивних</w:t>
      </w:r>
      <w:r>
        <w:br/>
        <w:t>препаратів є рекуперація екстрагента и шроту.</w:t>
      </w:r>
    </w:p>
    <w:p w:rsidR="0071392E" w:rsidRDefault="00313673">
      <w:pPr>
        <w:pStyle w:val="22"/>
        <w:framePr w:wrap="none" w:vAnchor="page" w:hAnchor="page" w:x="3833" w:y="1290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5" w:y="559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7</w:t>
      </w:r>
    </w:p>
    <w:p w:rsidR="0071392E" w:rsidRDefault="00313673">
      <w:pPr>
        <w:pStyle w:val="221"/>
        <w:framePr w:w="7459" w:h="8627" w:hRule="exact" w:wrap="none" w:vAnchor="page" w:hAnchor="page" w:x="663" w:y="1124"/>
        <w:shd w:val="clear" w:color="auto" w:fill="auto"/>
        <w:spacing w:line="283" w:lineRule="exact"/>
        <w:ind w:firstLine="460"/>
      </w:pPr>
      <w:r>
        <w:rPr>
          <w:rStyle w:val="222"/>
        </w:rPr>
        <w:t>Стандартизація настойок. До загальних методів випробуван-</w:t>
      </w:r>
      <w:r>
        <w:rPr>
          <w:rStyle w:val="222"/>
        </w:rPr>
        <w:br/>
        <w:t xml:space="preserve">ня настойок належать: </w:t>
      </w:r>
      <w:r>
        <w:t>контроль органолептичних ознак</w:t>
      </w:r>
      <w:r>
        <w:rPr>
          <w:rStyle w:val="2211pt"/>
        </w:rPr>
        <w:t xml:space="preserve">; </w:t>
      </w:r>
      <w:r>
        <w:t>кть-</w:t>
      </w:r>
      <w:r>
        <w:br/>
        <w:t>кісне визначення спирту</w:t>
      </w:r>
      <w:r>
        <w:rPr>
          <w:rStyle w:val="2211pt"/>
        </w:rPr>
        <w:t xml:space="preserve">, </w:t>
      </w:r>
      <w:r>
        <w:t>екстрактивних речовин</w:t>
      </w:r>
      <w:r>
        <w:rPr>
          <w:rStyle w:val="2211pt"/>
        </w:rPr>
        <w:t xml:space="preserve">, </w:t>
      </w:r>
      <w:r>
        <w:t>важких мета-</w:t>
      </w:r>
      <w:r>
        <w:br/>
        <w:t>лів</w:t>
      </w:r>
      <w:r>
        <w:rPr>
          <w:rStyle w:val="2211pt"/>
        </w:rPr>
        <w:t xml:space="preserve">; </w:t>
      </w:r>
      <w:r>
        <w:t>густина</w:t>
      </w:r>
      <w:r>
        <w:rPr>
          <w:rStyle w:val="2211pt"/>
        </w:rPr>
        <w:t xml:space="preserve">, </w:t>
      </w:r>
      <w:r>
        <w:t>мікробіологічна чистота</w:t>
      </w:r>
      <w:r>
        <w:rPr>
          <w:rStyle w:val="2211pt"/>
        </w:rPr>
        <w:t xml:space="preserve"> </w:t>
      </w:r>
      <w:r>
        <w:rPr>
          <w:rStyle w:val="222"/>
        </w:rPr>
        <w:t xml:space="preserve">і </w:t>
      </w:r>
      <w:r>
        <w:t>точність дозування.</w:t>
      </w:r>
    </w:p>
    <w:p w:rsidR="0071392E" w:rsidRDefault="00313673">
      <w:pPr>
        <w:pStyle w:val="20"/>
        <w:framePr w:w="7459" w:h="8627" w:hRule="exact" w:wrap="none" w:vAnchor="page" w:hAnchor="page" w:x="663" w:y="112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Контроль органолептичних ознак.</w:t>
      </w:r>
      <w:r>
        <w:rPr>
          <w:rStyle w:val="211pt3"/>
        </w:rPr>
        <w:t xml:space="preserve"> </w:t>
      </w:r>
      <w:r>
        <w:t>Настойки мають бути про-</w:t>
      </w:r>
      <w:r>
        <w:br/>
        <w:t>зорими і зберігати смак і запах тих речовин, які містяться</w:t>
      </w:r>
      <w:r>
        <w:br/>
        <w:t>у вихідній лікарській сировині.</w:t>
      </w:r>
    </w:p>
    <w:p w:rsidR="0071392E" w:rsidRDefault="00313673">
      <w:pPr>
        <w:pStyle w:val="20"/>
        <w:framePr w:w="7459" w:h="8627" w:hRule="exact" w:wrap="none" w:vAnchor="page" w:hAnchor="page" w:x="663" w:y="112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Вміст спирту в настойках</w:t>
      </w:r>
      <w:r>
        <w:rPr>
          <w:rStyle w:val="211pt3"/>
        </w:rPr>
        <w:t xml:space="preserve"> </w:t>
      </w:r>
      <w:r>
        <w:t>визначають дистиляційним ме-</w:t>
      </w:r>
      <w:r>
        <w:br/>
        <w:t xml:space="preserve">тодом або за температурою кипіння. </w:t>
      </w:r>
      <w:r>
        <w:rPr>
          <w:rStyle w:val="26"/>
        </w:rPr>
        <w:t>Густину</w:t>
      </w:r>
      <w:r>
        <w:rPr>
          <w:rStyle w:val="211pt3"/>
        </w:rPr>
        <w:t xml:space="preserve"> </w:t>
      </w:r>
      <w:r>
        <w:t>настойок визна-</w:t>
      </w:r>
      <w:r>
        <w:br/>
        <w:t>чають за допомогою пікнометра або ареометра (денсиметра).</w:t>
      </w:r>
    </w:p>
    <w:p w:rsidR="0071392E" w:rsidRDefault="00313673">
      <w:pPr>
        <w:pStyle w:val="20"/>
        <w:framePr w:w="7459" w:h="8627" w:hRule="exact" w:wrap="none" w:vAnchor="page" w:hAnchor="page" w:x="663" w:y="112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Екстрактивні речовини</w:t>
      </w:r>
      <w:r>
        <w:rPr>
          <w:rStyle w:val="211pt3"/>
        </w:rPr>
        <w:t xml:space="preserve"> </w:t>
      </w:r>
      <w:r>
        <w:t>визначають за сухим залишком.</w:t>
      </w:r>
      <w:r>
        <w:br/>
      </w:r>
      <w:r>
        <w:rPr>
          <w:rStyle w:val="26"/>
        </w:rPr>
        <w:t>Вміст діючих речовин</w:t>
      </w:r>
      <w:r>
        <w:rPr>
          <w:rStyle w:val="211pt3"/>
        </w:rPr>
        <w:t xml:space="preserve"> </w:t>
      </w:r>
      <w:r>
        <w:t>в настойках визначають інструменталь-</w:t>
      </w:r>
      <w:r>
        <w:br/>
        <w:t>ними методами.</w:t>
      </w:r>
    </w:p>
    <w:p w:rsidR="0071392E" w:rsidRDefault="00313673">
      <w:pPr>
        <w:pStyle w:val="20"/>
        <w:framePr w:w="7459" w:h="8627" w:hRule="exact" w:wrap="none" w:vAnchor="page" w:hAnchor="page" w:x="663" w:y="1124"/>
        <w:shd w:val="clear" w:color="auto" w:fill="auto"/>
        <w:spacing w:after="319" w:line="283" w:lineRule="exact"/>
        <w:ind w:firstLine="460"/>
        <w:jc w:val="both"/>
      </w:pPr>
      <w:r>
        <w:t>Зберігання настойок. їх слід зберігати в добре закупорених</w:t>
      </w:r>
      <w:r>
        <w:br/>
        <w:t>флаконах у місці, захищеному від сонячних променів, при тем-</w:t>
      </w:r>
      <w:r>
        <w:br/>
        <w:t>пературі не вище 15 °С.</w:t>
      </w:r>
    </w:p>
    <w:p w:rsidR="0071392E" w:rsidRDefault="00313673">
      <w:pPr>
        <w:pStyle w:val="291"/>
        <w:framePr w:w="7459" w:h="8627" w:hRule="exact" w:wrap="none" w:vAnchor="page" w:hAnchor="page" w:x="663" w:y="1124"/>
        <w:numPr>
          <w:ilvl w:val="0"/>
          <w:numId w:val="113"/>
        </w:numPr>
        <w:shd w:val="clear" w:color="auto" w:fill="auto"/>
        <w:tabs>
          <w:tab w:val="left" w:pos="3188"/>
        </w:tabs>
        <w:spacing w:before="0" w:after="200" w:line="260" w:lineRule="exact"/>
        <w:ind w:left="2640"/>
      </w:pPr>
      <w:r>
        <w:t>ЕКСТРАКТИ</w:t>
      </w:r>
    </w:p>
    <w:p w:rsidR="0071392E" w:rsidRDefault="00313673">
      <w:pPr>
        <w:pStyle w:val="20"/>
        <w:framePr w:w="7459" w:h="8627" w:hRule="exact" w:wrap="none" w:vAnchor="page" w:hAnchor="page" w:x="663" w:y="1124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Екстракти</w:t>
      </w:r>
      <w:r>
        <w:t xml:space="preserve"> (від лат. </w:t>
      </w:r>
      <w:r>
        <w:rPr>
          <w:rStyle w:val="26"/>
          <w:lang w:val="en-US" w:eastAsia="en-US" w:bidi="en-US"/>
        </w:rPr>
        <w:t>extractum</w:t>
      </w:r>
      <w:r>
        <w:rPr>
          <w:rStyle w:val="211pt3"/>
          <w:lang w:val="en-US" w:eastAsia="en-US" w:bidi="en-US"/>
        </w:rPr>
        <w:t xml:space="preserve"> </w:t>
      </w:r>
      <w:r>
        <w:t>— витяжка) — це концентро-</w:t>
      </w:r>
      <w:r>
        <w:br/>
        <w:t>вані витяжки різної консистенції з рослинної або тваринної</w:t>
      </w:r>
      <w:r>
        <w:br/>
        <w:t>сировини.</w:t>
      </w:r>
    </w:p>
    <w:p w:rsidR="0071392E" w:rsidRDefault="00313673">
      <w:pPr>
        <w:pStyle w:val="221"/>
        <w:framePr w:w="7459" w:h="8627" w:hRule="exact" w:wrap="none" w:vAnchor="page" w:hAnchor="page" w:x="663" w:y="1124"/>
        <w:shd w:val="clear" w:color="auto" w:fill="auto"/>
        <w:ind w:firstLine="460"/>
      </w:pPr>
      <w:r>
        <w:rPr>
          <w:rStyle w:val="222"/>
        </w:rPr>
        <w:t>Вони можуть бути класифіковані залежно від консистенції</w:t>
      </w:r>
      <w:r>
        <w:rPr>
          <w:rStyle w:val="222"/>
        </w:rPr>
        <w:br/>
        <w:t xml:space="preserve">на екстракти </w:t>
      </w:r>
      <w:r>
        <w:t>рідкі (</w:t>
      </w:r>
      <w:r>
        <w:rPr>
          <w:lang w:val="fr-FR" w:eastAsia="fr-FR" w:bidi="fr-FR"/>
        </w:rPr>
        <w:t>Extrada fluida),</w:t>
      </w:r>
      <w:r>
        <w:rPr>
          <w:rStyle w:val="2211pt"/>
          <w:lang w:val="fr-FR" w:eastAsia="fr-FR" w:bidi="fr-FR"/>
        </w:rPr>
        <w:t xml:space="preserve"> </w:t>
      </w:r>
      <w:r>
        <w:rPr>
          <w:rStyle w:val="222"/>
        </w:rPr>
        <w:t xml:space="preserve">екстракти </w:t>
      </w:r>
      <w:r>
        <w:t>густі</w:t>
      </w:r>
      <w:r>
        <w:rPr>
          <w:rStyle w:val="2211pt"/>
        </w:rPr>
        <w:t xml:space="preserve"> </w:t>
      </w:r>
      <w:r>
        <w:t>(</w:t>
      </w:r>
      <w:r>
        <w:rPr>
          <w:lang w:val="fr-FR" w:eastAsia="fr-FR" w:bidi="fr-FR"/>
        </w:rPr>
        <w:t>Extrada spissa)</w:t>
      </w:r>
      <w:r>
        <w:rPr>
          <w:lang w:val="fr-FR" w:eastAsia="fr-FR" w:bidi="fr-FR"/>
        </w:rPr>
        <w:br/>
      </w:r>
      <w:r>
        <w:rPr>
          <w:rStyle w:val="222"/>
        </w:rPr>
        <w:t xml:space="preserve">і екстракти </w:t>
      </w:r>
      <w:r>
        <w:t>сухі</w:t>
      </w:r>
      <w:r>
        <w:rPr>
          <w:rStyle w:val="2211pt"/>
        </w:rPr>
        <w:t xml:space="preserve"> </w:t>
      </w:r>
      <w:r>
        <w:rPr>
          <w:rStyle w:val="222"/>
        </w:rPr>
        <w:t>(</w:t>
      </w:r>
      <w:r>
        <w:rPr>
          <w:lang w:val="fr-FR" w:eastAsia="fr-FR" w:bidi="fr-FR"/>
        </w:rPr>
        <w:t xml:space="preserve">Extrada </w:t>
      </w:r>
      <w:r>
        <w:rPr>
          <w:lang w:val="en-US" w:eastAsia="en-US" w:bidi="en-US"/>
        </w:rPr>
        <w:t>sicca)',</w:t>
      </w:r>
      <w:r>
        <w:rPr>
          <w:rStyle w:val="2211pt"/>
          <w:lang w:val="en-US" w:eastAsia="en-US" w:bidi="en-US"/>
        </w:rPr>
        <w:t xml:space="preserve"> </w:t>
      </w:r>
      <w:r>
        <w:rPr>
          <w:rStyle w:val="222"/>
        </w:rPr>
        <w:t>або залежно від застосованого</w:t>
      </w:r>
      <w:r>
        <w:rPr>
          <w:rStyle w:val="222"/>
        </w:rPr>
        <w:br/>
        <w:t xml:space="preserve">екстрагента: </w:t>
      </w:r>
      <w:r>
        <w:t xml:space="preserve">водні </w:t>
      </w:r>
      <w:r>
        <w:rPr>
          <w:lang w:val="fr-FR" w:eastAsia="fr-FR" w:bidi="fr-FR"/>
        </w:rPr>
        <w:t>(Extrada aquosa</w:t>
      </w:r>
      <w:r>
        <w:rPr>
          <w:rStyle w:val="222"/>
        </w:rPr>
        <w:t xml:space="preserve">), </w:t>
      </w:r>
      <w:r>
        <w:t xml:space="preserve">спиртові </w:t>
      </w:r>
      <w:r>
        <w:rPr>
          <w:lang w:val="fr-FR" w:eastAsia="fr-FR" w:bidi="fr-FR"/>
        </w:rPr>
        <w:t>(Extracta spirituosà),</w:t>
      </w:r>
      <w:r>
        <w:rPr>
          <w:lang w:val="fr-FR" w:eastAsia="fr-FR" w:bidi="fr-FR"/>
        </w:rPr>
        <w:br/>
      </w:r>
      <w:r>
        <w:t xml:space="preserve">ефірні </w:t>
      </w:r>
      <w:r>
        <w:rPr>
          <w:lang w:val="fr-FR" w:eastAsia="fr-FR" w:bidi="fr-FR"/>
        </w:rPr>
        <w:t xml:space="preserve">(Extracta aetherea), </w:t>
      </w:r>
      <w:r>
        <w:t xml:space="preserve">олійні </w:t>
      </w:r>
      <w:r>
        <w:rPr>
          <w:lang w:val="fr-FR" w:eastAsia="fr-FR" w:bidi="fr-FR"/>
        </w:rPr>
        <w:t xml:space="preserve">(Extracta </w:t>
      </w:r>
      <w:r>
        <w:rPr>
          <w:lang w:val="en-US" w:eastAsia="en-US" w:bidi="en-US"/>
        </w:rPr>
        <w:t>oleosa)</w:t>
      </w:r>
      <w:r>
        <w:rPr>
          <w:rStyle w:val="2211pt"/>
          <w:lang w:val="en-US" w:eastAsia="en-US" w:bidi="en-US"/>
        </w:rPr>
        <w:t xml:space="preserve"> </w:t>
      </w:r>
      <w:r>
        <w:rPr>
          <w:rStyle w:val="222"/>
        </w:rPr>
        <w:t>і отримані за</w:t>
      </w:r>
      <w:r>
        <w:rPr>
          <w:rStyle w:val="222"/>
        </w:rPr>
        <w:br/>
        <w:t xml:space="preserve">допомогою зріджених газів. Крім того, виділяють </w:t>
      </w:r>
      <w:r>
        <w:t>стандарти-</w:t>
      </w:r>
      <w:r>
        <w:br/>
        <w:t xml:space="preserve">зовані екстракти </w:t>
      </w:r>
      <w:r>
        <w:rPr>
          <w:lang w:val="en-US" w:eastAsia="en-US" w:bidi="en-US"/>
        </w:rPr>
        <w:t>(Extracta standartisata</w:t>
      </w:r>
      <w:r>
        <w:rPr>
          <w:rStyle w:val="222"/>
        </w:rPr>
        <w:t xml:space="preserve">), або </w:t>
      </w:r>
      <w:r>
        <w:t>екстракти-концен-</w:t>
      </w:r>
      <w:r>
        <w:br/>
        <w:t>трати.</w:t>
      </w:r>
    </w:p>
    <w:p w:rsidR="0071392E" w:rsidRDefault="00313673">
      <w:pPr>
        <w:pStyle w:val="291"/>
        <w:framePr w:w="7459" w:h="2781" w:hRule="exact" w:wrap="none" w:vAnchor="page" w:hAnchor="page" w:x="663" w:y="9926"/>
        <w:numPr>
          <w:ilvl w:val="0"/>
          <w:numId w:val="114"/>
        </w:numPr>
        <w:shd w:val="clear" w:color="auto" w:fill="auto"/>
        <w:tabs>
          <w:tab w:val="left" w:pos="3141"/>
        </w:tabs>
        <w:spacing w:before="0" w:after="90" w:line="260" w:lineRule="exact"/>
        <w:ind w:left="2360"/>
      </w:pPr>
      <w:r>
        <w:t>Рідкі екстракти</w:t>
      </w:r>
    </w:p>
    <w:p w:rsidR="0071392E" w:rsidRDefault="00313673">
      <w:pPr>
        <w:pStyle w:val="20"/>
        <w:framePr w:w="7459" w:h="2781" w:hRule="exact" w:wrap="none" w:vAnchor="page" w:hAnchor="page" w:x="663" w:y="9926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Рідкі екстракти —</w:t>
      </w:r>
      <w:r>
        <w:t xml:space="preserve"> це рідкі концентровані водно-спиртові</w:t>
      </w:r>
      <w:r>
        <w:br/>
        <w:t>витяжки з ЛРС, які одержують у співвідношенні 1 :1. На фар-</w:t>
      </w:r>
      <w:r>
        <w:br/>
        <w:t>мацевтичних підприємствах рідкі екстракти готують за масою</w:t>
      </w:r>
      <w:r>
        <w:br/>
        <w:t>(з 1 кг сировини отримують 1 кг рідкого екстракту). Рідкі екс-</w:t>
      </w:r>
      <w:r>
        <w:br/>
        <w:t>тракти бувають лише спиртовими.</w:t>
      </w:r>
    </w:p>
    <w:p w:rsidR="0071392E" w:rsidRDefault="00313673">
      <w:pPr>
        <w:pStyle w:val="20"/>
        <w:framePr w:w="7459" w:h="2781" w:hRule="exact" w:wrap="none" w:vAnchor="page" w:hAnchor="page" w:x="663" w:y="9926"/>
        <w:shd w:val="clear" w:color="auto" w:fill="auto"/>
        <w:spacing w:after="0" w:line="288" w:lineRule="exact"/>
        <w:ind w:firstLine="460"/>
        <w:jc w:val="both"/>
      </w:pPr>
      <w:r>
        <w:t>Рідкі екстракти знайшли широке застосування у фармацев-</w:t>
      </w:r>
      <w:r>
        <w:br/>
        <w:t>тичній промисловості, оскільки мають певні переваги: 1) одна-</w:t>
      </w:r>
      <w:r>
        <w:br/>
        <w:t>кові співвідношення між діючими речовинами в лікарській</w:t>
      </w:r>
    </w:p>
    <w:p w:rsidR="0071392E" w:rsidRDefault="00313673">
      <w:pPr>
        <w:pStyle w:val="22"/>
        <w:framePr w:wrap="none" w:vAnchor="page" w:hAnchor="page" w:x="3850" w:y="1289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8" w:y="52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0"/>
        <w:ind w:firstLine="0"/>
        <w:jc w:val="both"/>
      </w:pPr>
      <w:r>
        <w:t>сировині та в готовому препараті; 2) зручність у відмірюванні</w:t>
      </w:r>
      <w:r>
        <w:br/>
        <w:t>в умовах аптек; 3) можливість виготовлення без випарювання</w:t>
      </w:r>
      <w:r>
        <w:br/>
        <w:t>дозволяє отримати рідкі екстракти, що містять леткі речовини</w:t>
      </w:r>
      <w:r>
        <w:br/>
      </w:r>
      <w:r>
        <w:rPr>
          <w:rStyle w:val="26"/>
        </w:rPr>
        <w:t>(олії ефірні).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0"/>
        <w:ind w:firstLine="460"/>
        <w:jc w:val="both"/>
      </w:pPr>
      <w:r>
        <w:t>До вад рідких екстрактів належать: 1) насиченість їх супут-</w:t>
      </w:r>
      <w:r>
        <w:br/>
        <w:t>німи речовинами, що екстрагуються з рослинної сировини;</w:t>
      </w:r>
      <w:r>
        <w:br/>
        <w:t>2) поява осадів при незначному зниженні температури або</w:t>
      </w:r>
      <w:r>
        <w:br/>
        <w:t>частковій втраті спирту; 3) необхідність у герметичному заку-</w:t>
      </w:r>
      <w:r>
        <w:br/>
        <w:t>порюванні і зберіганні при температурі 15—20 °С; 4) для одер-</w:t>
      </w:r>
      <w:r>
        <w:br/>
        <w:t>жання рідких екстрактів використовуються великі об’єми екс-</w:t>
      </w:r>
      <w:r>
        <w:br/>
        <w:t>трагентів, які потім випарюють.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75"/>
        <w:ind w:firstLine="460"/>
        <w:jc w:val="both"/>
      </w:pPr>
      <w:r>
        <w:t>Оскільки екстракти є концентрованими витяжками, то для</w:t>
      </w:r>
      <w:r>
        <w:br/>
        <w:t>максимальної екстракції БАР використовують свідомо надлиш-</w:t>
      </w:r>
      <w:r>
        <w:br/>
        <w:t>кову кількість екстрагента, яку потім необхідно випарити до</w:t>
      </w:r>
      <w:r>
        <w:br/>
        <w:t>співвідношення 1: 1 по відношенню до маси сировини. Розра-</w:t>
      </w:r>
      <w:r>
        <w:br/>
        <w:t xml:space="preserve">хунок кількості </w:t>
      </w:r>
      <w:r>
        <w:rPr>
          <w:rStyle w:val="26"/>
        </w:rPr>
        <w:t>X</w:t>
      </w:r>
      <w:r>
        <w:t xml:space="preserve"> екстрагента проводять за формулою</w:t>
      </w:r>
    </w:p>
    <w:p w:rsidR="0071392E" w:rsidRDefault="00313673">
      <w:pPr>
        <w:pStyle w:val="170"/>
        <w:framePr w:w="7507" w:h="11637" w:hRule="exact" w:wrap="none" w:vAnchor="page" w:hAnchor="page" w:x="639" w:y="1060"/>
        <w:shd w:val="clear" w:color="auto" w:fill="auto"/>
        <w:tabs>
          <w:tab w:val="left" w:pos="6878"/>
        </w:tabs>
        <w:spacing w:after="80" w:line="260" w:lineRule="exact"/>
        <w:ind w:left="2400" w:firstLine="0"/>
      </w:pPr>
      <w:r>
        <w:t xml:space="preserve">Х = П’У + </w:t>
      </w:r>
      <w:r>
        <w:rPr>
          <w:rStyle w:val="174pt"/>
          <w:i/>
          <w:iCs/>
        </w:rPr>
        <w:t>т-К,</w:t>
      </w:r>
      <w:r>
        <w:rPr>
          <w:rStyle w:val="171"/>
        </w:rPr>
        <w:tab/>
        <w:t>(7.4)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0" w:line="283" w:lineRule="exact"/>
        <w:ind w:firstLine="0"/>
        <w:jc w:val="both"/>
      </w:pPr>
      <w:r>
        <w:t xml:space="preserve">де </w:t>
      </w:r>
      <w:r>
        <w:rPr>
          <w:rStyle w:val="24pt"/>
        </w:rPr>
        <w:t>п</w:t>
      </w:r>
      <w:r>
        <w:t xml:space="preserve"> — кількість об’ємів екстрагента, необхідна для повного</w:t>
      </w:r>
      <w:r>
        <w:br/>
        <w:t>виснаження сировини (зазвичай потрібно від 3 до 10 об’ємів</w:t>
      </w:r>
      <w:r>
        <w:br/>
        <w:t>екстрагента і залежить від властивостей і екстрагованості си-</w:t>
      </w:r>
      <w:r>
        <w:br/>
        <w:t xml:space="preserve">ровини); ^—необхідна кількість екстракту, кг; </w:t>
      </w:r>
      <w:r>
        <w:rPr>
          <w:rStyle w:val="24pt"/>
        </w:rPr>
        <w:t>т</w:t>
      </w:r>
      <w:r>
        <w:t xml:space="preserve"> — кількість</w:t>
      </w:r>
      <w:r>
        <w:br/>
        <w:t xml:space="preserve">ЛРС, кг; </w:t>
      </w:r>
      <w:r>
        <w:rPr>
          <w:rStyle w:val="24pt"/>
        </w:rPr>
        <w:t>К —</w:t>
      </w:r>
      <w:r>
        <w:t xml:space="preserve"> коефіцієнт спиртопоглинання сировиною, шо</w:t>
      </w:r>
      <w:r>
        <w:br/>
        <w:t>показує кількість спирту, яка утримується 1 г сировини.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0" w:line="283" w:lineRule="exact"/>
        <w:ind w:firstLine="460"/>
        <w:jc w:val="both"/>
      </w:pPr>
      <w:r>
        <w:t>Якщо метод екстрагування не передбачає концентрування</w:t>
      </w:r>
      <w:r>
        <w:br/>
        <w:t xml:space="preserve">витяжок, то приймається </w:t>
      </w:r>
      <w:r>
        <w:rPr>
          <w:rStyle w:val="24pt"/>
        </w:rPr>
        <w:t>п</w:t>
      </w:r>
      <w:r>
        <w:t xml:space="preserve"> = 1.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0" w:line="283" w:lineRule="exact"/>
        <w:ind w:firstLine="460"/>
        <w:jc w:val="both"/>
      </w:pPr>
      <w:r>
        <w:t>Як екстрагент при виробництві рідких екстрактів зазвичай</w:t>
      </w:r>
      <w:r>
        <w:br/>
        <w:t>використовують 50—70 %-вий етанол, рідше — інші концент-</w:t>
      </w:r>
      <w:r>
        <w:br/>
        <w:t>рації.</w:t>
      </w:r>
    </w:p>
    <w:p w:rsidR="0071392E" w:rsidRDefault="00313673">
      <w:pPr>
        <w:pStyle w:val="20"/>
        <w:framePr w:w="7507" w:h="11637" w:hRule="exact" w:wrap="none" w:vAnchor="page" w:hAnchor="page" w:x="639" w:y="1060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Способи одержання. </w:t>
      </w:r>
      <w:r>
        <w:t>Рідкі екстракти отримують екстракцій-</w:t>
      </w:r>
      <w:r>
        <w:br/>
        <w:t>ними методами перколяції, реперколяції (у різних варіантах),</w:t>
      </w:r>
      <w:r>
        <w:br/>
        <w:t>ремацерації в різних модифікаціях, протитечійним екстрагу-</w:t>
      </w:r>
      <w:r>
        <w:br/>
        <w:t>ванням. Рідкі екстракти також отримують шляхом розчинення</w:t>
      </w:r>
      <w:r>
        <w:br/>
        <w:t>сухих або густих екстрактів. Метод застосовується порівняно</w:t>
      </w:r>
      <w:r>
        <w:br/>
        <w:t>рідко, хоча заслуговує на більше впровадження в практику зав-</w:t>
      </w:r>
      <w:r>
        <w:br/>
        <w:t>дяки скороченню тривалості технологічного процесу. Техно-</w:t>
      </w:r>
      <w:r>
        <w:br/>
        <w:t>логія приготування зводиться до розчинення густого або сухого</w:t>
      </w:r>
      <w:r>
        <w:br/>
        <w:t>екстракту у відповідному екстрагенті з подальшим очищенням</w:t>
      </w:r>
      <w:r>
        <w:br/>
        <w:t>і стандартизацією. Кращі за якістю рідкі екстракти отриму-</w:t>
      </w:r>
      <w:r>
        <w:br/>
        <w:t>ють методами, що виключають концентрування (упарювання)</w:t>
      </w:r>
      <w:r>
        <w:br/>
        <w:t>витяжок.</w:t>
      </w:r>
    </w:p>
    <w:p w:rsidR="0071392E" w:rsidRDefault="00313673">
      <w:pPr>
        <w:pStyle w:val="22"/>
        <w:framePr w:wrap="none" w:vAnchor="page" w:hAnchor="page" w:x="3841" w:y="1289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54" w:h="6773" w:hRule="exact" w:wrap="none" w:vAnchor="page" w:hAnchor="page" w:x="665" w:y="1118"/>
        <w:shd w:val="clear" w:color="auto" w:fill="auto"/>
        <w:spacing w:after="0"/>
        <w:ind w:firstLine="440"/>
        <w:jc w:val="both"/>
      </w:pPr>
      <w:r>
        <w:t>Концентрування. Витяжки, які після екстрагування потре-</w:t>
      </w:r>
      <w:r>
        <w:br/>
        <w:t>бують концентрування відпусків, піддаються згущуванню за до-</w:t>
      </w:r>
      <w:r>
        <w:br/>
        <w:t>помогою вакуум-випарювальних установок, описаних у під-</w:t>
      </w:r>
      <w:r>
        <w:br/>
        <w:t>розділі 7.6.2.</w:t>
      </w:r>
    </w:p>
    <w:p w:rsidR="0071392E" w:rsidRDefault="00313673">
      <w:pPr>
        <w:pStyle w:val="20"/>
        <w:framePr w:w="7454" w:h="6773" w:hRule="exact" w:wrap="none" w:vAnchor="page" w:hAnchor="page" w:x="665" w:y="1118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Очищення витяжок. </w:t>
      </w:r>
      <w:r>
        <w:t>Отримані будь-яким із названих вище</w:t>
      </w:r>
      <w:r>
        <w:br/>
        <w:t>способів, витяжки у виробництві рідких екстрактів відстоюють</w:t>
      </w:r>
      <w:r>
        <w:br/>
        <w:t>протягом не менше 2 діб при температурі не вище 10 °С до</w:t>
      </w:r>
      <w:r>
        <w:br/>
        <w:t>отримання прозорої рідини. Відстоювання інколи допускаєть-</w:t>
      </w:r>
      <w:r>
        <w:br/>
        <w:t>ся проводити у присутності адсорбентів, шо сприяє кращому</w:t>
      </w:r>
      <w:r>
        <w:br/>
        <w:t>очищенню та більшій стійкості екстрактів при зберіганні</w:t>
      </w:r>
      <w:r>
        <w:br/>
        <w:t>й транспортуванні. Прозору частину витяжок, що відстоялися,</w:t>
      </w:r>
      <w:r>
        <w:br/>
        <w:t>фільтрують через друк-фільтри, фільтр ХНДХФІ, фільтр-преси</w:t>
      </w:r>
      <w:r>
        <w:br/>
        <w:t>або центрифугують. В останню чергу фільтрують залишок ви-</w:t>
      </w:r>
      <w:r>
        <w:br/>
        <w:t>тяжки з осадом. Профільтровані витяжки ретельно перемішу-</w:t>
      </w:r>
      <w:r>
        <w:br/>
        <w:t>ють і проводять стандартизацію.</w:t>
      </w:r>
    </w:p>
    <w:p w:rsidR="0071392E" w:rsidRDefault="00313673">
      <w:pPr>
        <w:pStyle w:val="20"/>
        <w:framePr w:w="7454" w:h="6773" w:hRule="exact" w:wrap="none" w:vAnchor="page" w:hAnchor="page" w:x="665" w:y="1118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Стандартизація. </w:t>
      </w:r>
      <w:r>
        <w:t>У рідких екстрактах вміст діючих речовин</w:t>
      </w:r>
      <w:r>
        <w:br/>
        <w:t>визначають інструментальними методами, кількісні показни-</w:t>
      </w:r>
      <w:r>
        <w:br/>
        <w:t>ки деяких рідких екстрактів встановлюють за сумою екстрак-</w:t>
      </w:r>
      <w:r>
        <w:br/>
        <w:t>тивних речовин. Проводять перевірку органолептичних ознак,</w:t>
      </w:r>
      <w:r>
        <w:br/>
        <w:t>визначають вміст спирту, важких металів, а також точність до-</w:t>
      </w:r>
      <w:r>
        <w:br/>
        <w:t>зування, мікробіологічну чистоту і щільність екстракту.</w:t>
      </w:r>
    </w:p>
    <w:p w:rsidR="0071392E" w:rsidRDefault="00313673">
      <w:pPr>
        <w:pStyle w:val="20"/>
        <w:framePr w:w="7454" w:h="6773" w:hRule="exact" w:wrap="none" w:vAnchor="page" w:hAnchor="page" w:x="665" w:y="1118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Зберігання. </w:t>
      </w:r>
      <w:r>
        <w:t>Рідкі екстракти зберігають у добре закупорених</w:t>
      </w:r>
      <w:r>
        <w:br/>
        <w:t>флаконах при температурі 12—15 °С, у захищеному від світла</w:t>
      </w:r>
      <w:r>
        <w:br/>
        <w:t>місці.</w:t>
      </w:r>
    </w:p>
    <w:p w:rsidR="0071392E" w:rsidRDefault="00313673">
      <w:pPr>
        <w:pStyle w:val="291"/>
        <w:framePr w:w="7454" w:h="4762" w:hRule="exact" w:wrap="none" w:vAnchor="page" w:hAnchor="page" w:x="665" w:y="8001"/>
        <w:numPr>
          <w:ilvl w:val="0"/>
          <w:numId w:val="114"/>
        </w:numPr>
        <w:shd w:val="clear" w:color="auto" w:fill="auto"/>
        <w:tabs>
          <w:tab w:val="left" w:pos="2669"/>
        </w:tabs>
        <w:spacing w:before="0" w:after="157" w:line="260" w:lineRule="exact"/>
        <w:ind w:left="1900"/>
      </w:pPr>
      <w:r>
        <w:t>Густі та сухі екстракти</w:t>
      </w:r>
    </w:p>
    <w:p w:rsidR="0071392E" w:rsidRDefault="00313673">
      <w:pPr>
        <w:pStyle w:val="20"/>
        <w:framePr w:w="7454" w:h="4762" w:hRule="exact" w:wrap="none" w:vAnchor="page" w:hAnchor="page" w:x="665" w:y="8001"/>
        <w:shd w:val="clear" w:color="auto" w:fill="auto"/>
        <w:spacing w:after="0"/>
        <w:ind w:firstLine="440"/>
        <w:jc w:val="both"/>
      </w:pPr>
      <w:r>
        <w:rPr>
          <w:rStyle w:val="26"/>
        </w:rPr>
        <w:t>Густі екстракти —</w:t>
      </w:r>
      <w:r>
        <w:t xml:space="preserve"> це концентровані витяжки з лікарської</w:t>
      </w:r>
      <w:r>
        <w:br/>
        <w:t>сировини, що являють собою в’язкі маси з вмістом вологи не</w:t>
      </w:r>
      <w:r>
        <w:br/>
        <w:t>більше ЗО % (відповідно до європейських вимог) і 25 % (згідно</w:t>
      </w:r>
      <w:r>
        <w:br/>
        <w:t>з національним розділом ДФУ), отримані шляхом часткового</w:t>
      </w:r>
      <w:r>
        <w:br/>
        <w:t>упарювання застосованого екстрагента. Вони зазвичай не ви-</w:t>
      </w:r>
      <w:r>
        <w:br/>
        <w:t>ливаються з посудини, а розтягуються в нитки, які потім зли-</w:t>
      </w:r>
      <w:r>
        <w:br/>
        <w:t>вають у суцільну масу. Більшість густих екстрактів використо-</w:t>
      </w:r>
      <w:r>
        <w:br/>
        <w:t>вують як напівпродукти для одержання різних лікарських форм</w:t>
      </w:r>
      <w:r>
        <w:br/>
        <w:t>(таблеток, супозиторіїв, мазей, сиропів і т. д.) і комбінованих</w:t>
      </w:r>
      <w:r>
        <w:br/>
        <w:t>препаратів.</w:t>
      </w:r>
    </w:p>
    <w:p w:rsidR="0071392E" w:rsidRDefault="00313673">
      <w:pPr>
        <w:pStyle w:val="20"/>
        <w:framePr w:w="7454" w:h="4762" w:hRule="exact" w:wrap="none" w:vAnchor="page" w:hAnchor="page" w:x="665" w:y="8001"/>
        <w:shd w:val="clear" w:color="auto" w:fill="auto"/>
        <w:spacing w:after="0"/>
        <w:ind w:firstLine="440"/>
        <w:jc w:val="both"/>
      </w:pPr>
      <w:r>
        <w:t>До вад густих екстрактів відносять незручність їх викорис-</w:t>
      </w:r>
      <w:r>
        <w:br/>
        <w:t>тання, що вимагає певних прийомів зважування. До того ж,</w:t>
      </w:r>
      <w:r>
        <w:br/>
        <w:t>у сухому повітрі вони підсихають і стають твердими; у волого-</w:t>
      </w:r>
      <w:r>
        <w:br/>
        <w:t>му повітрі — зволожуються і пліснявіють. Тому вони потребу-</w:t>
      </w:r>
      <w:r>
        <w:br/>
        <w:t>ють герметичного паковання.</w:t>
      </w:r>
    </w:p>
    <w:p w:rsidR="0071392E" w:rsidRDefault="00313673">
      <w:pPr>
        <w:pStyle w:val="22"/>
        <w:framePr w:wrap="none" w:vAnchor="page" w:hAnchor="page" w:x="3843" w:y="1289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3" w:y="579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40" w:hRule="exact" w:wrap="none" w:vAnchor="page" w:hAnchor="page" w:x="639" w:y="111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Сухі екстракти</w:t>
      </w:r>
      <w:r>
        <w:t xml:space="preserve"> — це концентровані витяжки з лікарської</w:t>
      </w:r>
      <w:r>
        <w:br/>
        <w:t>сировини, що є сипкими масами з вмістом вологи не більше</w:t>
      </w:r>
      <w:r>
        <w:br/>
        <w:t>5 %, отримані шляхом видалення застосованого екстрагента,</w:t>
      </w:r>
      <w:r>
        <w:br/>
        <w:t>їх вважають найбільш раціональним типом екстрактів. Вони</w:t>
      </w:r>
      <w:r>
        <w:br/>
        <w:t>зручні в застосуванні, мають мінімально можливу масу. До вад</w:t>
      </w:r>
      <w:r>
        <w:br/>
        <w:t>сухих екстрактів належать висока гігроскопічність, унаслідок</w:t>
      </w:r>
      <w:r>
        <w:br/>
        <w:t>чого вони перетворюються на грудкоподібні маси, шо втрача-</w:t>
      </w:r>
      <w:r>
        <w:br/>
        <w:t>ють сипкість.</w:t>
      </w:r>
    </w:p>
    <w:p w:rsidR="0071392E" w:rsidRDefault="00313673">
      <w:pPr>
        <w:pStyle w:val="20"/>
        <w:framePr w:w="7507" w:h="11640" w:hRule="exact" w:wrap="none" w:vAnchor="page" w:hAnchor="page" w:x="639" w:y="1110"/>
        <w:shd w:val="clear" w:color="auto" w:fill="auto"/>
        <w:spacing w:after="0" w:line="288" w:lineRule="exact"/>
        <w:ind w:firstLine="480"/>
        <w:jc w:val="both"/>
      </w:pPr>
      <w:r>
        <w:t>Сухі екстракти поділяють:</w:t>
      </w:r>
    </w:p>
    <w:p w:rsidR="0071392E" w:rsidRDefault="00313673">
      <w:pPr>
        <w:pStyle w:val="20"/>
        <w:framePr w:w="7507" w:h="11640" w:hRule="exact" w:wrap="none" w:vAnchor="page" w:hAnchor="page" w:x="639" w:y="1110"/>
        <w:numPr>
          <w:ilvl w:val="0"/>
          <w:numId w:val="115"/>
        </w:numPr>
        <w:shd w:val="clear" w:color="auto" w:fill="auto"/>
        <w:tabs>
          <w:tab w:val="left" w:pos="735"/>
        </w:tabs>
        <w:spacing w:after="0" w:line="288" w:lineRule="exact"/>
        <w:ind w:firstLine="480"/>
        <w:jc w:val="both"/>
      </w:pPr>
      <w:r>
        <w:t>на екстракти з лімітованою верхньою межею діючих ре-</w:t>
      </w:r>
      <w:r>
        <w:br/>
        <w:t>човин;</w:t>
      </w:r>
    </w:p>
    <w:p w:rsidR="0071392E" w:rsidRDefault="00313673">
      <w:pPr>
        <w:pStyle w:val="20"/>
        <w:framePr w:w="7507" w:h="11640" w:hRule="exact" w:wrap="none" w:vAnchor="page" w:hAnchor="page" w:x="639" w:y="1110"/>
        <w:numPr>
          <w:ilvl w:val="0"/>
          <w:numId w:val="115"/>
        </w:numPr>
        <w:shd w:val="clear" w:color="auto" w:fill="auto"/>
        <w:tabs>
          <w:tab w:val="left" w:pos="721"/>
        </w:tabs>
        <w:spacing w:after="0" w:line="288" w:lineRule="exact"/>
        <w:ind w:firstLine="480"/>
        <w:jc w:val="both"/>
      </w:pPr>
      <w:r>
        <w:t>екстракти з нелімітованою верхньою межею діючих ре-</w:t>
      </w:r>
      <w:r>
        <w:br/>
        <w:t>човин.</w:t>
      </w:r>
    </w:p>
    <w:p w:rsidR="0071392E" w:rsidRDefault="00313673">
      <w:pPr>
        <w:pStyle w:val="20"/>
        <w:framePr w:w="7507" w:h="11640" w:hRule="exact" w:wrap="none" w:vAnchor="page" w:hAnchor="page" w:x="639" w:y="111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Екстракти з лімітованою верхньою межею діючих речовин</w:t>
      </w:r>
      <w:r>
        <w:rPr>
          <w:rStyle w:val="26"/>
        </w:rPr>
        <w:br/>
      </w:r>
      <w:r>
        <w:t>отримують із сировини, шо містить високоактивні в біологіч-</w:t>
      </w:r>
      <w:r>
        <w:br/>
        <w:t>ному відношенні сполуки. Такі екстракти повинні містити ді-</w:t>
      </w:r>
      <w:r>
        <w:br/>
        <w:t>ючі речовини в суворо зазначеній кількості. Цього домагають-</w:t>
      </w:r>
      <w:r>
        <w:br/>
        <w:t>ся додаванням наповнювачів або змішуванням у певних спів-</w:t>
      </w:r>
      <w:r>
        <w:br/>
        <w:t>відношеннях екстрактів, шо містять діючі речовини більше</w:t>
      </w:r>
      <w:r>
        <w:br/>
        <w:t>і менше норми. Як наповнювачі використовують молочний цу-</w:t>
      </w:r>
      <w:r>
        <w:br/>
        <w:t>кор, глюкозу, декстрин, крохмаль картопляний та ін. Напов-</w:t>
      </w:r>
      <w:r>
        <w:br/>
        <w:t>нювачі переважно додають до висушеного продукту на стадії</w:t>
      </w:r>
      <w:r>
        <w:br/>
        <w:t>розмелювання.</w:t>
      </w:r>
    </w:p>
    <w:p w:rsidR="0071392E" w:rsidRDefault="00313673">
      <w:pPr>
        <w:pStyle w:val="20"/>
        <w:framePr w:w="7507" w:h="11640" w:hRule="exact" w:wrap="none" w:vAnchor="page" w:hAnchor="page" w:x="639" w:y="111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Екстракти з нелімітованою верхньою межею діючих речовин,</w:t>
      </w:r>
      <w:r>
        <w:rPr>
          <w:rStyle w:val="26"/>
        </w:rPr>
        <w:br/>
      </w:r>
      <w:r>
        <w:t>одержують без додавання до них наповнювачів з лікарської</w:t>
      </w:r>
      <w:r>
        <w:br/>
        <w:t>сировини, яка не містить сильнодіючих речовин.</w:t>
      </w:r>
    </w:p>
    <w:p w:rsidR="0071392E" w:rsidRDefault="00313673">
      <w:pPr>
        <w:pStyle w:val="20"/>
        <w:framePr w:w="7507" w:h="11640" w:hRule="exact" w:wrap="none" w:vAnchor="page" w:hAnchor="page" w:x="639" w:y="1110"/>
        <w:shd w:val="clear" w:color="auto" w:fill="auto"/>
        <w:spacing w:after="0" w:line="288" w:lineRule="exact"/>
        <w:ind w:firstLine="480"/>
        <w:jc w:val="both"/>
      </w:pPr>
      <w:r>
        <w:rPr>
          <w:rStyle w:val="211pt3"/>
        </w:rPr>
        <w:t xml:space="preserve">Способи одержання. </w:t>
      </w:r>
      <w:r>
        <w:t xml:space="preserve">Процес виробництва </w:t>
      </w:r>
      <w:r>
        <w:rPr>
          <w:rStyle w:val="26"/>
        </w:rPr>
        <w:t>густих екстрак-</w:t>
      </w:r>
      <w:r>
        <w:rPr>
          <w:rStyle w:val="26"/>
        </w:rPr>
        <w:br/>
        <w:t>тів</w:t>
      </w:r>
      <w:r>
        <w:rPr>
          <w:rStyle w:val="211pt3"/>
        </w:rPr>
        <w:t xml:space="preserve"> </w:t>
      </w:r>
      <w:r>
        <w:t>включає три основні стадії: 1) одержання витяжки; 2) її</w:t>
      </w:r>
      <w:r>
        <w:br/>
        <w:t>очищення; 3) згущування.</w:t>
      </w:r>
    </w:p>
    <w:p w:rsidR="0071392E" w:rsidRDefault="00313673">
      <w:pPr>
        <w:pStyle w:val="20"/>
        <w:framePr w:w="7507" w:h="11640" w:hRule="exact" w:wrap="none" w:vAnchor="page" w:hAnchor="page" w:x="639" w:y="1110"/>
        <w:shd w:val="clear" w:color="auto" w:fill="auto"/>
        <w:spacing w:after="0" w:line="288" w:lineRule="exact"/>
        <w:ind w:firstLine="480"/>
        <w:jc w:val="both"/>
      </w:pPr>
      <w:r>
        <w:t xml:space="preserve">Виробництво </w:t>
      </w:r>
      <w:r>
        <w:rPr>
          <w:rStyle w:val="26"/>
        </w:rPr>
        <w:t>сухих екстрактів</w:t>
      </w:r>
      <w:r>
        <w:rPr>
          <w:rStyle w:val="211pt3"/>
        </w:rPr>
        <w:t xml:space="preserve"> </w:t>
      </w:r>
      <w:r>
        <w:t>може бути здійснене за дво-</w:t>
      </w:r>
      <w:r>
        <w:br/>
        <w:t>ма схемами. У першому випадку процес складається з чоти-</w:t>
      </w:r>
      <w:r>
        <w:br/>
        <w:t>рьох стадій: 1) одержання витяжки; 2) очищення витяжки;</w:t>
      </w:r>
    </w:p>
    <w:p w:rsidR="0071392E" w:rsidRDefault="00313673">
      <w:pPr>
        <w:pStyle w:val="20"/>
        <w:framePr w:w="7507" w:h="11640" w:hRule="exact" w:wrap="none" w:vAnchor="page" w:hAnchor="page" w:x="639" w:y="1110"/>
        <w:numPr>
          <w:ilvl w:val="0"/>
          <w:numId w:val="115"/>
        </w:numPr>
        <w:shd w:val="clear" w:color="auto" w:fill="auto"/>
        <w:tabs>
          <w:tab w:val="left" w:pos="356"/>
        </w:tabs>
        <w:spacing w:after="0" w:line="288" w:lineRule="exact"/>
        <w:ind w:firstLine="0"/>
        <w:jc w:val="both"/>
      </w:pPr>
      <w:r>
        <w:t>згущування витяжки; 4) висушування згущеної витяжки. За</w:t>
      </w:r>
      <w:r>
        <w:br/>
        <w:t>другою схемою процес виробництва сухих екстрактів прово-</w:t>
      </w:r>
      <w:r>
        <w:br/>
        <w:t>диться без стадії згущування, і тоді він включає три стадії:</w:t>
      </w:r>
      <w:r>
        <w:br/>
        <w:t>1) одержання витяжки; 2) очищення витяжки; 3) висушування</w:t>
      </w:r>
      <w:r>
        <w:br/>
        <w:t>рідкої або злегка згущеної витяжки. Висушування рідкої ви-</w:t>
      </w:r>
      <w:r>
        <w:br/>
        <w:t>тяжки може проводитися в розпилювальних, сублімаційних (лі-</w:t>
      </w:r>
      <w:r>
        <w:br/>
        <w:t>офільних, молекулярних) або інших сушарках. Витяжку, що</w:t>
      </w:r>
      <w:r>
        <w:br/>
        <w:t>злегка згущена, висушують у вакуум-вальцьових сушарках.</w:t>
      </w:r>
    </w:p>
    <w:p w:rsidR="0071392E" w:rsidRDefault="00313673">
      <w:pPr>
        <w:pStyle w:val="22"/>
        <w:framePr w:wrap="none" w:vAnchor="page" w:hAnchor="page" w:x="3841" w:y="1294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259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8" w:y="602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74" w:h="11577" w:hRule="exact" w:wrap="none" w:vAnchor="page" w:hAnchor="page" w:x="656" w:y="1163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Одержання витяжок. </w:t>
      </w:r>
      <w:r>
        <w:t>У виробництві густих і сухих екстрак-</w:t>
      </w:r>
      <w:r>
        <w:br/>
        <w:t>тів для одержання витяжок із сировини використовують різні</w:t>
      </w:r>
      <w:r>
        <w:br/>
        <w:t>способи: 1) ремацераиію та її варіанти; 2) перколяцію; 3) репер-</w:t>
      </w:r>
      <w:r>
        <w:br/>
        <w:t>коляцію; 4) циркуляційне екстрагування; 5) протитечійне екс-</w:t>
      </w:r>
      <w:r>
        <w:br/>
        <w:t>трагування в батареї перколяторів із циркуляційним перемі-</w:t>
      </w:r>
      <w:r>
        <w:br/>
        <w:t>шуванням; 6) безперервне протитечійне екстрагування з пере-</w:t>
      </w:r>
      <w:r>
        <w:br/>
        <w:t>міщенням сировини і екстрагента; а також інші методи, шо</w:t>
      </w:r>
      <w:r>
        <w:br/>
        <w:t>включають подрібнення сировини в середовиші екстрагента;</w:t>
      </w:r>
      <w:r>
        <w:br/>
        <w:t>вихрову екстракцію; екстракцію з використанням електромаг-</w:t>
      </w:r>
      <w:r>
        <w:br/>
        <w:t>нітних коливань, ультразвуку, електричних розрядів, електро-</w:t>
      </w:r>
      <w:r>
        <w:br/>
        <w:t>плазмолізу, електродіалізу тощо.</w:t>
      </w:r>
    </w:p>
    <w:p w:rsidR="0071392E" w:rsidRDefault="00313673">
      <w:pPr>
        <w:pStyle w:val="20"/>
        <w:framePr w:w="7474" w:h="11577" w:hRule="exact" w:wrap="none" w:vAnchor="page" w:hAnchor="page" w:x="656" w:y="1163"/>
        <w:shd w:val="clear" w:color="auto" w:fill="auto"/>
        <w:spacing w:after="0" w:line="283" w:lineRule="exact"/>
        <w:ind w:firstLine="440"/>
        <w:jc w:val="both"/>
      </w:pPr>
      <w:r>
        <w:t>Для отримання густих і сухих екстрактів можливе викорис-</w:t>
      </w:r>
      <w:r>
        <w:br/>
        <w:t>тання широкого асортименту розчинників з урахуванням спе-</w:t>
      </w:r>
      <w:r>
        <w:br/>
        <w:t>цифічних властивостей діючих речовин, оскільки екстрагент</w:t>
      </w:r>
      <w:r>
        <w:br/>
        <w:t>частково або повністю видаляється. Як екстрагенти у виробни-</w:t>
      </w:r>
      <w:r>
        <w:br/>
        <w:t>цтві густих і сухих екстрактів використовують воду (у деяких</w:t>
      </w:r>
      <w:r>
        <w:br/>
        <w:t>випадках гарячу), водні розчини амоніаку, хлороформну воду,</w:t>
      </w:r>
      <w:r>
        <w:br/>
        <w:t>етанол різних концентрацій, органічні розчинники, зріджені</w:t>
      </w:r>
      <w:r>
        <w:br/>
        <w:t>гази, олії рослинні та масла мінеральні.</w:t>
      </w:r>
    </w:p>
    <w:p w:rsidR="0071392E" w:rsidRDefault="00313673">
      <w:pPr>
        <w:pStyle w:val="20"/>
        <w:framePr w:w="7474" w:h="11577" w:hRule="exact" w:wrap="none" w:vAnchor="page" w:hAnchor="page" w:x="656" w:y="1163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Очищення витяжок. </w:t>
      </w:r>
      <w:r>
        <w:t>Залежно від характеру баластних речо-</w:t>
      </w:r>
      <w:r>
        <w:br/>
        <w:t>вин і екстрагента, застосованого при виготовленні густих і су-</w:t>
      </w:r>
      <w:r>
        <w:br/>
        <w:t>хих екстрактів, використовуються різні методи видалення ба-</w:t>
      </w:r>
      <w:r>
        <w:br/>
        <w:t>ластних речовин.</w:t>
      </w:r>
    </w:p>
    <w:p w:rsidR="0071392E" w:rsidRDefault="00313673">
      <w:pPr>
        <w:pStyle w:val="20"/>
        <w:framePr w:w="7474" w:h="11577" w:hRule="exact" w:wrap="none" w:vAnchor="page" w:hAnchor="page" w:x="656" w:y="116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Очищення водних витяжок.</w:t>
      </w:r>
      <w:r>
        <w:t xml:space="preserve"> При екстрагуванні рослинного</w:t>
      </w:r>
      <w:r>
        <w:br/>
        <w:t>матеріалу водою або слабкими водно-спиртовими розчинами</w:t>
      </w:r>
      <w:r>
        <w:br/>
        <w:t>(20—40 %-вими), окрім діючих речовин, екстрагуються і бала-</w:t>
      </w:r>
      <w:r>
        <w:br/>
        <w:t>стні (такі як слизи, крохмаль, цукри, пектинові й білкові речо-</w:t>
      </w:r>
      <w:r>
        <w:br/>
        <w:t>вини, полісахариди), які до упарювання повинні бути обов’яз-</w:t>
      </w:r>
      <w:r>
        <w:br/>
        <w:t>ково видалені. Розкладаючись при зберіганні, ці домішки до-</w:t>
      </w:r>
      <w:r>
        <w:br/>
        <w:t>дають екстрактам нехарактерний запах і можуть небажано</w:t>
      </w:r>
      <w:r>
        <w:br/>
        <w:t>вплинути на БАР. Для видалення баластних речовин з водних</w:t>
      </w:r>
      <w:r>
        <w:br/>
        <w:t>витяжок застосовують такі методи:</w:t>
      </w:r>
    </w:p>
    <w:p w:rsidR="0071392E" w:rsidRDefault="00313673">
      <w:pPr>
        <w:pStyle w:val="20"/>
        <w:framePr w:w="7474" w:h="11577" w:hRule="exact" w:wrap="none" w:vAnchor="page" w:hAnchor="page" w:x="656" w:y="1163"/>
        <w:numPr>
          <w:ilvl w:val="0"/>
          <w:numId w:val="116"/>
        </w:numPr>
        <w:shd w:val="clear" w:color="auto" w:fill="auto"/>
        <w:tabs>
          <w:tab w:val="left" w:pos="696"/>
        </w:tabs>
        <w:spacing w:after="0" w:line="283" w:lineRule="exact"/>
        <w:ind w:firstLine="440"/>
        <w:jc w:val="both"/>
      </w:pPr>
      <w:r>
        <w:t xml:space="preserve">Найпростішим з них є </w:t>
      </w:r>
      <w:r>
        <w:rPr>
          <w:rStyle w:val="26"/>
        </w:rPr>
        <w:t>відстоювання</w:t>
      </w:r>
      <w:r>
        <w:t xml:space="preserve"> при 8— 10 °С протя-</w:t>
      </w:r>
      <w:r>
        <w:br/>
        <w:t>гом двох-трьох діб з подальшою фільтрацією.</w:t>
      </w:r>
    </w:p>
    <w:p w:rsidR="0071392E" w:rsidRDefault="00313673">
      <w:pPr>
        <w:pStyle w:val="20"/>
        <w:framePr w:w="7474" w:h="11577" w:hRule="exact" w:wrap="none" w:vAnchor="page" w:hAnchor="page" w:x="656" w:y="1163"/>
        <w:numPr>
          <w:ilvl w:val="0"/>
          <w:numId w:val="116"/>
        </w:numPr>
        <w:shd w:val="clear" w:color="auto" w:fill="auto"/>
        <w:tabs>
          <w:tab w:val="left" w:pos="711"/>
        </w:tabs>
        <w:spacing w:after="0" w:line="283" w:lineRule="exact"/>
        <w:ind w:firstLine="440"/>
        <w:jc w:val="both"/>
      </w:pPr>
      <w:r>
        <w:rPr>
          <w:rStyle w:val="26"/>
        </w:rPr>
        <w:t>Теплова денатурація.</w:t>
      </w:r>
      <w:r>
        <w:t xml:space="preserve"> Для видалення білків водні витяжки</w:t>
      </w:r>
      <w:r>
        <w:br/>
        <w:t>кип'ятять при 100 °С протягом 0,5—3 год, якщо це дозволяють</w:t>
      </w:r>
      <w:r>
        <w:br/>
        <w:t>діючі речовини. При цьому більшість білкових речовин коагу-</w:t>
      </w:r>
      <w:r>
        <w:br/>
        <w:t>люється і відшаровується, рідину потім відстоюють, фільтру-</w:t>
      </w:r>
      <w:r>
        <w:br/>
        <w:t>ють. Для повнішого їх осадження первинну витяжку упарюють</w:t>
      </w:r>
      <w:r>
        <w:br/>
        <w:t>до 1/2—1/4 об’єму, відстоюють одну добу і фільтрують або</w:t>
      </w:r>
    </w:p>
    <w:p w:rsidR="0071392E" w:rsidRDefault="00313673">
      <w:pPr>
        <w:pStyle w:val="a8"/>
        <w:framePr w:wrap="none" w:vAnchor="page" w:hAnchor="page" w:x="3833" w:y="12958"/>
        <w:shd w:val="clear" w:color="auto" w:fill="auto"/>
        <w:spacing w:line="220" w:lineRule="exact"/>
      </w:pPr>
      <w:r>
        <w:t>— 260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80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2" w:h="11621" w:hRule="exact" w:wrap="none" w:vAnchor="page" w:hAnchor="page" w:x="641" w:y="1053"/>
        <w:shd w:val="clear" w:color="auto" w:fill="auto"/>
        <w:tabs>
          <w:tab w:val="left" w:pos="711"/>
        </w:tabs>
        <w:spacing w:after="0" w:line="288" w:lineRule="exact"/>
        <w:ind w:firstLine="0"/>
        <w:jc w:val="both"/>
      </w:pPr>
      <w:r>
        <w:t>центрифугують, після чого упарюють до готовності. Кип’я-</w:t>
      </w:r>
      <w:r>
        <w:br/>
        <w:t>тіння, крім того, веде до гідролізу полісахаридів, шо прояснює</w:t>
      </w:r>
      <w:r>
        <w:br/>
        <w:t>розчин.</w:t>
      </w:r>
    </w:p>
    <w:p w:rsidR="0071392E" w:rsidRDefault="00313673">
      <w:pPr>
        <w:pStyle w:val="20"/>
        <w:framePr w:w="7502" w:h="11621" w:hRule="exact" w:wrap="none" w:vAnchor="page" w:hAnchor="page" w:x="641" w:y="1053"/>
        <w:numPr>
          <w:ilvl w:val="0"/>
          <w:numId w:val="116"/>
        </w:numPr>
        <w:shd w:val="clear" w:color="auto" w:fill="auto"/>
        <w:tabs>
          <w:tab w:val="left" w:pos="717"/>
        </w:tabs>
        <w:spacing w:after="0" w:line="288" w:lineRule="exact"/>
        <w:ind w:firstLine="460"/>
        <w:jc w:val="both"/>
      </w:pPr>
      <w:r>
        <w:rPr>
          <w:rStyle w:val="26"/>
        </w:rPr>
        <w:t>Адсорбція.</w:t>
      </w:r>
      <w:r>
        <w:rPr>
          <w:rStyle w:val="211pt3"/>
        </w:rPr>
        <w:t xml:space="preserve"> </w:t>
      </w:r>
      <w:r>
        <w:t>Для інтенсифікації процесу відстоювання ви-</w:t>
      </w:r>
      <w:r>
        <w:br/>
        <w:t>користовують освітлювачі, такі як суспензія тальку (2 %), као-</w:t>
      </w:r>
      <w:r>
        <w:br/>
        <w:t>ліну (5 %), бентоніту, порошку целюлози та інші, які адсорбу-</w:t>
      </w:r>
      <w:r>
        <w:br/>
        <w:t>ють на своїй поверхні завислі частинки, пігменти, смоли. Укруп-</w:t>
      </w:r>
      <w:r>
        <w:br/>
        <w:t>нені таким чином грудочки швидше осідають. З цією метою</w:t>
      </w:r>
      <w:r>
        <w:br/>
        <w:t>також використовують активоване вугілля, але досить обмеже-</w:t>
      </w:r>
      <w:r>
        <w:br/>
        <w:t>но — воно адсорбує алкалоїди, глікозиди, пігменти та інші ді-</w:t>
      </w:r>
      <w:r>
        <w:br/>
        <w:t>ючі речовини.</w:t>
      </w:r>
    </w:p>
    <w:p w:rsidR="0071392E" w:rsidRDefault="00313673">
      <w:pPr>
        <w:pStyle w:val="20"/>
        <w:framePr w:w="7502" w:h="11621" w:hRule="exact" w:wrap="none" w:vAnchor="page" w:hAnchor="page" w:x="641" w:y="1053"/>
        <w:numPr>
          <w:ilvl w:val="0"/>
          <w:numId w:val="116"/>
        </w:numPr>
        <w:shd w:val="clear" w:color="auto" w:fill="auto"/>
        <w:tabs>
          <w:tab w:val="left" w:pos="730"/>
        </w:tabs>
        <w:spacing w:after="0" w:line="288" w:lineRule="exact"/>
        <w:ind w:firstLine="460"/>
        <w:jc w:val="both"/>
      </w:pPr>
      <w:r>
        <w:rPr>
          <w:rStyle w:val="26"/>
        </w:rPr>
        <w:t>Дегідратація.</w:t>
      </w:r>
      <w:r>
        <w:rPr>
          <w:rStyle w:val="211pt3"/>
        </w:rPr>
        <w:t xml:space="preserve"> </w:t>
      </w:r>
      <w:r>
        <w:t>Слизи, пектинові речовини, білки та інші</w:t>
      </w:r>
      <w:r>
        <w:br/>
        <w:t>ВМС можна осадити з розчину за допомогою спирту, тобто</w:t>
      </w:r>
      <w:r>
        <w:br/>
        <w:t>провести власне спиртоочишення. При додаванні міцного (95—</w:t>
      </w:r>
      <w:r>
        <w:br/>
        <w:t>96 %-вого) спирту відбувається дегідратація молекул ВМС або</w:t>
      </w:r>
      <w:r>
        <w:br/>
        <w:t>міцел колоїдів і випадання їх в осад. Спирт додають: а) безпо-</w:t>
      </w:r>
      <w:r>
        <w:br/>
        <w:t>середньо до первинної витяжки дво-трикратний об’єм спирту</w:t>
      </w:r>
      <w:r>
        <w:br/>
        <w:t>96 %-вого (це залежить від кількості витяжки, концентрації ба-</w:t>
      </w:r>
      <w:r>
        <w:br/>
        <w:t>ластних речовин та їхніх властивостей); б) витяжку упарюють</w:t>
      </w:r>
      <w:r>
        <w:br/>
        <w:t>до 1/2 об’єму по відношенню до маси вихідної сировини,</w:t>
      </w:r>
      <w:r>
        <w:br/>
        <w:t>а потім додають двократний об’єм спирту по відношенню до</w:t>
      </w:r>
      <w:r>
        <w:br/>
        <w:t>екстракту, залишають на 5—6 днів при температурі 10 °С. Піс-</w:t>
      </w:r>
      <w:r>
        <w:br/>
        <w:t>ля відстоювання витяжку фільтрують і упарюють.</w:t>
      </w:r>
    </w:p>
    <w:p w:rsidR="0071392E" w:rsidRDefault="00313673">
      <w:pPr>
        <w:pStyle w:val="20"/>
        <w:framePr w:w="7502" w:h="11621" w:hRule="exact" w:wrap="none" w:vAnchor="page" w:hAnchor="page" w:x="641" w:y="1053"/>
        <w:shd w:val="clear" w:color="auto" w:fill="auto"/>
        <w:spacing w:after="0" w:line="288" w:lineRule="exact"/>
        <w:ind w:firstLine="460"/>
        <w:jc w:val="both"/>
      </w:pPr>
      <w:r>
        <w:t>Етанол, метанол, ацетон спричиняє руйнування гідратної</w:t>
      </w:r>
      <w:r>
        <w:br/>
        <w:t>оболонки довкола білкової молекули, яка сприяє стійкості біл-</w:t>
      </w:r>
      <w:r>
        <w:br/>
        <w:t>ка і перешкоджає його осадженню. Якщо в білкових молекул</w:t>
      </w:r>
      <w:r>
        <w:br/>
        <w:t>відняти молекули води, вони почнуть злипатися, утворюючи</w:t>
      </w:r>
      <w:r>
        <w:br/>
        <w:t>крупніші частинки, які осідають у вигляді осаду.</w:t>
      </w:r>
    </w:p>
    <w:p w:rsidR="0071392E" w:rsidRDefault="00313673">
      <w:pPr>
        <w:pStyle w:val="20"/>
        <w:framePr w:w="7502" w:h="11621" w:hRule="exact" w:wrap="none" w:vAnchor="page" w:hAnchor="page" w:x="641" w:y="1053"/>
        <w:numPr>
          <w:ilvl w:val="0"/>
          <w:numId w:val="116"/>
        </w:numPr>
        <w:shd w:val="clear" w:color="auto" w:fill="auto"/>
        <w:tabs>
          <w:tab w:val="left" w:pos="717"/>
        </w:tabs>
        <w:spacing w:after="0" w:line="288" w:lineRule="exact"/>
        <w:ind w:firstLine="460"/>
        <w:jc w:val="both"/>
      </w:pPr>
      <w:r>
        <w:rPr>
          <w:rStyle w:val="26"/>
        </w:rPr>
        <w:t>Висолювання —</w:t>
      </w:r>
      <w:r>
        <w:t xml:space="preserve"> осадження білків і вуглеводів з витяжок</w:t>
      </w:r>
      <w:r>
        <w:br/>
        <w:t>за рахунок дегідратації при додаванні солей.</w:t>
      </w:r>
    </w:p>
    <w:p w:rsidR="0071392E" w:rsidRDefault="00313673">
      <w:pPr>
        <w:pStyle w:val="20"/>
        <w:framePr w:w="7502" w:h="11621" w:hRule="exact" w:wrap="none" w:vAnchor="page" w:hAnchor="page" w:x="641" w:y="1053"/>
        <w:numPr>
          <w:ilvl w:val="0"/>
          <w:numId w:val="116"/>
        </w:numPr>
        <w:shd w:val="clear" w:color="auto" w:fill="auto"/>
        <w:tabs>
          <w:tab w:val="left" w:pos="721"/>
        </w:tabs>
        <w:spacing w:after="0" w:line="288" w:lineRule="exact"/>
        <w:ind w:firstLine="460"/>
        <w:jc w:val="both"/>
      </w:pPr>
      <w:r>
        <w:rPr>
          <w:rStyle w:val="26"/>
        </w:rPr>
        <w:t>Осадження солями важких металів.</w:t>
      </w:r>
      <w:r>
        <w:rPr>
          <w:rStyle w:val="211pt3"/>
        </w:rPr>
        <w:t xml:space="preserve"> </w:t>
      </w:r>
      <w:r>
        <w:t>Для видалення ВМС</w:t>
      </w:r>
      <w:r>
        <w:br/>
        <w:t>з витяжок застосовують розчини важких металів (плюмбум аце-</w:t>
      </w:r>
      <w:r>
        <w:br/>
        <w:t>тат, купрум гідроксид та ін.), які утворюють з білками нероз-</w:t>
      </w:r>
      <w:r>
        <w:br/>
        <w:t>чинні сполуки.</w:t>
      </w:r>
    </w:p>
    <w:p w:rsidR="0071392E" w:rsidRDefault="00313673">
      <w:pPr>
        <w:pStyle w:val="20"/>
        <w:framePr w:w="7502" w:h="11621" w:hRule="exact" w:wrap="none" w:vAnchor="page" w:hAnchor="page" w:x="641" w:y="1053"/>
        <w:numPr>
          <w:ilvl w:val="0"/>
          <w:numId w:val="116"/>
        </w:numPr>
        <w:shd w:val="clear" w:color="auto" w:fill="auto"/>
        <w:tabs>
          <w:tab w:val="left" w:pos="721"/>
        </w:tabs>
        <w:spacing w:after="0" w:line="288" w:lineRule="exact"/>
        <w:ind w:firstLine="460"/>
        <w:jc w:val="both"/>
      </w:pPr>
      <w:r>
        <w:rPr>
          <w:rStyle w:val="26"/>
        </w:rPr>
        <w:t>Створення ізоелектричної точки.</w:t>
      </w:r>
      <w:r>
        <w:rPr>
          <w:rStyle w:val="211pt3"/>
        </w:rPr>
        <w:t xml:space="preserve"> </w:t>
      </w:r>
      <w:r>
        <w:t>Амінокислоти, що вхо-</w:t>
      </w:r>
      <w:r>
        <w:br/>
        <w:t>дять до складу білків, у зв’язку з наявністю карбоксильної</w:t>
      </w:r>
      <w:r>
        <w:br/>
        <w:t>і амінної груп мають амфотерні властивості. Ізоелектрична точ-</w:t>
      </w:r>
      <w:r>
        <w:br/>
        <w:t>ка — значення рН середовища, при якому амінокислота нейт-</w:t>
      </w:r>
      <w:r>
        <w:br/>
        <w:t>ральна. В ізоелектричній точці білкові молекули мають, як пра-</w:t>
      </w:r>
      <w:r>
        <w:br/>
        <w:t>вило, найменшу розчинність і схильні до асоціації.</w:t>
      </w:r>
    </w:p>
    <w:p w:rsidR="0071392E" w:rsidRDefault="00313673">
      <w:pPr>
        <w:pStyle w:val="22"/>
        <w:framePr w:w="7502" w:h="269" w:hRule="exact" w:wrap="none" w:vAnchor="page" w:hAnchor="page" w:x="641" w:y="12937"/>
        <w:shd w:val="clear" w:color="auto" w:fill="auto"/>
        <w:spacing w:line="240" w:lineRule="exact"/>
      </w:pPr>
      <w:r>
        <w:rPr>
          <w:rStyle w:val="2c"/>
          <w:b/>
          <w:bCs/>
        </w:rPr>
        <w:t>— 261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7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54" w:h="11544" w:hRule="exact" w:wrap="none" w:vAnchor="page" w:hAnchor="page" w:x="665" w:y="1124"/>
        <w:numPr>
          <w:ilvl w:val="0"/>
          <w:numId w:val="116"/>
        </w:numPr>
        <w:shd w:val="clear" w:color="auto" w:fill="auto"/>
        <w:tabs>
          <w:tab w:val="left" w:pos="702"/>
        </w:tabs>
        <w:spacing w:after="0" w:line="283" w:lineRule="exact"/>
        <w:ind w:firstLine="440"/>
        <w:jc w:val="both"/>
      </w:pPr>
      <w:r>
        <w:rPr>
          <w:rStyle w:val="26"/>
        </w:rPr>
        <w:t>Ферментація.</w:t>
      </w:r>
      <w:r>
        <w:rPr>
          <w:rStyle w:val="211pt3"/>
        </w:rPr>
        <w:t xml:space="preserve"> </w:t>
      </w:r>
      <w:r>
        <w:t>Для видалення полісахаридів до витяжки</w:t>
      </w:r>
      <w:r>
        <w:br/>
        <w:t>інколи додають ферменти, шо каталізують процес гідролізу по</w:t>
      </w:r>
      <w:r>
        <w:br/>
        <w:t>ацетальних зв’язках до моно- і олігосахаридів, вміст яких до-</w:t>
      </w:r>
      <w:r>
        <w:br/>
        <w:t>пустимий в екстрактах.</w:t>
      </w:r>
    </w:p>
    <w:p w:rsidR="0071392E" w:rsidRDefault="00313673">
      <w:pPr>
        <w:pStyle w:val="20"/>
        <w:framePr w:w="7454" w:h="11544" w:hRule="exact" w:wrap="none" w:vAnchor="page" w:hAnchor="page" w:x="665" w:y="1124"/>
        <w:numPr>
          <w:ilvl w:val="0"/>
          <w:numId w:val="116"/>
        </w:numPr>
        <w:shd w:val="clear" w:color="auto" w:fill="auto"/>
        <w:tabs>
          <w:tab w:val="left" w:pos="697"/>
        </w:tabs>
        <w:spacing w:after="0" w:line="283" w:lineRule="exact"/>
        <w:ind w:firstLine="440"/>
        <w:jc w:val="both"/>
      </w:pPr>
      <w:r>
        <w:rPr>
          <w:rStyle w:val="26"/>
        </w:rPr>
        <w:t>Діаліз і електродіаліз.</w:t>
      </w:r>
      <w:r>
        <w:rPr>
          <w:rStyle w:val="211pt3"/>
        </w:rPr>
        <w:t xml:space="preserve"> </w:t>
      </w:r>
      <w:r>
        <w:t>Для відділення БАР від баластних</w:t>
      </w:r>
      <w:r>
        <w:br/>
        <w:t>ВМС використовують різницю їхніх розмірів. Білки та інші</w:t>
      </w:r>
      <w:r>
        <w:br/>
        <w:t>ВМС не проникають крізь пори напівпроникної мембрани, на</w:t>
      </w:r>
      <w:r>
        <w:br/>
        <w:t>чому й побудований метод діалізу та електродіалізу.</w:t>
      </w:r>
    </w:p>
    <w:p w:rsidR="0071392E" w:rsidRDefault="00313673">
      <w:pPr>
        <w:pStyle w:val="20"/>
        <w:framePr w:w="7454" w:h="11544" w:hRule="exact" w:wrap="none" w:vAnchor="page" w:hAnchor="page" w:x="665" w:y="112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Очищення спиртових витяжок.</w:t>
      </w:r>
      <w:r>
        <w:t xml:space="preserve"> Спиртові витяжки з рослин-</w:t>
      </w:r>
      <w:r>
        <w:br/>
        <w:t>ного матеріалу, як правило, містять смолисті речовини, піг-</w:t>
      </w:r>
      <w:r>
        <w:br/>
        <w:t>менти — антоціани, каротини, хлорофіл, флавони та інші ба-</w:t>
      </w:r>
      <w:r>
        <w:br/>
        <w:t>ластні речовини (віск, стерини, церин, жири тощо). Для їх ви-</w:t>
      </w:r>
      <w:r>
        <w:br/>
        <w:t>далення проводять заміну одного екстрагента іншим. Для цього</w:t>
      </w:r>
      <w:r>
        <w:br/>
        <w:t>спочатку при звичайному тиску відганяють спирт, а потім до</w:t>
      </w:r>
      <w:r>
        <w:br/>
        <w:t>залишку додають рівний об’єм гарячої води або водні суспензії</w:t>
      </w:r>
      <w:r>
        <w:br/>
        <w:t xml:space="preserve">тальку (2 %), каоліну (3 </w:t>
      </w:r>
      <w:r>
        <w:rPr>
          <w:rStyle w:val="26"/>
        </w:rPr>
        <w:t>%)</w:t>
      </w:r>
      <w:r>
        <w:t xml:space="preserve"> або інший освітлювач. Ретельно</w:t>
      </w:r>
      <w:r>
        <w:br/>
        <w:t>перемішують і після відстоювання, фільтрації або центрифугу-</w:t>
      </w:r>
      <w:r>
        <w:br/>
        <w:t>вання відганяють розчинник. Відгонку проводять при зниже-</w:t>
      </w:r>
      <w:r>
        <w:br/>
        <w:t>ній температурі у вакуумі. Вода в цьому випадку додається для</w:t>
      </w:r>
      <w:r>
        <w:br/>
        <w:t>того, щоб ще більше знизити концентрацію спирту, і таким</w:t>
      </w:r>
      <w:r>
        <w:br/>
        <w:t>чином зменшити розчинність смол, жирів та ін. Тальк, каолін,</w:t>
      </w:r>
      <w:r>
        <w:br/>
        <w:t>бентоніт добре адсорбують крапельки смоли, що виділилися</w:t>
      </w:r>
      <w:r>
        <w:br/>
        <w:t>з розчину, роблять їх важчими і цим сприяють швидшому про-</w:t>
      </w:r>
      <w:r>
        <w:br/>
        <w:t>ясненню розчину. Від завислих частинок звільняються фільт-</w:t>
      </w:r>
      <w:r>
        <w:br/>
        <w:t>рацією і центрифугуванням на відстійних або фільтрувальних</w:t>
      </w:r>
      <w:r>
        <w:br/>
        <w:t>центрифугах.</w:t>
      </w:r>
    </w:p>
    <w:p w:rsidR="0071392E" w:rsidRDefault="00313673">
      <w:pPr>
        <w:pStyle w:val="20"/>
        <w:framePr w:w="7454" w:h="11544" w:hRule="exact" w:wrap="none" w:vAnchor="page" w:hAnchor="page" w:x="665" w:y="112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Очищення хлороформних витяжок.</w:t>
      </w:r>
      <w:r>
        <w:t xml:space="preserve"> Для таких витяжок (екс-</w:t>
      </w:r>
      <w:r>
        <w:br/>
        <w:t>трагент хлороформ, тетрахлорометан) також застосовують ме-</w:t>
      </w:r>
      <w:r>
        <w:br/>
        <w:t>тод заміни екстрагента, наприклад неполярного на полярний.</w:t>
      </w:r>
      <w:r>
        <w:br/>
        <w:t>При цьому до упареної витяжки (до половинного об’єму по</w:t>
      </w:r>
      <w:r>
        <w:br/>
        <w:t>відношенню до маси вихідної сировини) додають воду в кіль-</w:t>
      </w:r>
      <w:r>
        <w:br/>
        <w:t>кості, що дорівнює масі сировини. Розчинні в хлороформі (тет-</w:t>
      </w:r>
      <w:r>
        <w:br/>
        <w:t>рахлорометан і) хлорофіл, смолисті речовини випадають в осад,</w:t>
      </w:r>
      <w:r>
        <w:br/>
        <w:t>оскільки вони не розчиняються у воді. Витяжку відстоюють,</w:t>
      </w:r>
      <w:r>
        <w:br/>
        <w:t>фільтрують і піддають подальшій обробці.</w:t>
      </w:r>
    </w:p>
    <w:p w:rsidR="0071392E" w:rsidRDefault="00313673">
      <w:pPr>
        <w:pStyle w:val="20"/>
        <w:framePr w:w="7454" w:h="11544" w:hRule="exact" w:wrap="none" w:vAnchor="page" w:hAnchor="page" w:x="665" w:y="1124"/>
        <w:shd w:val="clear" w:color="auto" w:fill="auto"/>
        <w:spacing w:after="0" w:line="283" w:lineRule="exact"/>
        <w:ind w:firstLine="440"/>
        <w:jc w:val="both"/>
      </w:pPr>
      <w:r>
        <w:t>Для видалення смол і жироподібних домішок з витяжки</w:t>
      </w:r>
      <w:r>
        <w:br/>
        <w:t>повністю відганяють органічний екстрагент, який замінюють</w:t>
      </w:r>
      <w:r>
        <w:br/>
        <w:t>водою. У воду переводять БАС, які необхідно виділити (алка-</w:t>
      </w:r>
      <w:r>
        <w:br/>
        <w:t>лоїди, глікозиди), а смоли як побічний продукт відділяють</w:t>
      </w:r>
      <w:r>
        <w:br/>
        <w:t>фільтруванням.</w:t>
      </w:r>
    </w:p>
    <w:p w:rsidR="0071392E" w:rsidRDefault="00313673">
      <w:pPr>
        <w:pStyle w:val="a8"/>
        <w:framePr w:wrap="none" w:vAnchor="page" w:hAnchor="page" w:x="3829" w:y="12900"/>
        <w:shd w:val="clear" w:color="auto" w:fill="auto"/>
        <w:spacing w:line="220" w:lineRule="exact"/>
      </w:pPr>
      <w:r>
        <w:t>— 262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0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2" w:h="11631" w:hRule="exact" w:wrap="none" w:vAnchor="page" w:hAnchor="page" w:x="641" w:y="1062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Згущування витяжок. </w:t>
      </w:r>
      <w:r>
        <w:t>Очищені витяжки упарюють під ваку-</w:t>
      </w:r>
      <w:r>
        <w:br/>
        <w:t>умом при температурі 50—60 °С і розрідженні 80—87 кПа (600—</w:t>
      </w:r>
      <w:r>
        <w:br/>
        <w:t>650 мм. рт. ст.) до необхідної консистенції. При згущуванні</w:t>
      </w:r>
      <w:r>
        <w:br/>
        <w:t>спиртових витяжок або витяжок після спиртоочишення спочат-</w:t>
      </w:r>
      <w:r>
        <w:br/>
        <w:t>ку відганяють спирт, не включаючи вакууму. Апаратура, що</w:t>
      </w:r>
      <w:r>
        <w:br/>
        <w:t>застосовується для упарювання витяжок у фармацевтичному</w:t>
      </w:r>
      <w:r>
        <w:br/>
        <w:t>виробництві, має свої особливості. Пояснюється це тим, що</w:t>
      </w:r>
      <w:r>
        <w:br/>
        <w:t>витяжки містять БАР, які при упарюванні можуть осаджувати-</w:t>
      </w:r>
      <w:r>
        <w:br/>
        <w:t>ся на стінках випарних апаратів, що обігріваються парою,</w:t>
      </w:r>
      <w:r>
        <w:br/>
        <w:t>і втрачати свою активність через високу температуру стінок.</w:t>
      </w:r>
      <w:r>
        <w:br/>
        <w:t>Тому апарати, в яких немає циркуляції витяжки або вона слаб-</w:t>
      </w:r>
      <w:r>
        <w:br/>
        <w:t>ка (як у випарювальному кубі) у фармацевтичному виробни-</w:t>
      </w:r>
      <w:r>
        <w:br/>
        <w:t>цтві застосовують вкрай рідко.</w:t>
      </w:r>
    </w:p>
    <w:p w:rsidR="0071392E" w:rsidRDefault="00313673">
      <w:pPr>
        <w:pStyle w:val="20"/>
        <w:framePr w:w="7502" w:h="11631" w:hRule="exact" w:wrap="none" w:vAnchor="page" w:hAnchor="page" w:x="641" w:y="1062"/>
        <w:shd w:val="clear" w:color="auto" w:fill="auto"/>
        <w:spacing w:after="0" w:line="288" w:lineRule="exact"/>
        <w:ind w:firstLine="460"/>
        <w:jc w:val="both"/>
      </w:pPr>
      <w:r>
        <w:t>Для концентрації витяжок з ЛРС використовують різні схе-</w:t>
      </w:r>
      <w:r>
        <w:br/>
        <w:t>ми випарювальних установок періодичної і безперервної дії.</w:t>
      </w:r>
      <w:r>
        <w:br/>
        <w:t>Вибір типу установки визначається масштабами виробництва</w:t>
      </w:r>
      <w:r>
        <w:br/>
        <w:t>і цільовим призначенням. Найбільше використання на цій стадії</w:t>
      </w:r>
      <w:r>
        <w:br/>
        <w:t>(як надійні в роботі, високоефективні, зручні в обслуговуванні</w:t>
      </w:r>
      <w:r>
        <w:br/>
        <w:t>і малоенергомісткі) знайшли такі конструкції, як прямотечій-</w:t>
      </w:r>
      <w:r>
        <w:br/>
        <w:t>ний роторний, циркуляційний вакуум-випарювальний апара-</w:t>
      </w:r>
      <w:r>
        <w:br/>
        <w:t>ти і пінний випарник.</w:t>
      </w:r>
    </w:p>
    <w:p w:rsidR="0071392E" w:rsidRDefault="00313673">
      <w:pPr>
        <w:pStyle w:val="20"/>
        <w:framePr w:w="7502" w:h="11631" w:hRule="exact" w:wrap="none" w:vAnchor="page" w:hAnchor="page" w:x="641" w:y="106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Роторний прямотечійний апарат</w:t>
      </w:r>
      <w:r>
        <w:t xml:space="preserve"> (рис. 7.14) має вертикаль-</w:t>
      </w:r>
      <w:r>
        <w:br/>
        <w:t xml:space="preserve">ний корпус </w:t>
      </w:r>
      <w:r>
        <w:rPr>
          <w:rStyle w:val="26"/>
        </w:rPr>
        <w:t>1</w:t>
      </w:r>
      <w:r>
        <w:t xml:space="preserve"> з паровою оболонкою </w:t>
      </w:r>
      <w:r>
        <w:rPr>
          <w:rStyle w:val="26"/>
        </w:rPr>
        <w:t>8.</w:t>
      </w:r>
      <w:r>
        <w:t xml:space="preserve"> Уздовж центра корпуса</w:t>
      </w:r>
    </w:p>
    <w:p w:rsidR="0071392E" w:rsidRDefault="00313673">
      <w:pPr>
        <w:pStyle w:val="20"/>
        <w:framePr w:w="7502" w:h="11631" w:hRule="exact" w:wrap="none" w:vAnchor="page" w:hAnchor="page" w:x="641" w:y="1062"/>
        <w:shd w:val="clear" w:color="auto" w:fill="auto"/>
        <w:spacing w:after="0" w:line="288" w:lineRule="exact"/>
        <w:ind w:right="3024" w:firstLine="0"/>
        <w:jc w:val="both"/>
      </w:pPr>
      <w:r>
        <w:t>розташований ротор у вигляді верти-</w:t>
      </w:r>
      <w:r>
        <w:br/>
        <w:t xml:space="preserve">кального обертового вала </w:t>
      </w:r>
      <w:r>
        <w:rPr>
          <w:rStyle w:val="2CenturySchoolbook75pt"/>
        </w:rPr>
        <w:t>9</w:t>
      </w:r>
      <w:r>
        <w:rPr>
          <w:rStyle w:val="28pt"/>
        </w:rPr>
        <w:t xml:space="preserve"> </w:t>
      </w:r>
      <w:r>
        <w:t>із шар-</w:t>
      </w:r>
      <w:r>
        <w:br/>
        <w:t>нірно закріпленими на ньому шкреб-</w:t>
      </w:r>
      <w:r>
        <w:br/>
        <w:t>ками 7. Витяжка, шо підлягає упарю-</w:t>
      </w:r>
      <w:r>
        <w:br/>
        <w:t>ванню, подається у верхню частину</w:t>
      </w:r>
      <w:r>
        <w:br/>
        <w:t>корпуса роторного випарювального</w:t>
      </w:r>
      <w:r>
        <w:br/>
        <w:t xml:space="preserve">апарата через штуцер </w:t>
      </w:r>
      <w:r>
        <w:rPr>
          <w:rStyle w:val="26"/>
        </w:rPr>
        <w:t>2</w:t>
      </w:r>
      <w:r>
        <w:t xml:space="preserve"> у порожнину</w:t>
      </w:r>
      <w:r>
        <w:br/>
        <w:t>розподільного кільця 6, з якого виті-</w:t>
      </w:r>
      <w:r>
        <w:br/>
        <w:t>кає у вигляді численних струмочків,</w:t>
      </w:r>
      <w:r>
        <w:br/>
        <w:t>шо змочують обертові шкребки. Зі</w:t>
      </w:r>
      <w:r>
        <w:br/>
        <w:t>шкребків витяжка розбризкується на</w:t>
      </w:r>
      <w:r>
        <w:br/>
        <w:t>циліндричну поверхню корпуса, шо</w:t>
      </w:r>
      <w:r>
        <w:br/>
        <w:t>обігрівається, у вигляді тонкої плів-</w:t>
      </w:r>
      <w:r>
        <w:br/>
        <w:t>ки, з якої випарюється розчинник.</w:t>
      </w:r>
    </w:p>
    <w:p w:rsidR="0071392E" w:rsidRDefault="00313673">
      <w:pPr>
        <w:pStyle w:val="20"/>
        <w:framePr w:w="7502" w:h="11631" w:hRule="exact" w:wrap="none" w:vAnchor="page" w:hAnchor="page" w:x="641" w:y="1062"/>
        <w:shd w:val="clear" w:color="auto" w:fill="auto"/>
        <w:spacing w:after="0" w:line="288" w:lineRule="exact"/>
        <w:ind w:right="3080" w:firstLine="0"/>
        <w:jc w:val="both"/>
      </w:pPr>
      <w:r>
        <w:t>Витяжка, яка згущується, знімається</w:t>
      </w:r>
      <w:r>
        <w:br/>
        <w:t>шкребками і під дією сили ваги сті-</w:t>
      </w:r>
      <w:r>
        <w:br/>
        <w:t>кає в нижню конічну камеру, звідти</w:t>
      </w:r>
    </w:p>
    <w:p w:rsidR="0071392E" w:rsidRDefault="00313673">
      <w:pPr>
        <w:pStyle w:val="80"/>
        <w:framePr w:wrap="none" w:vAnchor="page" w:hAnchor="page" w:x="5293" w:y="8888"/>
        <w:shd w:val="clear" w:color="auto" w:fill="auto"/>
        <w:spacing w:before="0" w:line="190" w:lineRule="exact"/>
        <w:jc w:val="left"/>
      </w:pPr>
      <w:r>
        <w:t>Витяжка</w:t>
      </w:r>
    </w:p>
    <w:p w:rsidR="0071392E" w:rsidRDefault="00313673">
      <w:pPr>
        <w:pStyle w:val="421"/>
        <w:framePr w:w="499" w:h="2266" w:hRule="exact" w:wrap="none" w:vAnchor="page" w:hAnchor="page" w:x="6128" w:y="9520"/>
        <w:shd w:val="clear" w:color="auto" w:fill="auto"/>
        <w:spacing w:after="107" w:line="900" w:lineRule="exact"/>
      </w:pPr>
      <w:r>
        <w:t>г</w:t>
      </w:r>
    </w:p>
    <w:p w:rsidR="0071392E" w:rsidRDefault="00313673">
      <w:pPr>
        <w:pStyle w:val="431"/>
        <w:framePr w:w="499" w:h="2266" w:hRule="exact" w:wrap="none" w:vAnchor="page" w:hAnchor="page" w:x="6128" w:y="9520"/>
        <w:shd w:val="clear" w:color="auto" w:fill="auto"/>
        <w:spacing w:before="0" w:line="1060" w:lineRule="exact"/>
      </w:pPr>
      <w:r>
        <w:t>г</w:t>
      </w:r>
    </w:p>
    <w:p w:rsidR="0071392E" w:rsidRDefault="00313673">
      <w:pPr>
        <w:pStyle w:val="411"/>
        <w:framePr w:wrap="none" w:vAnchor="page" w:hAnchor="page" w:x="6723" w:y="9043"/>
        <w:shd w:val="clear" w:color="auto" w:fill="auto"/>
        <w:spacing w:line="260" w:lineRule="exact"/>
      </w:pPr>
      <w:r>
        <w:t>А</w:t>
      </w:r>
    </w:p>
    <w:p w:rsidR="0071392E" w:rsidRDefault="00313673">
      <w:pPr>
        <w:pStyle w:val="80"/>
        <w:framePr w:w="259" w:h="569" w:hRule="exact" w:wrap="none" w:vAnchor="page" w:hAnchor="page" w:x="7798" w:y="8399"/>
        <w:shd w:val="clear" w:color="auto" w:fill="auto"/>
        <w:spacing w:before="0" w:after="64" w:line="190" w:lineRule="exact"/>
        <w:jc w:val="left"/>
      </w:pPr>
      <w:r>
        <w:t>5</w:t>
      </w:r>
    </w:p>
    <w:p w:rsidR="0071392E" w:rsidRDefault="00313673">
      <w:pPr>
        <w:pStyle w:val="401"/>
        <w:framePr w:w="259" w:h="569" w:hRule="exact" w:wrap="none" w:vAnchor="page" w:hAnchor="page" w:x="7798" w:y="8399"/>
        <w:shd w:val="clear" w:color="auto" w:fill="auto"/>
        <w:spacing w:before="0" w:line="190" w:lineRule="exact"/>
        <w:ind w:left="10"/>
      </w:pPr>
      <w:r>
        <w:t>.6</w:t>
      </w:r>
    </w:p>
    <w:p w:rsidR="0071392E" w:rsidRDefault="00AE0CFA">
      <w:pPr>
        <w:framePr w:wrap="none" w:vAnchor="page" w:hAnchor="page" w:x="6675" w:y="1132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23900" cy="380365"/>
            <wp:effectExtent l="0" t="0" r="0" b="0"/>
            <wp:docPr id="67" name="Рисунок 67" descr="D:\Home\e210677zav\AppData\Local\Temp\FineReader12.0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Home\e210677zav\AppData\Local\Temp\FineReader12.00\media\image69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41"/>
        <w:framePr w:w="317" w:h="939" w:hRule="exact" w:wrap="none" w:vAnchor="page" w:hAnchor="page" w:x="7856" w:y="11052"/>
        <w:shd w:val="clear" w:color="auto" w:fill="auto"/>
        <w:spacing w:after="184" w:line="190" w:lineRule="exact"/>
      </w:pPr>
      <w:r>
        <w:t>8</w:t>
      </w:r>
    </w:p>
    <w:p w:rsidR="0071392E" w:rsidRDefault="00313673">
      <w:pPr>
        <w:pStyle w:val="451"/>
        <w:framePr w:w="317" w:h="939" w:hRule="exact" w:wrap="none" w:vAnchor="page" w:hAnchor="page" w:x="7856" w:y="11052"/>
        <w:shd w:val="clear" w:color="auto" w:fill="auto"/>
        <w:spacing w:before="0" w:after="69" w:line="190" w:lineRule="exact"/>
      </w:pPr>
      <w:r>
        <w:t>9</w:t>
      </w:r>
    </w:p>
    <w:p w:rsidR="0071392E" w:rsidRDefault="00313673">
      <w:pPr>
        <w:pStyle w:val="461"/>
        <w:framePr w:w="317" w:h="939" w:hRule="exact" w:wrap="none" w:vAnchor="page" w:hAnchor="page" w:x="7856" w:y="11052"/>
        <w:shd w:val="clear" w:color="auto" w:fill="auto"/>
        <w:spacing w:before="0" w:line="190" w:lineRule="exact"/>
      </w:pPr>
      <w:r>
        <w:t>10</w:t>
      </w:r>
    </w:p>
    <w:p w:rsidR="0071392E" w:rsidRDefault="00313673">
      <w:pPr>
        <w:pStyle w:val="102"/>
        <w:framePr w:w="2899" w:h="566" w:hRule="exact" w:wrap="none" w:vAnchor="page" w:hAnchor="page" w:x="5293" w:y="12077"/>
        <w:shd w:val="clear" w:color="auto" w:fill="auto"/>
      </w:pPr>
      <w:r>
        <w:rPr>
          <w:rStyle w:val="10105pt"/>
        </w:rPr>
        <w:t>Рис. 7.14.</w:t>
      </w:r>
      <w:r>
        <w:t xml:space="preserve"> Схема роторного</w:t>
      </w:r>
      <w:r>
        <w:br/>
        <w:t>примотечійного апарата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0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555" w:h="11564" w:hRule="exact" w:wrap="none" w:vAnchor="page" w:hAnchor="page" w:x="615" w:y="1105"/>
        <w:shd w:val="clear" w:color="auto" w:fill="auto"/>
        <w:spacing w:after="0" w:line="283" w:lineRule="exact"/>
        <w:ind w:firstLine="0"/>
        <w:jc w:val="both"/>
      </w:pPr>
      <w:r>
        <w:t xml:space="preserve">безперервно виводиться через штуцер </w:t>
      </w:r>
      <w:r>
        <w:rPr>
          <w:rStyle w:val="26"/>
        </w:rPr>
        <w:t>10.</w:t>
      </w:r>
      <w:r>
        <w:t xml:space="preserve"> У сепараційній ка-</w:t>
      </w:r>
      <w:r>
        <w:br/>
        <w:t xml:space="preserve">мері </w:t>
      </w:r>
      <w:r>
        <w:rPr>
          <w:rStyle w:val="26"/>
        </w:rPr>
        <w:t>3</w:t>
      </w:r>
      <w:r>
        <w:t xml:space="preserve"> із вторинної пари відокремлюються краплі рідини за</w:t>
      </w:r>
      <w:r>
        <w:br/>
        <w:t xml:space="preserve">допомогою краплевідбійника </w:t>
      </w:r>
      <w:r>
        <w:rPr>
          <w:rStyle w:val="26"/>
        </w:rPr>
        <w:t>4.</w:t>
      </w:r>
      <w:r>
        <w:t xml:space="preserve"> Вторинна пара, що утворюєть-</w:t>
      </w:r>
      <w:r>
        <w:br/>
        <w:t>ся, без крапель підхопленої рідини надходить у верхню части-</w:t>
      </w:r>
      <w:r>
        <w:br/>
        <w:t xml:space="preserve">ну сепараційної камери </w:t>
      </w:r>
      <w:r>
        <w:rPr>
          <w:rStyle w:val="26"/>
        </w:rPr>
        <w:t>3</w:t>
      </w:r>
      <w:r>
        <w:t xml:space="preserve"> і через патрубок 5 відводиться до кон-</w:t>
      </w:r>
      <w:r>
        <w:br/>
        <w:t>денсатора. Роторний випарник може працювати як під атмос-</w:t>
      </w:r>
      <w:r>
        <w:br/>
        <w:t>ферним тиском, так і під вакуумом.</w:t>
      </w:r>
    </w:p>
    <w:p w:rsidR="0071392E" w:rsidRDefault="00313673">
      <w:pPr>
        <w:pStyle w:val="20"/>
        <w:framePr w:w="7555" w:h="11564" w:hRule="exact" w:wrap="none" w:vAnchor="page" w:hAnchor="page" w:x="615" w:y="1105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Циркуляційний вакуум-випарювальний апарат фірми «Сімакс»</w:t>
      </w:r>
      <w:r>
        <w:rPr>
          <w:rStyle w:val="26"/>
        </w:rPr>
        <w:br/>
      </w:r>
      <w:r>
        <w:t>(рис. 7.15) може працювати як під вакуумом, так і під атмо-</w:t>
      </w:r>
      <w:r>
        <w:br/>
        <w:t>сферним тиском. Зазвичай апарат виготовляється з термо-</w:t>
      </w:r>
      <w:r>
        <w:br/>
        <w:t>стійкої боросилікатної скломаси, що дозволяє контролювати</w:t>
      </w:r>
      <w:r>
        <w:br/>
        <w:t>процес, включаючи циркуляцію упарюваної витяжки, конден-</w:t>
      </w:r>
      <w:r>
        <w:br/>
        <w:t>сацію пари екстрагента, кількість упареної витяжки і об’єм скон-</w:t>
      </w:r>
      <w:r>
        <w:br/>
        <w:t>денсованого екстрагента.</w:t>
      </w:r>
    </w:p>
    <w:p w:rsidR="0071392E" w:rsidRDefault="00313673">
      <w:pPr>
        <w:pStyle w:val="20"/>
        <w:framePr w:w="7555" w:h="11564" w:hRule="exact" w:wrap="none" w:vAnchor="page" w:hAnchor="page" w:x="615" w:y="1105"/>
        <w:shd w:val="clear" w:color="auto" w:fill="auto"/>
        <w:spacing w:after="0" w:line="283" w:lineRule="exact"/>
        <w:ind w:firstLine="480"/>
        <w:jc w:val="both"/>
      </w:pPr>
      <w:r>
        <w:t xml:space="preserve">У колбу-приймач </w:t>
      </w:r>
      <w:r>
        <w:rPr>
          <w:rStyle w:val="26"/>
        </w:rPr>
        <w:t>І</w:t>
      </w:r>
      <w:r>
        <w:t xml:space="preserve"> за допомогою вакууму, створеного че-</w:t>
      </w:r>
      <w:r>
        <w:br/>
        <w:t>рез штуцер 7, затягують витяжку, яка підлягає упарюванню.</w:t>
      </w:r>
    </w:p>
    <w:p w:rsidR="0071392E" w:rsidRDefault="00313673">
      <w:pPr>
        <w:pStyle w:val="20"/>
        <w:framePr w:w="7555" w:h="11564" w:hRule="exact" w:wrap="none" w:vAnchor="page" w:hAnchor="page" w:x="615" w:y="1105"/>
        <w:shd w:val="clear" w:color="auto" w:fill="auto"/>
        <w:spacing w:after="0" w:line="283" w:lineRule="exact"/>
        <w:ind w:firstLine="0"/>
        <w:jc w:val="both"/>
      </w:pPr>
      <w:r>
        <w:t xml:space="preserve">Рівень витяжки в колбі </w:t>
      </w:r>
      <w:r>
        <w:rPr>
          <w:rStyle w:val="26"/>
        </w:rPr>
        <w:t>1</w:t>
      </w:r>
    </w:p>
    <w:p w:rsidR="0071392E" w:rsidRDefault="00313673">
      <w:pPr>
        <w:pStyle w:val="20"/>
        <w:framePr w:w="7555" w:h="11564" w:hRule="exact" w:wrap="none" w:vAnchor="page" w:hAnchor="page" w:x="615" w:y="1105"/>
        <w:shd w:val="clear" w:color="auto" w:fill="auto"/>
        <w:spacing w:after="0" w:line="283" w:lineRule="exact"/>
        <w:ind w:left="4330" w:firstLine="0"/>
        <w:jc w:val="both"/>
      </w:pPr>
      <w:r>
        <w:t>повинен досягати верх-</w:t>
      </w:r>
      <w:r>
        <w:br/>
        <w:t>нього краю спіралей кало-</w:t>
      </w:r>
      <w:r>
        <w:br/>
        <w:t xml:space="preserve">рифера </w:t>
      </w:r>
      <w:r>
        <w:rPr>
          <w:rStyle w:val="26"/>
        </w:rPr>
        <w:t>12.</w:t>
      </w:r>
      <w:r>
        <w:t xml:space="preserve"> У калорифер</w:t>
      </w:r>
      <w:r>
        <w:br/>
        <w:t>подають гріючу пару через</w:t>
      </w:r>
      <w:r>
        <w:br/>
        <w:t xml:space="preserve">патрубок </w:t>
      </w:r>
      <w:r>
        <w:rPr>
          <w:rStyle w:val="26"/>
        </w:rPr>
        <w:t>3</w:t>
      </w:r>
      <w:r>
        <w:t xml:space="preserve"> і відводять кон-</w:t>
      </w:r>
      <w:r>
        <w:br/>
        <w:t>денсат, шо утворюється,</w:t>
      </w:r>
      <w:r>
        <w:br/>
        <w:t xml:space="preserve">по патрубку </w:t>
      </w:r>
      <w:r>
        <w:rPr>
          <w:rStyle w:val="26"/>
        </w:rPr>
        <w:t>2.</w:t>
      </w:r>
      <w:r>
        <w:t xml:space="preserve"> У зоні ка-</w:t>
      </w:r>
      <w:r>
        <w:br/>
        <w:t>лорифера витяжка швид-</w:t>
      </w:r>
      <w:r>
        <w:br/>
        <w:t>ко закипає і у вигляді па-</w:t>
      </w:r>
      <w:r>
        <w:br/>
        <w:t>рорідинної суміші вики-</w:t>
      </w:r>
      <w:r>
        <w:br/>
        <w:t xml:space="preserve">дається через хобот </w:t>
      </w:r>
      <w:r>
        <w:rPr>
          <w:rStyle w:val="26"/>
        </w:rPr>
        <w:t>13</w:t>
      </w:r>
      <w:r>
        <w:rPr>
          <w:rStyle w:val="26"/>
        </w:rPr>
        <w:br/>
      </w:r>
      <w:r>
        <w:t xml:space="preserve">у колбу-розширювач </w:t>
      </w:r>
      <w:r>
        <w:rPr>
          <w:rStyle w:val="26"/>
        </w:rPr>
        <w:t>4</w:t>
      </w:r>
      <w:r>
        <w:t>,</w:t>
      </w:r>
      <w:r>
        <w:br/>
        <w:t>де інтенсивно циркулює,</w:t>
      </w:r>
      <w:r>
        <w:br/>
        <w:t>утворюючи велику поверх-</w:t>
      </w:r>
      <w:r>
        <w:br/>
        <w:t>ню випарювання. Пари,</w:t>
      </w:r>
    </w:p>
    <w:p w:rsidR="0071392E" w:rsidRDefault="00313673">
      <w:pPr>
        <w:pStyle w:val="20"/>
        <w:framePr w:w="7555" w:h="11564" w:hRule="exact" w:wrap="none" w:vAnchor="page" w:hAnchor="page" w:x="615" w:y="1105"/>
        <w:shd w:val="clear" w:color="auto" w:fill="auto"/>
        <w:spacing w:after="0" w:line="283" w:lineRule="exact"/>
        <w:ind w:firstLine="0"/>
        <w:jc w:val="both"/>
      </w:pPr>
      <w:r>
        <w:t>шо утворюються, піднімаються вгору і відводяться широкою</w:t>
      </w:r>
      <w:r>
        <w:br/>
        <w:t xml:space="preserve">трубою 5 в </w:t>
      </w:r>
      <w:r>
        <w:rPr>
          <w:lang w:val="ru-RU" w:eastAsia="ru-RU" w:bidi="ru-RU"/>
        </w:rPr>
        <w:t xml:space="preserve">холодильник-конденсатор </w:t>
      </w:r>
      <w:r>
        <w:t>6, де охолоджуються хо-</w:t>
      </w:r>
      <w:r>
        <w:br/>
        <w:t>лодною водою. Пари екстрагента, що сконденсувалися, збира-</w:t>
      </w:r>
      <w:r>
        <w:br/>
        <w:t xml:space="preserve">ються в колбі-приймачі </w:t>
      </w:r>
      <w:r>
        <w:rPr>
          <w:rStyle w:val="26"/>
        </w:rPr>
        <w:t>8</w:t>
      </w:r>
      <w:r>
        <w:t xml:space="preserve"> і відводяться через штуцер </w:t>
      </w:r>
      <w:r>
        <w:rPr>
          <w:rStyle w:val="26"/>
        </w:rPr>
        <w:t>9</w:t>
      </w:r>
      <w:r>
        <w:t xml:space="preserve"> після</w:t>
      </w:r>
      <w:r>
        <w:br/>
        <w:t>зняття вакууму в установці. Витяжка, що не випарувалася,</w:t>
      </w:r>
      <w:r>
        <w:br/>
        <w:t xml:space="preserve">з колби </w:t>
      </w:r>
      <w:r>
        <w:rPr>
          <w:rStyle w:val="26"/>
        </w:rPr>
        <w:t>4</w:t>
      </w:r>
      <w:r>
        <w:t xml:space="preserve"> стікає по зазору між циркуляційною трубою </w:t>
      </w:r>
      <w:r>
        <w:rPr>
          <w:rStyle w:val="26"/>
        </w:rPr>
        <w:t>10</w:t>
      </w:r>
      <w:r>
        <w:t xml:space="preserve"> з хо-</w:t>
      </w:r>
      <w:r>
        <w:br/>
        <w:t xml:space="preserve">ботом </w:t>
      </w:r>
      <w:r>
        <w:rPr>
          <w:rStyle w:val="26"/>
        </w:rPr>
        <w:t>13</w:t>
      </w:r>
      <w:r>
        <w:t xml:space="preserve"> і </w:t>
      </w:r>
      <w:r>
        <w:rPr>
          <w:lang w:val="ru-RU" w:eastAsia="ru-RU" w:bidi="ru-RU"/>
        </w:rPr>
        <w:t xml:space="preserve">царгою </w:t>
      </w:r>
      <w:r>
        <w:t>//в колбу /, з якої знов піднімається по</w:t>
      </w:r>
      <w:r>
        <w:br/>
        <w:t xml:space="preserve">трубі </w:t>
      </w:r>
      <w:r>
        <w:rPr>
          <w:rStyle w:val="26"/>
        </w:rPr>
        <w:t>10,</w:t>
      </w:r>
      <w:r>
        <w:t xml:space="preserve"> закипає від калорифера </w:t>
      </w:r>
      <w:r>
        <w:rPr>
          <w:rStyle w:val="26"/>
        </w:rPr>
        <w:t>12</w:t>
      </w:r>
      <w:r>
        <w:t xml:space="preserve"> і викидається в колбу </w:t>
      </w:r>
      <w:r>
        <w:rPr>
          <w:rStyle w:val="26"/>
        </w:rPr>
        <w:t>4.</w:t>
      </w:r>
    </w:p>
    <w:p w:rsidR="0071392E" w:rsidRDefault="00AE0CFA">
      <w:pPr>
        <w:framePr w:wrap="none" w:vAnchor="page" w:hAnchor="page" w:x="697" w:y="60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89530" cy="2121535"/>
            <wp:effectExtent l="0" t="0" r="0" b="0"/>
            <wp:docPr id="68" name="Рисунок 68" descr="D:\Home\e210677zav\AppData\Local\Temp\FineReader12.00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Home\e210677zav\AppData\Local\Temp\FineReader12.00\media\image70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205" w:h="563" w:hRule="exact" w:wrap="none" w:vAnchor="page" w:hAnchor="page" w:x="634" w:y="9603"/>
        <w:shd w:val="clear" w:color="auto" w:fill="auto"/>
        <w:spacing w:line="250" w:lineRule="exact"/>
        <w:jc w:val="both"/>
      </w:pPr>
      <w:r>
        <w:rPr>
          <w:rStyle w:val="39"/>
        </w:rPr>
        <w:t>Рис. 7.15.</w:t>
      </w:r>
      <w:r>
        <w:t xml:space="preserve"> Схема вакуум-випарного апа-</w:t>
      </w:r>
      <w:r>
        <w:br/>
        <w:t>рата фірми «Сімакс»</w:t>
      </w:r>
    </w:p>
    <w:p w:rsidR="0071392E" w:rsidRDefault="00313673">
      <w:pPr>
        <w:pStyle w:val="a8"/>
        <w:framePr w:wrap="none" w:vAnchor="page" w:hAnchor="page" w:x="3836" w:y="12891"/>
        <w:shd w:val="clear" w:color="auto" w:fill="auto"/>
        <w:spacing w:line="220" w:lineRule="exact"/>
      </w:pPr>
      <w:r>
        <w:t>— 264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7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right="5" w:firstLine="480"/>
        <w:jc w:val="both"/>
      </w:pPr>
      <w:r>
        <w:t>Така циркуляція упарюваної витяжки триває до одержання</w:t>
      </w:r>
      <w:r>
        <w:br/>
        <w:t>заданого кінцевого об’єму витяжки, після чого сконцентрова-</w:t>
      </w:r>
      <w:r>
        <w:br/>
        <w:t>ну витяжку і чистий екстрагент зливають, а в установку заван-</w:t>
      </w:r>
      <w:r>
        <w:br/>
        <w:t>тажують нову порцію витяжки.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right="5" w:firstLine="480"/>
        <w:jc w:val="both"/>
      </w:pPr>
      <w:r>
        <w:rPr>
          <w:rStyle w:val="26"/>
        </w:rPr>
        <w:t>Пінний випарник</w:t>
      </w:r>
      <w:r>
        <w:t xml:space="preserve"> (рис. 7.16) застосовують для упарювання</w:t>
      </w:r>
      <w:r>
        <w:br/>
        <w:t>водних витяжок, оскільки в ньому не передбачена конденсація</w:t>
      </w:r>
      <w:r>
        <w:br/>
        <w:t>вторинної пари. Установка складається з робочого бака 2,</w:t>
      </w:r>
      <w:r>
        <w:br/>
        <w:t xml:space="preserve">в який завантажують вихідну витяжку. Витяжка насосом </w:t>
      </w:r>
      <w:r>
        <w:rPr>
          <w:rStyle w:val="26"/>
        </w:rPr>
        <w:t>1</w:t>
      </w:r>
      <w:r>
        <w:t xml:space="preserve"> че-</w:t>
      </w:r>
      <w:r>
        <w:br/>
        <w:t>рез патрубок 7 подається на розподільний пристрій 6, з якого</w:t>
      </w:r>
      <w:r>
        <w:br/>
        <w:t>він стікає у вигляді численних струменів на горизонтальні</w:t>
      </w:r>
      <w:r>
        <w:br/>
        <w:t xml:space="preserve">трубки </w:t>
      </w:r>
      <w:r>
        <w:rPr>
          <w:rStyle w:val="26"/>
        </w:rPr>
        <w:t>11</w:t>
      </w:r>
      <w:r>
        <w:t xml:space="preserve"> випарювальної камери </w:t>
      </w:r>
      <w:r>
        <w:rPr>
          <w:rStyle w:val="26"/>
        </w:rPr>
        <w:t>8</w:t>
      </w:r>
      <w:r>
        <w:t>, що обігріваються ізсере-</w:t>
      </w:r>
      <w:r>
        <w:br/>
        <w:t>дини парою. Витяжка закипає, сильно спінюється, створю-</w:t>
      </w:r>
      <w:r>
        <w:br/>
        <w:t>ючи велику поверхню випарювання. Для прискорення проце-</w:t>
      </w:r>
      <w:r>
        <w:br/>
        <w:t>су випарювання через киплячу витяжку знизу за допомогою</w:t>
      </w:r>
      <w:r>
        <w:br/>
        <w:t xml:space="preserve">вентилятора </w:t>
      </w:r>
      <w:r>
        <w:rPr>
          <w:rStyle w:val="26"/>
        </w:rPr>
        <w:t>9</w:t>
      </w:r>
      <w:r>
        <w:t xml:space="preserve"> прокачується повітря, яке, забираючи вологу</w:t>
      </w:r>
      <w:r>
        <w:br/>
        <w:t xml:space="preserve">з витяжки, що спінюється, надходить у сепаратор </w:t>
      </w:r>
      <w:r>
        <w:rPr>
          <w:rStyle w:val="26"/>
        </w:rPr>
        <w:t>4.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right="3830" w:firstLine="480"/>
        <w:jc w:val="both"/>
      </w:pPr>
      <w:r>
        <w:t>Тут, ударяючись об перего-</w:t>
      </w:r>
      <w:r>
        <w:br/>
        <w:t xml:space="preserve">родку </w:t>
      </w:r>
      <w:r>
        <w:rPr>
          <w:rStyle w:val="26"/>
        </w:rPr>
        <w:t>3,</w:t>
      </w:r>
      <w:r>
        <w:t xml:space="preserve"> повітря звільняється</w:t>
      </w:r>
      <w:r>
        <w:br/>
        <w:t>від крапель витяжки і вже зба-</w:t>
      </w:r>
      <w:r>
        <w:br/>
        <w:t>гачене вологою викидається</w:t>
      </w:r>
      <w:r>
        <w:br/>
        <w:t>в атмосферу через патрубок 5.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right="3830" w:firstLine="0"/>
        <w:jc w:val="both"/>
      </w:pPr>
      <w:r>
        <w:t>Краплі витяжки, які відокре-</w:t>
      </w:r>
      <w:r>
        <w:br/>
        <w:t xml:space="preserve">милися, із сепаратора </w:t>
      </w:r>
      <w:r>
        <w:rPr>
          <w:rStyle w:val="26"/>
        </w:rPr>
        <w:t>4</w:t>
      </w:r>
      <w:r>
        <w:t xml:space="preserve"> злива-</w:t>
      </w:r>
      <w:r>
        <w:br/>
        <w:t>ються в робочу посудину 2.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right="3830" w:firstLine="0"/>
        <w:jc w:val="both"/>
      </w:pPr>
      <w:r>
        <w:t>Циркуляція витяжки в уста-</w:t>
      </w:r>
      <w:r>
        <w:br/>
        <w:t>новці проводиться до необхід-</w:t>
      </w:r>
      <w:r>
        <w:br/>
        <w:t>ної кінцевої концентрації.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right="3830" w:firstLine="0"/>
        <w:jc w:val="both"/>
      </w:pPr>
      <w:r>
        <w:t>Краплі витяжки, що пройшли</w:t>
      </w:r>
      <w:r>
        <w:br/>
        <w:t>між трубками, з випарюваль-</w:t>
      </w:r>
      <w:r>
        <w:br/>
        <w:t xml:space="preserve">ної камери 8 через патрубок </w:t>
      </w:r>
      <w:r>
        <w:rPr>
          <w:rStyle w:val="26"/>
        </w:rPr>
        <w:t>10</w:t>
      </w:r>
      <w:r>
        <w:rPr>
          <w:rStyle w:val="26"/>
        </w:rPr>
        <w:br/>
      </w:r>
      <w:r>
        <w:t>спрямовуються в робочий</w:t>
      </w:r>
      <w:r>
        <w:br/>
        <w:t>бак 2. Апарат високоефектив-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firstLine="0"/>
        <w:jc w:val="both"/>
      </w:pPr>
      <w:r>
        <w:t>ний, малоенергомісткий, зручний в експлуатації. Широко</w:t>
      </w:r>
      <w:r>
        <w:br/>
        <w:t>використовується для упарювання водних витяжок у вироб-</w:t>
      </w:r>
      <w:r>
        <w:br/>
        <w:t>ництві плантаглюциду.</w:t>
      </w:r>
    </w:p>
    <w:p w:rsidR="0071392E" w:rsidRDefault="00313673">
      <w:pPr>
        <w:pStyle w:val="20"/>
        <w:framePr w:w="7517" w:h="11635" w:hRule="exact" w:wrap="none" w:vAnchor="page" w:hAnchor="page" w:x="634" w:y="1053"/>
        <w:shd w:val="clear" w:color="auto" w:fill="auto"/>
        <w:spacing w:after="0" w:line="288" w:lineRule="exact"/>
        <w:ind w:firstLine="480"/>
        <w:jc w:val="both"/>
      </w:pPr>
      <w:r>
        <w:t>При згущуванні водних витяжок доцільне також засто-</w:t>
      </w:r>
      <w:r>
        <w:br/>
        <w:t>сування багатокорпусних вакуум-випарювальних установок</w:t>
      </w:r>
      <w:r>
        <w:br/>
        <w:t>з багатократним використанням тепла гріючої пари, оскільки</w:t>
      </w:r>
      <w:r>
        <w:br/>
        <w:t>ця стадія найбільш енергомістка і потребує великої кількості</w:t>
      </w:r>
      <w:r>
        <w:br/>
        <w:t>тепла.</w:t>
      </w:r>
    </w:p>
    <w:p w:rsidR="0071392E" w:rsidRDefault="00AE0CFA">
      <w:pPr>
        <w:framePr w:wrap="none" w:vAnchor="page" w:hAnchor="page" w:x="4532" w:y="590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89810" cy="2465070"/>
            <wp:effectExtent l="0" t="0" r="0" b="0"/>
            <wp:docPr id="69" name="Рисунок 69" descr="D:\Home\e210677zav\AppData\Local\Temp\FineReader12.0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Home\e210677zav\AppData\Local\Temp\FineReader12.00\media\image71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02"/>
        <w:framePr w:wrap="none" w:vAnchor="page" w:hAnchor="page" w:x="4527" w:y="9896"/>
        <w:shd w:val="clear" w:color="auto" w:fill="auto"/>
        <w:spacing w:line="220" w:lineRule="exact"/>
        <w:jc w:val="left"/>
      </w:pPr>
      <w:r>
        <w:rPr>
          <w:rStyle w:val="10105pt"/>
        </w:rPr>
        <w:t>Рис. 7.16.</w:t>
      </w:r>
      <w:r>
        <w:t xml:space="preserve"> Схема пінного випарника</w:t>
      </w:r>
    </w:p>
    <w:p w:rsidR="0071392E" w:rsidRDefault="00313673">
      <w:pPr>
        <w:pStyle w:val="22"/>
        <w:framePr w:wrap="none" w:vAnchor="page" w:hAnchor="page" w:x="4138" w:y="1288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265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0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69" w:h="11554" w:hRule="exact" w:wrap="none" w:vAnchor="page" w:hAnchor="page" w:x="658" w:y="1129"/>
        <w:shd w:val="clear" w:color="auto" w:fill="auto"/>
        <w:spacing w:after="0" w:line="283" w:lineRule="exact"/>
        <w:ind w:firstLine="460"/>
        <w:jc w:val="both"/>
      </w:pPr>
      <w:r>
        <w:t>Альтернативним і економічним методом концентрування</w:t>
      </w:r>
      <w:r>
        <w:br/>
        <w:t>розчинів є мембранні технології. Процес здійснюють крізь</w:t>
      </w:r>
      <w:r>
        <w:br/>
        <w:t>фільтрувальні осмотичні мембрани під тиском, без дії високих</w:t>
      </w:r>
      <w:r>
        <w:br/>
        <w:t>температур і перемішувальних механічних пристроїв, макси-</w:t>
      </w:r>
      <w:r>
        <w:br/>
        <w:t>мально зберігаючи БАР від руйнування. Застосовуючи полімер-</w:t>
      </w:r>
      <w:r>
        <w:br/>
        <w:t>ні мембрани з різним діаметром отворів, можна досягти розді-</w:t>
      </w:r>
      <w:r>
        <w:br/>
        <w:t>лення екстрактивних речовин на фракції за розміром частинок.</w:t>
      </w:r>
    </w:p>
    <w:p w:rsidR="0071392E" w:rsidRDefault="00313673">
      <w:pPr>
        <w:pStyle w:val="221"/>
        <w:framePr w:w="7469" w:h="11554" w:hRule="exact" w:wrap="none" w:vAnchor="page" w:hAnchor="page" w:x="658" w:y="1129"/>
        <w:shd w:val="clear" w:color="auto" w:fill="auto"/>
        <w:spacing w:line="283" w:lineRule="exact"/>
        <w:ind w:firstLine="460"/>
      </w:pPr>
      <w:r>
        <w:rPr>
          <w:rStyle w:val="223"/>
        </w:rPr>
        <w:t xml:space="preserve">Висушування витяжок. </w:t>
      </w:r>
      <w:r>
        <w:rPr>
          <w:rStyle w:val="222"/>
        </w:rPr>
        <w:t>Для висушування рослинних витя-</w:t>
      </w:r>
      <w:r>
        <w:rPr>
          <w:rStyle w:val="222"/>
        </w:rPr>
        <w:br/>
        <w:t>жок використовують різні типи сушильних апаратів, які кла-</w:t>
      </w:r>
      <w:r>
        <w:rPr>
          <w:rStyle w:val="222"/>
        </w:rPr>
        <w:br/>
        <w:t xml:space="preserve">сифікуються за </w:t>
      </w:r>
      <w:r>
        <w:t>конструктивними ознаками, режимом роботи,</w:t>
      </w:r>
      <w:r>
        <w:br/>
        <w:t>тиском в сушильній камері, природою сушильного агента, напря-</w:t>
      </w:r>
      <w:r>
        <w:br/>
        <w:t>мом потоків тощо.</w:t>
      </w:r>
    </w:p>
    <w:p w:rsidR="0071392E" w:rsidRDefault="00313673">
      <w:pPr>
        <w:pStyle w:val="20"/>
        <w:framePr w:w="7469" w:h="11554" w:hRule="exact" w:wrap="none" w:vAnchor="page" w:hAnchor="page" w:x="658" w:y="1129"/>
        <w:shd w:val="clear" w:color="auto" w:fill="auto"/>
        <w:spacing w:after="0" w:line="283" w:lineRule="exact"/>
        <w:ind w:firstLine="460"/>
        <w:jc w:val="both"/>
      </w:pPr>
      <w:r>
        <w:t xml:space="preserve">Висушування у фітохімічному виробництві </w:t>
      </w:r>
      <w:r>
        <w:rPr>
          <w:rStyle w:val="26"/>
        </w:rPr>
        <w:t>за способом су-</w:t>
      </w:r>
      <w:r>
        <w:rPr>
          <w:rStyle w:val="26"/>
        </w:rPr>
        <w:br/>
        <w:t>шіння матеріалу</w:t>
      </w:r>
      <w:r>
        <w:rPr>
          <w:rStyle w:val="211pt3"/>
        </w:rPr>
        <w:t xml:space="preserve"> </w:t>
      </w:r>
      <w:r>
        <w:t>здійснюється:</w:t>
      </w:r>
    </w:p>
    <w:p w:rsidR="0071392E" w:rsidRDefault="00313673">
      <w:pPr>
        <w:pStyle w:val="20"/>
        <w:framePr w:w="7469" w:h="11554" w:hRule="exact" w:wrap="none" w:vAnchor="page" w:hAnchor="page" w:x="658" w:y="1129"/>
        <w:numPr>
          <w:ilvl w:val="0"/>
          <w:numId w:val="117"/>
        </w:numPr>
        <w:shd w:val="clear" w:color="auto" w:fill="auto"/>
        <w:tabs>
          <w:tab w:val="left" w:pos="750"/>
        </w:tabs>
        <w:spacing w:after="0" w:line="283" w:lineRule="exact"/>
        <w:ind w:firstLine="460"/>
        <w:jc w:val="both"/>
      </w:pPr>
      <w:r>
        <w:t>при нагріванні висушуваних матеріалів теплоносієм че-</w:t>
      </w:r>
      <w:r>
        <w:br/>
        <w:t>рез непроникну стінку, яка проводить тепло (</w:t>
      </w:r>
      <w:r>
        <w:rPr>
          <w:rStyle w:val="26"/>
        </w:rPr>
        <w:t>контактне су-</w:t>
      </w:r>
      <w:r>
        <w:rPr>
          <w:rStyle w:val="26"/>
        </w:rPr>
        <w:br/>
        <w:t>шіння)',</w:t>
      </w:r>
    </w:p>
    <w:p w:rsidR="0071392E" w:rsidRDefault="00313673">
      <w:pPr>
        <w:pStyle w:val="20"/>
        <w:framePr w:w="7469" w:h="11554" w:hRule="exact" w:wrap="none" w:vAnchor="page" w:hAnchor="page" w:x="658" w:y="1129"/>
        <w:numPr>
          <w:ilvl w:val="0"/>
          <w:numId w:val="117"/>
        </w:numPr>
        <w:shd w:val="clear" w:color="auto" w:fill="auto"/>
        <w:tabs>
          <w:tab w:val="left" w:pos="750"/>
        </w:tabs>
        <w:spacing w:after="0" w:line="283" w:lineRule="exact"/>
        <w:ind w:firstLine="460"/>
        <w:jc w:val="both"/>
      </w:pPr>
      <w:r>
        <w:t>шляхом безпосереднього зіткнення висушуваних мате-</w:t>
      </w:r>
      <w:r>
        <w:br/>
        <w:t>ріалів з гарячим газоподібним теплоносієм, наприклад повіт-</w:t>
      </w:r>
      <w:r>
        <w:br/>
        <w:t xml:space="preserve">рям </w:t>
      </w:r>
      <w:r>
        <w:rPr>
          <w:rStyle w:val="26"/>
        </w:rPr>
        <w:t>(конвективне, або повітряне сушіння);</w:t>
      </w:r>
    </w:p>
    <w:p w:rsidR="0071392E" w:rsidRDefault="00313673">
      <w:pPr>
        <w:pStyle w:val="20"/>
        <w:framePr w:w="7469" w:h="11554" w:hRule="exact" w:wrap="none" w:vAnchor="page" w:hAnchor="page" w:x="658" w:y="1129"/>
        <w:numPr>
          <w:ilvl w:val="0"/>
          <w:numId w:val="117"/>
        </w:numPr>
        <w:shd w:val="clear" w:color="auto" w:fill="auto"/>
        <w:tabs>
          <w:tab w:val="left" w:pos="750"/>
        </w:tabs>
        <w:spacing w:after="0" w:line="283" w:lineRule="exact"/>
        <w:ind w:firstLine="460"/>
        <w:jc w:val="both"/>
      </w:pPr>
      <w:r>
        <w:t>шляхом підведення або створення тепла інфрачервони-</w:t>
      </w:r>
      <w:r>
        <w:br/>
        <w:t>ми променями, струмами високої частоти, із замороженого</w:t>
      </w:r>
      <w:r>
        <w:br/>
        <w:t>стану, в мікрохвильовому полі тощо (</w:t>
      </w:r>
      <w:r>
        <w:rPr>
          <w:rStyle w:val="26"/>
        </w:rPr>
        <w:t>спеціальні способи).</w:t>
      </w:r>
    </w:p>
    <w:p w:rsidR="0071392E" w:rsidRDefault="00313673">
      <w:pPr>
        <w:pStyle w:val="20"/>
        <w:framePr w:w="7469" w:h="11554" w:hRule="exact" w:wrap="none" w:vAnchor="page" w:hAnchor="page" w:x="658" w:y="1129"/>
        <w:shd w:val="clear" w:color="auto" w:fill="auto"/>
        <w:spacing w:after="0" w:line="283" w:lineRule="exact"/>
        <w:ind w:firstLine="460"/>
        <w:jc w:val="both"/>
      </w:pPr>
      <w:r>
        <w:t>Узагальнюючи сказане, для висушування вологих матеріа-</w:t>
      </w:r>
      <w:r>
        <w:br/>
        <w:t>лів нині можна використовувати різні методи, шо відрізняють-</w:t>
      </w:r>
      <w:r>
        <w:br/>
        <w:t>ся природою теплоагентів, принципами їх подачі і конструк-</w:t>
      </w:r>
      <w:r>
        <w:br/>
        <w:t>тивними деталями сушарок. Вибір типу сушильної установки</w:t>
      </w:r>
      <w:r>
        <w:br/>
        <w:t>визначається властивостями висушуваного матеріалу, масшта-</w:t>
      </w:r>
      <w:r>
        <w:br/>
        <w:t>бами виробництва і цільовим призначенням.</w:t>
      </w:r>
    </w:p>
    <w:p w:rsidR="0071392E" w:rsidRDefault="00313673">
      <w:pPr>
        <w:pStyle w:val="20"/>
        <w:framePr w:w="7469" w:h="11554" w:hRule="exact" w:wrap="none" w:vAnchor="page" w:hAnchor="page" w:x="658" w:y="1129"/>
        <w:shd w:val="clear" w:color="auto" w:fill="auto"/>
        <w:spacing w:after="0" w:line="283" w:lineRule="exact"/>
        <w:ind w:firstLine="460"/>
        <w:jc w:val="both"/>
      </w:pPr>
      <w:r>
        <w:t>Висушування очищених витяжок може проводитися за двома</w:t>
      </w:r>
      <w:r>
        <w:br/>
        <w:t>схемами:</w:t>
      </w:r>
    </w:p>
    <w:p w:rsidR="0071392E" w:rsidRDefault="00313673">
      <w:pPr>
        <w:pStyle w:val="20"/>
        <w:framePr w:w="7469" w:h="11554" w:hRule="exact" w:wrap="none" w:vAnchor="page" w:hAnchor="page" w:x="658" w:y="1129"/>
        <w:numPr>
          <w:ilvl w:val="0"/>
          <w:numId w:val="118"/>
        </w:numPr>
        <w:shd w:val="clear" w:color="auto" w:fill="auto"/>
        <w:tabs>
          <w:tab w:val="left" w:pos="763"/>
        </w:tabs>
        <w:spacing w:after="0" w:line="283" w:lineRule="exact"/>
        <w:ind w:firstLine="460"/>
        <w:jc w:val="both"/>
      </w:pPr>
      <w:r>
        <w:t>без згущування рідкої витяжки;</w:t>
      </w:r>
    </w:p>
    <w:p w:rsidR="0071392E" w:rsidRDefault="00313673">
      <w:pPr>
        <w:pStyle w:val="20"/>
        <w:framePr w:w="7469" w:h="11554" w:hRule="exact" w:wrap="none" w:vAnchor="page" w:hAnchor="page" w:x="658" w:y="1129"/>
        <w:numPr>
          <w:ilvl w:val="0"/>
          <w:numId w:val="118"/>
        </w:numPr>
        <w:shd w:val="clear" w:color="auto" w:fill="auto"/>
        <w:tabs>
          <w:tab w:val="left" w:pos="787"/>
        </w:tabs>
        <w:spacing w:after="0" w:line="283" w:lineRule="exact"/>
        <w:ind w:firstLine="460"/>
        <w:jc w:val="both"/>
      </w:pPr>
      <w:r>
        <w:t>через стадію згущування з подальшим висушуванням.</w:t>
      </w:r>
    </w:p>
    <w:p w:rsidR="0071392E" w:rsidRDefault="00313673">
      <w:pPr>
        <w:pStyle w:val="20"/>
        <w:framePr w:w="7469" w:h="11554" w:hRule="exact" w:wrap="none" w:vAnchor="page" w:hAnchor="page" w:x="658" w:y="112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У першому випадку сушка витяжок</w:t>
      </w:r>
      <w:r>
        <w:rPr>
          <w:rStyle w:val="211pt3"/>
        </w:rPr>
        <w:t xml:space="preserve"> </w:t>
      </w:r>
      <w:r>
        <w:t xml:space="preserve">може здійснюватися в </w:t>
      </w:r>
      <w:r>
        <w:rPr>
          <w:rStyle w:val="26"/>
        </w:rPr>
        <w:t>роз-</w:t>
      </w:r>
      <w:r>
        <w:rPr>
          <w:rStyle w:val="26"/>
        </w:rPr>
        <w:br/>
        <w:t>пшювальних сушарках</w:t>
      </w:r>
      <w:r>
        <w:t xml:space="preserve"> (рис. 7.17). Рідку витяжку із збірника / за</w:t>
      </w:r>
      <w:r>
        <w:br/>
        <w:t>допомогою диска, що обертається з частотою (5—10) • 10</w:t>
      </w:r>
      <w:r>
        <w:rPr>
          <w:vertAlign w:val="superscript"/>
        </w:rPr>
        <w:t>3</w:t>
      </w:r>
      <w:r>
        <w:t xml:space="preserve"> об/хв,</w:t>
      </w:r>
      <w:r>
        <w:br/>
        <w:t xml:space="preserve">або механічної форсунки </w:t>
      </w:r>
      <w:r>
        <w:rPr>
          <w:rStyle w:val="26"/>
        </w:rPr>
        <w:t>2</w:t>
      </w:r>
      <w:r>
        <w:t xml:space="preserve"> розпилюють у вигляді найдрібні-</w:t>
      </w:r>
      <w:r>
        <w:br/>
        <w:t xml:space="preserve">ших крапель діаметром 10—50 мкм у сушильній камері </w:t>
      </w:r>
      <w:r>
        <w:rPr>
          <w:rStyle w:val="26"/>
        </w:rPr>
        <w:t>3.</w:t>
      </w:r>
      <w:r>
        <w:t xml:space="preserve"> Зни-</w:t>
      </w:r>
      <w:r>
        <w:br/>
        <w:t>зу, назустріч краплям, що осідають, подається за допомогою</w:t>
      </w:r>
      <w:r>
        <w:br/>
        <w:t xml:space="preserve">вентилятора </w:t>
      </w:r>
      <w:r>
        <w:rPr>
          <w:rStyle w:val="26"/>
        </w:rPr>
        <w:t>5</w:t>
      </w:r>
      <w:r>
        <w:rPr>
          <w:rStyle w:val="211pt3"/>
        </w:rPr>
        <w:t xml:space="preserve"> </w:t>
      </w:r>
      <w:r>
        <w:t>нагріте повітря з температурою 150—200 °С. На-</w:t>
      </w:r>
    </w:p>
    <w:p w:rsidR="0071392E" w:rsidRDefault="00313673">
      <w:pPr>
        <w:pStyle w:val="22"/>
        <w:framePr w:wrap="none" w:vAnchor="page" w:hAnchor="page" w:x="3845" w:y="1288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266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44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26" w:hRule="exact" w:wrap="none" w:vAnchor="page" w:hAnchor="page" w:x="634" w:y="1072"/>
        <w:shd w:val="clear" w:color="auto" w:fill="auto"/>
        <w:spacing w:after="0" w:line="288" w:lineRule="exact"/>
        <w:ind w:right="4689" w:firstLine="0"/>
        <w:jc w:val="both"/>
      </w:pPr>
      <w:r>
        <w:t>грівання повітря здійс-</w:t>
      </w:r>
      <w:r>
        <w:br/>
        <w:t xml:space="preserve">нюється в калорифері </w:t>
      </w:r>
      <w:r>
        <w:rPr>
          <w:rStyle w:val="26"/>
        </w:rPr>
        <w:t>4.</w:t>
      </w:r>
    </w:p>
    <w:p w:rsidR="0071392E" w:rsidRDefault="00313673">
      <w:pPr>
        <w:pStyle w:val="20"/>
        <w:framePr w:w="7517" w:h="11626" w:hRule="exact" w:wrap="none" w:vAnchor="page" w:hAnchor="page" w:x="634" w:y="1072"/>
        <w:shd w:val="clear" w:color="auto" w:fill="auto"/>
        <w:spacing w:after="0" w:line="288" w:lineRule="exact"/>
        <w:ind w:right="4689" w:firstLine="0"/>
        <w:jc w:val="both"/>
      </w:pPr>
      <w:r>
        <w:t>Найдрібніші краплі рі-</w:t>
      </w:r>
      <w:r>
        <w:br/>
        <w:t>дини, що обдуваються</w:t>
      </w:r>
      <w:r>
        <w:br/>
        <w:t>з усіх боків гарячим</w:t>
      </w:r>
      <w:r>
        <w:br/>
        <w:t>повітрям, протягом від</w:t>
      </w:r>
      <w:r>
        <w:br/>
        <w:t>0,01 до 0,04 с втрачають</w:t>
      </w:r>
      <w:r>
        <w:br/>
        <w:t>вологу і осідають у ви-</w:t>
      </w:r>
      <w:r>
        <w:br/>
        <w:t>гляді порошкоподібних</w:t>
      </w:r>
      <w:r>
        <w:br/>
        <w:t>частинок на дні каме-</w:t>
      </w:r>
      <w:r>
        <w:br/>
        <w:t>ри. При цьому значно-</w:t>
      </w:r>
      <w:r>
        <w:br/>
        <w:t>го розігрівання матері-</w:t>
      </w:r>
      <w:r>
        <w:br/>
        <w:t>алу не відбувається зав-</w:t>
      </w:r>
      <w:r>
        <w:br/>
        <w:t>дяки великій питомій</w:t>
      </w:r>
      <w:r>
        <w:br/>
        <w:t>поверхні випарювання,</w:t>
      </w:r>
      <w:r>
        <w:br/>
        <w:t>тобто все тепло повітря</w:t>
      </w:r>
      <w:r>
        <w:br/>
        <w:t>йде на зміну агрегатно-</w:t>
      </w:r>
    </w:p>
    <w:p w:rsidR="0071392E" w:rsidRDefault="00313673">
      <w:pPr>
        <w:pStyle w:val="20"/>
        <w:framePr w:w="7517" w:h="11626" w:hRule="exact" w:wrap="none" w:vAnchor="page" w:hAnchor="page" w:x="634" w:y="1072"/>
        <w:shd w:val="clear" w:color="auto" w:fill="auto"/>
        <w:spacing w:after="0" w:line="288" w:lineRule="exact"/>
        <w:ind w:firstLine="0"/>
        <w:jc w:val="both"/>
      </w:pPr>
      <w:r>
        <w:t>го стану вологи з крапельок витяжки. Температура висушува-</w:t>
      </w:r>
      <w:r>
        <w:br/>
        <w:t>ного матеріалу не перевищує 50—60 °С. Сухий порошок вида-</w:t>
      </w:r>
      <w:r>
        <w:br/>
        <w:t>ляється з камери за допомогою спеціальних пристроїв 7, пода-</w:t>
      </w:r>
      <w:r>
        <w:br/>
        <w:t xml:space="preserve">ється на шнек </w:t>
      </w:r>
      <w:r>
        <w:rPr>
          <w:rStyle w:val="26"/>
        </w:rPr>
        <w:t>8</w:t>
      </w:r>
      <w:r>
        <w:t xml:space="preserve"> і потрапляє в збірник </w:t>
      </w:r>
      <w:r>
        <w:rPr>
          <w:rStyle w:val="26"/>
        </w:rPr>
        <w:t>9.</w:t>
      </w:r>
      <w:r>
        <w:t xml:space="preserve"> Відпрацьоване повітря</w:t>
      </w:r>
      <w:r>
        <w:br/>
        <w:t>із значною кількістю (майже 20 %) висушеного матеріалу</w:t>
      </w:r>
      <w:r>
        <w:br/>
        <w:t>у вигляді пилу надходить у систему рукавних фільтрів 6, очи-</w:t>
      </w:r>
      <w:r>
        <w:br/>
        <w:t>щується і видаляється. Тканинні рукавні фільтри періодично</w:t>
      </w:r>
      <w:r>
        <w:br/>
        <w:t>струшують порошок на шнек. Отриманий матеріал не вимагає</w:t>
      </w:r>
      <w:r>
        <w:br/>
        <w:t>подальшого здрібнення і має добру розчинність. Оскільки про-</w:t>
      </w:r>
      <w:r>
        <w:br/>
        <w:t>цес сушіння здійснюється за частку секунди і перегрівання</w:t>
      </w:r>
      <w:r>
        <w:br/>
        <w:t>матеріалу не відбувається, то його рекомендують для термола-</w:t>
      </w:r>
      <w:r>
        <w:br/>
        <w:t>більних БАР.</w:t>
      </w:r>
    </w:p>
    <w:p w:rsidR="0071392E" w:rsidRDefault="00313673">
      <w:pPr>
        <w:pStyle w:val="20"/>
        <w:framePr w:w="7517" w:h="11626" w:hRule="exact" w:wrap="none" w:vAnchor="page" w:hAnchor="page" w:x="634" w:y="1072"/>
        <w:shd w:val="clear" w:color="auto" w:fill="auto"/>
        <w:spacing w:after="0" w:line="288" w:lineRule="exact"/>
        <w:ind w:firstLine="460"/>
        <w:jc w:val="both"/>
      </w:pPr>
      <w:r>
        <w:t>За останні роки розроблено більш досконалі конструкції</w:t>
      </w:r>
      <w:r>
        <w:br/>
        <w:t>розпилювальних сушарок, які відрізняються конічним дном</w:t>
      </w:r>
      <w:r>
        <w:br/>
        <w:t>сушильної камери, де збирається висушений матеріал. Дискові</w:t>
      </w:r>
      <w:r>
        <w:br/>
        <w:t>розпилювальні форсунки діаметром 100—400 мм мають спеці-</w:t>
      </w:r>
      <w:r>
        <w:br/>
        <w:t>альний рельєф і обертаються з частотою до 40 000 об/хв. Це</w:t>
      </w:r>
      <w:r>
        <w:br/>
        <w:t>сприяє утворенню мікрокрапель, які висушуються ше швид-</w:t>
      </w:r>
      <w:r>
        <w:br/>
        <w:t>ше. Для диспергування рідини застосовують також форсунки,</w:t>
      </w:r>
      <w:r>
        <w:br/>
        <w:t>роботу яких забезпечує стиснене повітря. Використання таких</w:t>
      </w:r>
      <w:r>
        <w:br/>
        <w:t>форсунок спрощує розпилювання матеріалу, але вимагає від-</w:t>
      </w:r>
      <w:r>
        <w:br/>
        <w:t>сутності у витяжці будь-яких механічних домішок. Подача теп-</w:t>
      </w:r>
      <w:r>
        <w:br/>
        <w:t>лоносія (повітря або азоту) може здійснюватися і зверху над</w:t>
      </w:r>
    </w:p>
    <w:p w:rsidR="0071392E" w:rsidRDefault="00AE0CFA">
      <w:pPr>
        <w:framePr w:wrap="none" w:vAnchor="page" w:hAnchor="page" w:x="3692" w:y="11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91765" cy="2435860"/>
            <wp:effectExtent l="0" t="0" r="0" b="0"/>
            <wp:docPr id="70" name="Рисунок 70" descr="D:\Home\e210677zav\AppData\Local\Temp\FineReader12.0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Home\e210677zav\AppData\Local\Temp\FineReader12.00\media\image72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426" w:h="567" w:hRule="exact" w:wrap="none" w:vAnchor="page" w:hAnchor="page" w:x="3673" w:y="5141"/>
        <w:shd w:val="clear" w:color="auto" w:fill="auto"/>
        <w:spacing w:line="254" w:lineRule="exact"/>
        <w:jc w:val="both"/>
      </w:pPr>
      <w:r>
        <w:rPr>
          <w:rStyle w:val="39"/>
        </w:rPr>
        <w:t>Рис. 7.17.</w:t>
      </w:r>
      <w:r>
        <w:t xml:space="preserve"> Схема розпилювальної сушарки</w:t>
      </w:r>
      <w:r>
        <w:br/>
        <w:t>безперервної дії</w:t>
      </w:r>
    </w:p>
    <w:p w:rsidR="0071392E" w:rsidRDefault="00313673">
      <w:pPr>
        <w:pStyle w:val="22"/>
        <w:framePr w:wrap="none" w:vAnchor="page" w:hAnchor="page" w:x="3855" w:y="1290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2(&gt;7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4" w:y="559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30" w:h="7233" w:hRule="exact" w:wrap="none" w:vAnchor="page" w:hAnchor="page" w:x="677" w:y="1120"/>
        <w:shd w:val="clear" w:color="auto" w:fill="auto"/>
        <w:spacing w:after="0" w:line="283" w:lineRule="exact"/>
        <w:ind w:firstLine="0"/>
        <w:jc w:val="both"/>
      </w:pPr>
      <w:r>
        <w:t>розпилювальним пристроєм за прямотечійним типом. Такий</w:t>
      </w:r>
      <w:r>
        <w:br/>
        <w:t>метод менш інтенсивний порівняно з типом протитечії, але</w:t>
      </w:r>
      <w:r>
        <w:br/>
        <w:t>сприяє м’якшому режимові сушіння.</w:t>
      </w:r>
    </w:p>
    <w:p w:rsidR="0071392E" w:rsidRDefault="00313673">
      <w:pPr>
        <w:pStyle w:val="20"/>
        <w:framePr w:w="7430" w:h="7233" w:hRule="exact" w:wrap="none" w:vAnchor="page" w:hAnchor="page" w:x="677" w:y="1120"/>
        <w:shd w:val="clear" w:color="auto" w:fill="auto"/>
        <w:spacing w:after="0" w:line="283" w:lineRule="exact"/>
        <w:ind w:firstLine="460"/>
        <w:jc w:val="both"/>
      </w:pPr>
      <w:r>
        <w:t>Розпилювальні сушарки — досить складні й небезпечні</w:t>
      </w:r>
      <w:r>
        <w:br/>
        <w:t>у використанні апарати, оскільки під час їх роботи може ство-</w:t>
      </w:r>
      <w:r>
        <w:br/>
        <w:t>ритися вибухонебезпечна ситуація. Тому їх роботу прагнуть</w:t>
      </w:r>
      <w:r>
        <w:br/>
        <w:t>автоматизувати, а як висушувальні агенти використовувати</w:t>
      </w:r>
      <w:r>
        <w:br/>
        <w:t>інертні гази.</w:t>
      </w:r>
    </w:p>
    <w:p w:rsidR="0071392E" w:rsidRDefault="00313673">
      <w:pPr>
        <w:pStyle w:val="20"/>
        <w:framePr w:w="7430" w:h="7233" w:hRule="exact" w:wrap="none" w:vAnchor="page" w:hAnchor="page" w:x="677" w:y="1120"/>
        <w:shd w:val="clear" w:color="auto" w:fill="auto"/>
        <w:spacing w:after="0" w:line="283" w:lineRule="exact"/>
        <w:ind w:firstLine="460"/>
        <w:jc w:val="both"/>
      </w:pPr>
      <w:r>
        <w:t>За першою схемою висушування може бути здійснено та-</w:t>
      </w:r>
      <w:r>
        <w:br/>
        <w:t xml:space="preserve">кож у </w:t>
      </w:r>
      <w:r>
        <w:rPr>
          <w:rStyle w:val="26"/>
        </w:rPr>
        <w:t>барабанних (вальцьових) вакуум-сушарках.</w:t>
      </w:r>
      <w:r>
        <w:t xml:space="preserve"> У цьому випад-</w:t>
      </w:r>
      <w:r>
        <w:br/>
        <w:t>ку витяжку трохи упарюють (щоб на вальцях утворився після</w:t>
      </w:r>
      <w:r>
        <w:br/>
        <w:t>висушування достатній шар сухого екстракту) і подають на валь-</w:t>
      </w:r>
      <w:r>
        <w:br/>
        <w:t>ці, шо обігріваються ізсередини і обертаються назустріч один</w:t>
      </w:r>
      <w:r>
        <w:br/>
        <w:t>одному. Зняту з вальців скоринку сухого екстракту потім роз-</w:t>
      </w:r>
      <w:r>
        <w:br/>
        <w:t>мелюють у млині.</w:t>
      </w:r>
    </w:p>
    <w:p w:rsidR="0071392E" w:rsidRDefault="00313673">
      <w:pPr>
        <w:pStyle w:val="20"/>
        <w:framePr w:w="7430" w:h="7233" w:hRule="exact" w:wrap="none" w:vAnchor="page" w:hAnchor="page" w:x="677" w:y="1120"/>
        <w:shd w:val="clear" w:color="auto" w:fill="auto"/>
        <w:spacing w:after="0" w:line="283" w:lineRule="exact"/>
        <w:ind w:firstLine="460"/>
        <w:jc w:val="both"/>
      </w:pPr>
      <w:r>
        <w:t>Вальцьові сушарки складаються з одного або двох бара-</w:t>
      </w:r>
      <w:r>
        <w:br/>
        <w:t>банів (вальців), що повільно обертаються в коритоподібній по-</w:t>
      </w:r>
      <w:r>
        <w:br/>
        <w:t>судині, наповненій матеріалом, який необхідно висушити</w:t>
      </w:r>
      <w:r>
        <w:br/>
        <w:t>(рис. 7.18). Всередині ці барабани порожнисті і обігріваються</w:t>
      </w:r>
      <w:r>
        <w:br/>
        <w:t>парою, а вальці лише частково занурені в матеріал. При обер-</w:t>
      </w:r>
      <w:r>
        <w:br/>
        <w:t>танні упарена витяжка налипає на гарячу поліровану поверх-</w:t>
      </w:r>
      <w:r>
        <w:br/>
        <w:t>ню вальців, вирівнюється тонким шаром і сушиться під час</w:t>
      </w:r>
      <w:r>
        <w:br/>
        <w:t>його обертання. Сухий матеріал завтовшки 0,1 —1,0 мм зріза-</w:t>
      </w:r>
      <w:r>
        <w:br/>
        <w:t>ється ножем і за допомогою шнекового транспортера (або ін-</w:t>
      </w:r>
      <w:r>
        <w:br/>
        <w:t>шим способом) відводиться із сушарки. Випарювальна здат-</w:t>
      </w:r>
    </w:p>
    <w:p w:rsidR="0071392E" w:rsidRDefault="00AE0CFA">
      <w:pPr>
        <w:framePr w:wrap="none" w:vAnchor="page" w:hAnchor="page" w:x="706" w:y="852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6460" cy="2238375"/>
            <wp:effectExtent l="0" t="0" r="0" b="0"/>
            <wp:docPr id="71" name="Рисунок 71" descr="D:\Home\e210677zav\AppData\Local\Temp\FineReader12.00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Home\e210677zav\AppData\Local\Temp\FineReader12.00\media\image73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82"/>
        <w:framePr w:w="6293" w:h="701" w:hRule="exact" w:wrap="none" w:vAnchor="page" w:hAnchor="page" w:x="1263" w:y="12050"/>
        <w:shd w:val="clear" w:color="auto" w:fill="auto"/>
        <w:tabs>
          <w:tab w:val="left" w:pos="5653"/>
        </w:tabs>
        <w:spacing w:after="148" w:line="240" w:lineRule="exact"/>
        <w:ind w:left="2120"/>
        <w:jc w:val="both"/>
      </w:pPr>
      <w:r>
        <w:t>а</w:t>
      </w:r>
      <w:r>
        <w:tab/>
        <w:t>б</w:t>
      </w:r>
    </w:p>
    <w:p w:rsidR="0071392E" w:rsidRDefault="00313673">
      <w:pPr>
        <w:pStyle w:val="38"/>
        <w:framePr w:w="6293" w:h="701" w:hRule="exact" w:wrap="none" w:vAnchor="page" w:hAnchor="page" w:x="1263" w:y="12050"/>
        <w:shd w:val="clear" w:color="auto" w:fill="auto"/>
        <w:spacing w:line="220" w:lineRule="exact"/>
        <w:jc w:val="left"/>
      </w:pPr>
      <w:r>
        <w:rPr>
          <w:rStyle w:val="39"/>
        </w:rPr>
        <w:t>Рис. 7.18.</w:t>
      </w:r>
      <w:r>
        <w:t xml:space="preserve"> Схема одновальцової (а) і двовальцової (б) сушарок</w:t>
      </w:r>
    </w:p>
    <w:p w:rsidR="0071392E" w:rsidRDefault="00313673">
      <w:pPr>
        <w:pStyle w:val="a8"/>
        <w:framePr w:wrap="none" w:vAnchor="page" w:hAnchor="page" w:x="3841" w:y="12919"/>
        <w:shd w:val="clear" w:color="auto" w:fill="auto"/>
        <w:spacing w:line="220" w:lineRule="exact"/>
      </w:pPr>
      <w:r>
        <w:t>— 268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85" w:y="618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2" w:h="11597" w:hRule="exact" w:wrap="none" w:vAnchor="page" w:hAnchor="page" w:x="641" w:y="1144"/>
        <w:shd w:val="clear" w:color="auto" w:fill="auto"/>
        <w:spacing w:after="0" w:line="288" w:lineRule="exact"/>
        <w:ind w:firstLine="0"/>
        <w:jc w:val="both"/>
      </w:pPr>
      <w:r>
        <w:t>ність у вакуум-вальцьових сушарках значно вища, ніж у полич-</w:t>
      </w:r>
      <w:r>
        <w:br/>
        <w:t>них сушарках. Промисловістю випускаються сушарки у герме-</w:t>
      </w:r>
      <w:r>
        <w:br/>
        <w:t>тичних корпусах, в яких можна створити вакуум і проводити</w:t>
      </w:r>
      <w:r>
        <w:br/>
        <w:t>сушіння термолабільних продуктів при низьких температурах.</w:t>
      </w:r>
    </w:p>
    <w:p w:rsidR="0071392E" w:rsidRDefault="00313673">
      <w:pPr>
        <w:pStyle w:val="20"/>
        <w:framePr w:w="7502" w:h="11597" w:hRule="exact" w:wrap="none" w:vAnchor="page" w:hAnchor="page" w:x="641" w:y="1144"/>
        <w:shd w:val="clear" w:color="auto" w:fill="auto"/>
        <w:spacing w:after="0" w:line="288" w:lineRule="exact"/>
        <w:ind w:firstLine="480"/>
        <w:jc w:val="both"/>
      </w:pPr>
      <w:r>
        <w:t xml:space="preserve">Висушування з рідкого стану можна проводити також у </w:t>
      </w:r>
      <w:r>
        <w:rPr>
          <w:rStyle w:val="26"/>
        </w:rPr>
        <w:t>суб-</w:t>
      </w:r>
      <w:r>
        <w:rPr>
          <w:rStyle w:val="26"/>
        </w:rPr>
        <w:br/>
        <w:t>лімаційних (ліофільних, молекулярних) сушарках.</w:t>
      </w:r>
      <w:r>
        <w:t xml:space="preserve"> Витяжку замо-</w:t>
      </w:r>
      <w:r>
        <w:br/>
        <w:t>рожують, помішають у сублімаційну камеру, де створюють гли-</w:t>
      </w:r>
      <w:r>
        <w:br/>
        <w:t>бокий вакуум. У таких умовах волога із замороженого матеріа-</w:t>
      </w:r>
      <w:r>
        <w:br/>
        <w:t>лу сублімується, тобто випаровується, минаючи рідку фазу.</w:t>
      </w:r>
      <w:r>
        <w:br/>
        <w:t>Температура сушіння в цьому випадку складає 20—30 °С. Отри-</w:t>
      </w:r>
      <w:r>
        <w:br/>
        <w:t>маний порошок дуже легко розчиняється, містить усі БАР</w:t>
      </w:r>
      <w:r>
        <w:br/>
        <w:t>у незмінному вигляді. При висушуванні сублімацією в період</w:t>
      </w:r>
      <w:r>
        <w:br/>
        <w:t>охолоджування і заморожування (перший період) випарову-</w:t>
      </w:r>
      <w:r>
        <w:br/>
        <w:t xml:space="preserve">ється 5—20 </w:t>
      </w:r>
      <w:r>
        <w:rPr>
          <w:rStyle w:val="26"/>
        </w:rPr>
        <w:t>%</w:t>
      </w:r>
      <w:r>
        <w:t xml:space="preserve"> вологи, під час безпосереднього сушіння (другий</w:t>
      </w:r>
      <w:r>
        <w:br/>
        <w:t>період) — 75—80 % і при тепловому (вакуумне досушування)</w:t>
      </w:r>
      <w:r>
        <w:br/>
        <w:t>видаляється 5—15 % вологи. Тривалість сублімаційного сушін-</w:t>
      </w:r>
      <w:r>
        <w:br/>
        <w:t>ня коливається від 8 до 20 год залежно від обраного режиму.</w:t>
      </w:r>
    </w:p>
    <w:p w:rsidR="0071392E" w:rsidRDefault="00313673">
      <w:pPr>
        <w:pStyle w:val="20"/>
        <w:framePr w:w="7502" w:h="11597" w:hRule="exact" w:wrap="none" w:vAnchor="page" w:hAnchor="page" w:x="641" w:y="1144"/>
        <w:shd w:val="clear" w:color="auto" w:fill="auto"/>
        <w:spacing w:after="0" w:line="288" w:lineRule="exact"/>
        <w:ind w:firstLine="480"/>
        <w:jc w:val="both"/>
      </w:pPr>
      <w:r>
        <w:t>Провідними виробниками Німеччини, Італії, Японії, США,</w:t>
      </w:r>
      <w:r>
        <w:br/>
        <w:t>Китаю та інших країн створено новітні конструкції ліофільних</w:t>
      </w:r>
      <w:r>
        <w:br/>
        <w:t>сушарок, які оснащені автоматичними системами завантажен-</w:t>
      </w:r>
      <w:r>
        <w:br/>
        <w:t>ня і розвантаження продукту, системою охолодження рідким</w:t>
      </w:r>
      <w:r>
        <w:br/>
        <w:t>азотом, системою С1Р, пристроєм для визначення точки ев-</w:t>
      </w:r>
      <w:r>
        <w:br/>
        <w:t>тектики, автоматичною системою контролю технологічних па-</w:t>
      </w:r>
      <w:r>
        <w:br/>
        <w:t>раметрів тощо.</w:t>
      </w:r>
    </w:p>
    <w:p w:rsidR="0071392E" w:rsidRDefault="00313673">
      <w:pPr>
        <w:pStyle w:val="20"/>
        <w:framePr w:w="7502" w:h="11597" w:hRule="exact" w:wrap="none" w:vAnchor="page" w:hAnchor="page" w:x="641" w:y="114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За другою технологією висушування</w:t>
      </w:r>
      <w:r>
        <w:t xml:space="preserve"> проводять у </w:t>
      </w:r>
      <w:r>
        <w:rPr>
          <w:rStyle w:val="26"/>
        </w:rPr>
        <w:t>вакуум-су-</w:t>
      </w:r>
      <w:r>
        <w:rPr>
          <w:rStyle w:val="26"/>
        </w:rPr>
        <w:br/>
        <w:t>шильних шафах.</w:t>
      </w:r>
      <w:r>
        <w:t xml:space="preserve"> Згущену витяжку у вигляді тонкого шару (0,5—</w:t>
      </w:r>
      <w:r>
        <w:br/>
        <w:t>0,8 см) помішають на листи і проводять сушіння при темпера-</w:t>
      </w:r>
      <w:r>
        <w:br/>
        <w:t>турі 50—60 °С і тиску 80—87 кПа (600—650 мм. рт. ст.), тобто</w:t>
      </w:r>
      <w:r>
        <w:br/>
        <w:t>при вакуумі. У результаті отримують дуже пухку, легку масу</w:t>
      </w:r>
      <w:r>
        <w:br/>
        <w:t>у вигляді коржів, які розмелюють у млині. У поличних сушар-</w:t>
      </w:r>
      <w:r>
        <w:br/>
        <w:t>ках теплообмін здійснюється крізь шар екстракту, тому вису-</w:t>
      </w:r>
      <w:r>
        <w:br/>
        <w:t>шуваний матеріал тривало піддається дії високої температури</w:t>
      </w:r>
      <w:r>
        <w:br/>
        <w:t>і в нижніх шарах схильний до перегрівання, що впливає на</w:t>
      </w:r>
      <w:r>
        <w:br/>
        <w:t>якість сухих екстрактів. До недоліків таких сушарок також від-</w:t>
      </w:r>
      <w:r>
        <w:br/>
        <w:t>носять необхідність герметизації конструкції та замалу продук-</w:t>
      </w:r>
      <w:r>
        <w:br/>
        <w:t>тивність.</w:t>
      </w:r>
    </w:p>
    <w:p w:rsidR="0071392E" w:rsidRDefault="00313673">
      <w:pPr>
        <w:pStyle w:val="20"/>
        <w:framePr w:w="7502" w:h="11597" w:hRule="exact" w:wrap="none" w:vAnchor="page" w:hAnchor="page" w:x="641" w:y="1144"/>
        <w:shd w:val="clear" w:color="auto" w:fill="auto"/>
        <w:spacing w:after="0" w:line="288" w:lineRule="exact"/>
        <w:ind w:firstLine="480"/>
        <w:jc w:val="both"/>
      </w:pPr>
      <w:r>
        <w:t xml:space="preserve">Перспективним є використання </w:t>
      </w:r>
      <w:r>
        <w:rPr>
          <w:rStyle w:val="26"/>
        </w:rPr>
        <w:t>вібраційних поліфункціональ-</w:t>
      </w:r>
      <w:r>
        <w:rPr>
          <w:rStyle w:val="26"/>
        </w:rPr>
        <w:br/>
        <w:t>них апаратів,</w:t>
      </w:r>
      <w:r>
        <w:t xml:space="preserve"> що дозволяють проводити в єдиному робочому</w:t>
      </w:r>
      <w:r>
        <w:br/>
        <w:t>об’ємі такі технологічні процеси: розчинення, кристалізацію,</w:t>
      </w:r>
      <w:r>
        <w:br/>
        <w:t>упарювання, фільтрацію, очищення екстрактів від залишків</w:t>
      </w:r>
    </w:p>
    <w:p w:rsidR="0071392E" w:rsidRDefault="00313673">
      <w:pPr>
        <w:pStyle w:val="22"/>
        <w:framePr w:w="7502" w:h="268" w:hRule="exact" w:wrap="none" w:vAnchor="page" w:hAnchor="page" w:x="641" w:y="13005"/>
        <w:shd w:val="clear" w:color="auto" w:fill="auto"/>
        <w:spacing w:line="240" w:lineRule="exact"/>
      </w:pPr>
      <w:r>
        <w:rPr>
          <w:rStyle w:val="2c"/>
          <w:b/>
          <w:bCs/>
        </w:rPr>
        <w:t>— 269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563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64" w:h="11611" w:hRule="exact" w:wrap="none" w:vAnchor="page" w:hAnchor="page" w:x="661" w:y="1129"/>
        <w:shd w:val="clear" w:color="auto" w:fill="auto"/>
        <w:spacing w:after="0" w:line="283" w:lineRule="exact"/>
        <w:ind w:firstLine="0"/>
        <w:jc w:val="both"/>
      </w:pPr>
      <w:r>
        <w:t>розчинника, кондуктивне сушіння і подрібнення у віброкипля-</w:t>
      </w:r>
      <w:r>
        <w:br/>
        <w:t>чому шарі. Основними перевагами цих апаратів є: відсутність</w:t>
      </w:r>
      <w:r>
        <w:br/>
        <w:t>газового теплоносія і перемішувальних пристроїв у робочому</w:t>
      </w:r>
      <w:r>
        <w:br/>
        <w:t>об’ємі, мінімальні втрати продукту за рахунок повної герметич-</w:t>
      </w:r>
      <w:r>
        <w:br/>
        <w:t>ності робочого об’єму, скорочення тривалості технологічного</w:t>
      </w:r>
      <w:r>
        <w:br/>
        <w:t>процесу, екологічна чистота, невисокі енерговитрати.</w:t>
      </w:r>
    </w:p>
    <w:p w:rsidR="0071392E" w:rsidRDefault="00313673">
      <w:pPr>
        <w:pStyle w:val="20"/>
        <w:framePr w:w="7464" w:h="11611" w:hRule="exact" w:wrap="none" w:vAnchor="page" w:hAnchor="page" w:x="661" w:y="1129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Стандартизація. </w:t>
      </w:r>
      <w:r>
        <w:t>Стандартизацію густих і сухих екстрактів</w:t>
      </w:r>
      <w:r>
        <w:br/>
        <w:t>проводять за органолептичними показниками, кількісним вмі-</w:t>
      </w:r>
      <w:r>
        <w:br/>
        <w:t>стом діючих речовин, визначають важкі метали, сухий зали-</w:t>
      </w:r>
      <w:r>
        <w:br/>
        <w:t>шок і мікробіологічну чистоту. Також визначають втрати маси</w:t>
      </w:r>
      <w:r>
        <w:br/>
        <w:t>при висушуванні, у густих екстрактах цей показник повинен</w:t>
      </w:r>
      <w:r>
        <w:br/>
        <w:t>складати не більше 25—30 %; у сухих — не більше 5%. Якшо</w:t>
      </w:r>
      <w:r>
        <w:br/>
        <w:t>вказано в окремих статтях, проводять визначення залишково-</w:t>
      </w:r>
      <w:r>
        <w:br/>
        <w:t>го вмісту екстрагента, використаного для приготування екст-</w:t>
      </w:r>
      <w:r>
        <w:br/>
        <w:t>ракту. Якшо екстракт використовується як готовий продукт,</w:t>
      </w:r>
      <w:r>
        <w:br/>
        <w:t>додатково визначають точність дозування.</w:t>
      </w:r>
    </w:p>
    <w:p w:rsidR="0071392E" w:rsidRDefault="00313673">
      <w:pPr>
        <w:pStyle w:val="20"/>
        <w:framePr w:w="7464" w:h="11611" w:hRule="exact" w:wrap="none" w:vAnchor="page" w:hAnchor="page" w:x="661" w:y="1129"/>
        <w:shd w:val="clear" w:color="auto" w:fill="auto"/>
        <w:spacing w:after="199" w:line="283" w:lineRule="exact"/>
        <w:ind w:firstLine="440"/>
        <w:jc w:val="both"/>
      </w:pPr>
      <w:r>
        <w:rPr>
          <w:rStyle w:val="2b"/>
        </w:rPr>
        <w:t xml:space="preserve">Зберігання. </w:t>
      </w:r>
      <w:r>
        <w:t>Густі екстракти зберігають у герметично заку-</w:t>
      </w:r>
      <w:r>
        <w:br/>
        <w:t>пореній тарі, шо не допускає висихання, у захищеному від світ-</w:t>
      </w:r>
      <w:r>
        <w:br/>
        <w:t>ла місці. Сухі екстракти, шо відрізняються великою гігро-</w:t>
      </w:r>
      <w:r>
        <w:br/>
        <w:t>скопічністю, необхідно зберігати в мілкомістких широкогор-</w:t>
      </w:r>
      <w:r>
        <w:br/>
        <w:t>лих банках, герметично закупорених, місткістю не більше 100 г,</w:t>
      </w:r>
      <w:r>
        <w:br/>
        <w:t>у захищеному від світла місці.</w:t>
      </w:r>
    </w:p>
    <w:p w:rsidR="0071392E" w:rsidRDefault="00313673">
      <w:pPr>
        <w:pStyle w:val="291"/>
        <w:framePr w:w="7464" w:h="11611" w:hRule="exact" w:wrap="none" w:vAnchor="page" w:hAnchor="page" w:x="661" w:y="1129"/>
        <w:numPr>
          <w:ilvl w:val="0"/>
          <w:numId w:val="114"/>
        </w:numPr>
        <w:shd w:val="clear" w:color="auto" w:fill="auto"/>
        <w:tabs>
          <w:tab w:val="left" w:pos="2629"/>
        </w:tabs>
        <w:spacing w:before="0" w:after="89" w:line="260" w:lineRule="exact"/>
        <w:ind w:left="1860"/>
      </w:pPr>
      <w:r>
        <w:t>Екстракти-концентрати</w:t>
      </w:r>
    </w:p>
    <w:p w:rsidR="0071392E" w:rsidRDefault="00313673">
      <w:pPr>
        <w:pStyle w:val="20"/>
        <w:framePr w:w="7464" w:h="11611" w:hRule="exact" w:wrap="none" w:vAnchor="page" w:hAnchor="page" w:x="661" w:y="112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Екстракти-концентрати,</w:t>
      </w:r>
      <w:r>
        <w:t xml:space="preserve"> або </w:t>
      </w:r>
      <w:r>
        <w:rPr>
          <w:rStyle w:val="26"/>
        </w:rPr>
        <w:t>екстракти для приготування</w:t>
      </w:r>
      <w:r>
        <w:rPr>
          <w:rStyle w:val="26"/>
        </w:rPr>
        <w:br/>
        <w:t>настоїв і відварів,—</w:t>
      </w:r>
      <w:r>
        <w:t xml:space="preserve"> це стандартизовані рідкі і сухі витяжки</w:t>
      </w:r>
      <w:r>
        <w:br/>
        <w:t>з ЛРС, які використовують для швидкого приготування вод-</w:t>
      </w:r>
      <w:r>
        <w:br/>
        <w:t xml:space="preserve">них витяжок в аптечній практиці. Розрізняють </w:t>
      </w:r>
      <w:r>
        <w:rPr>
          <w:rStyle w:val="2b"/>
        </w:rPr>
        <w:t>рідкі концен-</w:t>
      </w:r>
      <w:r>
        <w:rPr>
          <w:rStyle w:val="2b"/>
        </w:rPr>
        <w:br/>
        <w:t xml:space="preserve">трати, </w:t>
      </w:r>
      <w:r>
        <w:t xml:space="preserve">які готують у співвідношенні </w:t>
      </w:r>
      <w:r>
        <w:rPr>
          <w:rStyle w:val="2b"/>
        </w:rPr>
        <w:t>1</w:t>
      </w:r>
      <w:r>
        <w:t>:</w:t>
      </w:r>
      <w:r>
        <w:rPr>
          <w:rStyle w:val="2b"/>
        </w:rPr>
        <w:t xml:space="preserve">2 </w:t>
      </w:r>
      <w:r>
        <w:t xml:space="preserve">і </w:t>
      </w:r>
      <w:r>
        <w:rPr>
          <w:rStyle w:val="2b"/>
        </w:rPr>
        <w:t xml:space="preserve">сухі </w:t>
      </w:r>
      <w:r>
        <w:t>у співвідношен-</w:t>
      </w:r>
      <w:r>
        <w:br/>
        <w:t xml:space="preserve">ні </w:t>
      </w:r>
      <w:r>
        <w:rPr>
          <w:rStyle w:val="22pt0"/>
        </w:rPr>
        <w:t>1:1.</w:t>
      </w:r>
      <w:r>
        <w:t xml:space="preserve"> Це означає, що з однієї частини за масою рослинного</w:t>
      </w:r>
      <w:r>
        <w:br/>
        <w:t>матеріалу отримують дві частини за об’ємом рідкого концент-</w:t>
      </w:r>
      <w:r>
        <w:br/>
        <w:t>рату або одну частину за масою сухого концентрату. Для одер-</w:t>
      </w:r>
      <w:r>
        <w:br/>
        <w:t>жання екстрактів як екстрагент використовують етанол низь-</w:t>
      </w:r>
      <w:r>
        <w:br/>
        <w:t>ких концентрацій (від 20 до 40%). Це пояснюється прагнен-</w:t>
      </w:r>
      <w:r>
        <w:br/>
        <w:t>ням наблизити концентрати за складом діючих речовин до</w:t>
      </w:r>
      <w:r>
        <w:br/>
        <w:t>аптечних водних витяжок. Верхню межу концентрації етанолу</w:t>
      </w:r>
      <w:r>
        <w:br/>
        <w:t>використовують для консервації витяжок.</w:t>
      </w:r>
    </w:p>
    <w:p w:rsidR="0071392E" w:rsidRDefault="00313673">
      <w:pPr>
        <w:pStyle w:val="20"/>
        <w:framePr w:w="7464" w:h="11611" w:hRule="exact" w:wrap="none" w:vAnchor="page" w:hAnchor="page" w:x="661" w:y="1129"/>
        <w:shd w:val="clear" w:color="auto" w:fill="auto"/>
        <w:spacing w:after="0" w:line="283" w:lineRule="exact"/>
        <w:ind w:firstLine="440"/>
        <w:jc w:val="both"/>
      </w:pPr>
      <w:r>
        <w:t>Технологія одержання рідких концентратів передбачає такі ж</w:t>
      </w:r>
      <w:r>
        <w:br/>
        <w:t>самі основні стадії, що й для виготовлення рідких екстрактів,—</w:t>
      </w:r>
      <w:r>
        <w:br/>
      </w:r>
      <w:r>
        <w:rPr>
          <w:rStyle w:val="26"/>
        </w:rPr>
        <w:t>одержання витяжки з лікарської рослинної сировини, її очищення.</w:t>
      </w:r>
    </w:p>
    <w:p w:rsidR="0071392E" w:rsidRDefault="00313673">
      <w:pPr>
        <w:pStyle w:val="22"/>
        <w:framePr w:wrap="none" w:vAnchor="page" w:hAnchor="page" w:x="3838" w:y="1290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82" w:y="574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26" w:hRule="exact" w:wrap="none" w:vAnchor="page" w:hAnchor="page" w:x="639" w:y="1113"/>
        <w:shd w:val="clear" w:color="auto" w:fill="auto"/>
        <w:spacing w:after="0"/>
        <w:ind w:firstLine="0"/>
        <w:jc w:val="both"/>
      </w:pPr>
      <w:r>
        <w:t>Для отримання витяжок здебільшого використовують методи,</w:t>
      </w:r>
      <w:r>
        <w:br/>
        <w:t>в яких не відбувається випарювання (кількість кінцевого про-</w:t>
      </w:r>
      <w:r>
        <w:br/>
        <w:t>дукту при цьому буде вищою). Очищення витяжок зводиться</w:t>
      </w:r>
      <w:r>
        <w:br/>
        <w:t>до відстоювання і фільтрування відстояної витяжки. Стандар-</w:t>
      </w:r>
      <w:r>
        <w:br/>
        <w:t>тизують рідкі концентрати за тими ж показниками, що й рідкі</w:t>
      </w:r>
      <w:r>
        <w:br/>
        <w:t>екстракти (вміст діючих речовин, вміст екстрактивних речо-</w:t>
      </w:r>
      <w:r>
        <w:br/>
        <w:t>вин (сухий залишок), вміст спирту або густина, вміст важких</w:t>
      </w:r>
      <w:r>
        <w:br/>
        <w:t>металів).</w:t>
      </w:r>
    </w:p>
    <w:p w:rsidR="0071392E" w:rsidRDefault="00313673">
      <w:pPr>
        <w:pStyle w:val="20"/>
        <w:framePr w:w="7507" w:h="11626" w:hRule="exact" w:wrap="none" w:vAnchor="page" w:hAnchor="page" w:x="639" w:y="1113"/>
        <w:shd w:val="clear" w:color="auto" w:fill="auto"/>
        <w:spacing w:after="0"/>
        <w:ind w:firstLine="480"/>
        <w:jc w:val="both"/>
      </w:pPr>
      <w:r>
        <w:t>Промисловістю випускаються рідкі екстракти-концентра-</w:t>
      </w:r>
      <w:r>
        <w:br/>
        <w:t>ти (1 : 2) горицвіту, термопсису, валеріани, алтеї, кропиви со-</w:t>
      </w:r>
      <w:r>
        <w:br/>
        <w:t>бачої і т. ін.</w:t>
      </w:r>
    </w:p>
    <w:p w:rsidR="0071392E" w:rsidRDefault="00313673">
      <w:pPr>
        <w:pStyle w:val="20"/>
        <w:framePr w:w="7507" w:h="11626" w:hRule="exact" w:wrap="none" w:vAnchor="page" w:hAnchor="page" w:x="639" w:y="1113"/>
        <w:shd w:val="clear" w:color="auto" w:fill="auto"/>
        <w:spacing w:after="0"/>
        <w:ind w:firstLine="480"/>
        <w:jc w:val="both"/>
      </w:pPr>
      <w:r>
        <w:rPr>
          <w:rStyle w:val="2b"/>
        </w:rPr>
        <w:t xml:space="preserve">Сухі концентрати </w:t>
      </w:r>
      <w:r>
        <w:t>відрізняються від звичайних сухих екстра-</w:t>
      </w:r>
      <w:r>
        <w:br/>
        <w:t>ктів тим, що вміст діючих речовин у них дорівнює вмістові</w:t>
      </w:r>
      <w:r>
        <w:br/>
        <w:t>у вихідній сировині, тобто 1 : 1 (лише для сухого концентрату</w:t>
      </w:r>
      <w:r>
        <w:br/>
        <w:t xml:space="preserve">конвалії він дорівнює половинній кількості </w:t>
      </w:r>
      <w:r>
        <w:rPr>
          <w:rStyle w:val="22pt0"/>
        </w:rPr>
        <w:t>—1:2).</w:t>
      </w:r>
      <w:r>
        <w:t xml:space="preserve"> Тому для</w:t>
      </w:r>
      <w:r>
        <w:br/>
        <w:t>приготування настоїв і відварів із сухих концентратів замість</w:t>
      </w:r>
      <w:r>
        <w:br/>
        <w:t>прописаної в рецепті кількості лікарської сировини беруть од-</w:t>
      </w:r>
      <w:r>
        <w:br/>
        <w:t>накову за масою кількість сухого концентрату і розчиняють</w:t>
      </w:r>
      <w:r>
        <w:br/>
        <w:t>у розрахованому об’ємі води. Сухі концентрати (або «концент-</w:t>
      </w:r>
      <w:r>
        <w:br/>
        <w:t>ровані сухі настої і відвари») у закордонній фармацевтичній</w:t>
      </w:r>
      <w:r>
        <w:br/>
        <w:t>літературі більше відомі під назвою «абстракти». Одна частина</w:t>
      </w:r>
      <w:r>
        <w:br/>
        <w:t xml:space="preserve">абстракту може відповідати одній </w:t>
      </w:r>
      <w:r>
        <w:rPr>
          <w:rStyle w:val="22pt0"/>
        </w:rPr>
        <w:t>(1:1)</w:t>
      </w:r>
      <w:r>
        <w:t xml:space="preserve"> або 0,5 (1 : 2) частини</w:t>
      </w:r>
      <w:r>
        <w:br/>
        <w:t>вихідної лікарської рослинної сировини.</w:t>
      </w:r>
    </w:p>
    <w:p w:rsidR="0071392E" w:rsidRDefault="00313673">
      <w:pPr>
        <w:pStyle w:val="20"/>
        <w:framePr w:w="7507" w:h="11626" w:hRule="exact" w:wrap="none" w:vAnchor="page" w:hAnchor="page" w:x="639" w:y="1113"/>
        <w:shd w:val="clear" w:color="auto" w:fill="auto"/>
        <w:spacing w:after="0"/>
        <w:ind w:firstLine="480"/>
        <w:jc w:val="both"/>
      </w:pPr>
      <w:r>
        <w:t>Сухі концентрати отримують так само як і сухі екстракти.</w:t>
      </w:r>
      <w:r>
        <w:br/>
        <w:t>Одержання витяжки проводять до повного виснаження сиро-</w:t>
      </w:r>
      <w:r>
        <w:br/>
        <w:t>вини, використовуючи найчастіше високоефективні методи (для</w:t>
      </w:r>
      <w:r>
        <w:br/>
        <w:t>кореня алтеї — мацерацію). Для очищення витяжок застосову-</w:t>
      </w:r>
      <w:r>
        <w:br/>
        <w:t>ють відстоювання і подальше фільтрування. Висушування може</w:t>
      </w:r>
      <w:r>
        <w:br/>
        <w:t>проводитися через стадію згущування. У цьому випадку засто-</w:t>
      </w:r>
      <w:r>
        <w:br/>
        <w:t>совують апарати усіх типів, призначені для упарювання витя-</w:t>
      </w:r>
      <w:r>
        <w:br/>
        <w:t>жок. Наступний процес сушіння відбувається у вакуум-валь-</w:t>
      </w:r>
      <w:r>
        <w:br/>
        <w:t>цьових сушарках або вакуум-сушильних шафах при 50—60 °С.</w:t>
      </w:r>
      <w:r>
        <w:br/>
        <w:t>Якшо висушування проводять без стадії згущування, то засто-</w:t>
      </w:r>
      <w:r>
        <w:br/>
        <w:t>совують розпилювальні та сублімаційні сушарки.</w:t>
      </w:r>
    </w:p>
    <w:p w:rsidR="0071392E" w:rsidRDefault="00313673">
      <w:pPr>
        <w:pStyle w:val="20"/>
        <w:framePr w:w="7507" w:h="11626" w:hRule="exact" w:wrap="none" w:vAnchor="page" w:hAnchor="page" w:x="639" w:y="1113"/>
        <w:shd w:val="clear" w:color="auto" w:fill="auto"/>
        <w:spacing w:after="0"/>
        <w:ind w:firstLine="480"/>
        <w:jc w:val="both"/>
      </w:pPr>
      <w:r>
        <w:t>Наповнювачі (декстрин, молочний цукор або їх суміші) вво-</w:t>
      </w:r>
      <w:r>
        <w:br/>
        <w:t>дять під час розмелювання висушеного екстракту. Стандарти-</w:t>
      </w:r>
      <w:r>
        <w:br/>
        <w:t>зацію сухих концентратів проводять за вмістом вологи і важ-</w:t>
      </w:r>
      <w:r>
        <w:br/>
        <w:t>ких металів.</w:t>
      </w:r>
    </w:p>
    <w:p w:rsidR="0071392E" w:rsidRDefault="00313673">
      <w:pPr>
        <w:pStyle w:val="20"/>
        <w:framePr w:w="7507" w:h="11626" w:hRule="exact" w:wrap="none" w:vAnchor="page" w:hAnchor="page" w:x="639" w:y="1113"/>
        <w:shd w:val="clear" w:color="auto" w:fill="auto"/>
        <w:spacing w:after="0"/>
        <w:ind w:firstLine="480"/>
        <w:jc w:val="both"/>
      </w:pPr>
      <w:r>
        <w:t xml:space="preserve">Виготовляють сухі концентрати </w:t>
      </w:r>
      <w:r>
        <w:rPr>
          <w:rStyle w:val="22pt0"/>
        </w:rPr>
        <w:t>(1:1)</w:t>
      </w:r>
      <w:r>
        <w:t xml:space="preserve"> термопсису, горицві-</w:t>
      </w:r>
      <w:r>
        <w:br/>
        <w:t>ту, наперстянки, кореня алтеї та деякі інші, які входять до складу</w:t>
      </w:r>
      <w:r>
        <w:br/>
        <w:t>різних препаратів.</w:t>
      </w:r>
    </w:p>
    <w:p w:rsidR="0071392E" w:rsidRDefault="00313673">
      <w:pPr>
        <w:pStyle w:val="45"/>
        <w:framePr w:wrap="none" w:vAnchor="page" w:hAnchor="page" w:x="3845" w:y="12954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t>271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0" w:y="640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91"/>
        <w:framePr w:w="7459" w:h="11512" w:hRule="exact" w:wrap="none" w:vAnchor="page" w:hAnchor="page" w:x="663" w:y="1229"/>
        <w:numPr>
          <w:ilvl w:val="0"/>
          <w:numId w:val="114"/>
        </w:numPr>
        <w:shd w:val="clear" w:color="auto" w:fill="auto"/>
        <w:tabs>
          <w:tab w:val="left" w:pos="2374"/>
        </w:tabs>
        <w:spacing w:before="0" w:after="89" w:line="260" w:lineRule="exact"/>
        <w:ind w:left="1620"/>
      </w:pPr>
      <w:r>
        <w:t>Комбіновані фітопрепарати</w:t>
      </w:r>
    </w:p>
    <w:p w:rsidR="0071392E" w:rsidRDefault="00313673">
      <w:pPr>
        <w:pStyle w:val="20"/>
        <w:framePr w:w="7459" w:h="11512" w:hRule="exact" w:wrap="none" w:vAnchor="page" w:hAnchor="page" w:x="663" w:y="1229"/>
        <w:shd w:val="clear" w:color="auto" w:fill="auto"/>
        <w:spacing w:after="199" w:line="283" w:lineRule="exact"/>
        <w:ind w:firstLine="440"/>
        <w:jc w:val="both"/>
      </w:pPr>
      <w:r>
        <w:t xml:space="preserve">Сучасні </w:t>
      </w:r>
      <w:r>
        <w:rPr>
          <w:rStyle w:val="26"/>
        </w:rPr>
        <w:t>багатокомпонентні фітопрепарати</w:t>
      </w:r>
      <w:r>
        <w:t xml:space="preserve"> — не різнома-</w:t>
      </w:r>
      <w:r>
        <w:br/>
        <w:t>нітні комбінації витяжок з Л</w:t>
      </w:r>
      <w:r>
        <w:rPr>
          <w:lang w:val="en-US" w:eastAsia="en-US" w:bidi="en-US"/>
        </w:rPr>
        <w:t xml:space="preserve">PC </w:t>
      </w:r>
      <w:r>
        <w:t>та інших лікарських речовин.</w:t>
      </w:r>
      <w:r>
        <w:br/>
        <w:t>За даними деяких дослідників, такі препарати вже складають</w:t>
      </w:r>
      <w:r>
        <w:br/>
        <w:t xml:space="preserve">майже 20 </w:t>
      </w:r>
      <w:r>
        <w:rPr>
          <w:rStyle w:val="26"/>
        </w:rPr>
        <w:t>%</w:t>
      </w:r>
      <w:r>
        <w:t xml:space="preserve"> від загальної номенклатури екстракційних засобів.</w:t>
      </w:r>
      <w:r>
        <w:br/>
        <w:t>Наприклад, рідкі екстракти (1 : 1) з квіток ромашки, квіток ка-</w:t>
      </w:r>
      <w:r>
        <w:br/>
        <w:t xml:space="preserve">лендули, трави деревію в співвідношенні </w:t>
      </w:r>
      <w:r>
        <w:rPr>
          <w:rStyle w:val="22pt0"/>
        </w:rPr>
        <w:t>2:1:1</w:t>
      </w:r>
      <w:r>
        <w:t xml:space="preserve"> на 40 %-вому</w:t>
      </w:r>
      <w:r>
        <w:br/>
        <w:t>спирті під назвою «Ротокан». Препарат «Кардіовален» містить</w:t>
      </w:r>
      <w:r>
        <w:br/>
        <w:t>рідкий екстракт жовтушника, адонізид концентрований, на-</w:t>
      </w:r>
      <w:r>
        <w:br/>
        <w:t>стойку валеріани зі свіжих коренів і кореневищ, рідкий екст-</w:t>
      </w:r>
      <w:r>
        <w:br/>
        <w:t>ракт глоду, камфору, натрій бромід, спирт етиловий 95 %-вий,</w:t>
      </w:r>
      <w:r>
        <w:br/>
        <w:t>хлоробутанолгідрат. Технологія комбінованих фітопрепаратів</w:t>
      </w:r>
      <w:r>
        <w:br/>
        <w:t>зводиться до змішування витяжок і розчинення компонентів</w:t>
      </w:r>
      <w:r>
        <w:br/>
        <w:t>складу, а методи і устаткування для одержання екстракційних</w:t>
      </w:r>
      <w:r>
        <w:br/>
        <w:t>складових не відрізняються від вже розглянутих. Завдяки бага-</w:t>
      </w:r>
      <w:r>
        <w:br/>
        <w:t xml:space="preserve">токомпонентності таких фітопрепаратів діапазон </w:t>
      </w:r>
      <w:r>
        <w:rPr>
          <w:rStyle w:val="26"/>
        </w:rPr>
        <w:t>їх</w:t>
      </w:r>
      <w:r>
        <w:t xml:space="preserve"> викорис-</w:t>
      </w:r>
      <w:r>
        <w:br/>
        <w:t>тання значно ширший порівняно з «класичними» екстракцій-</w:t>
      </w:r>
      <w:r>
        <w:br/>
        <w:t>ними препаратами.</w:t>
      </w:r>
    </w:p>
    <w:p w:rsidR="0071392E" w:rsidRDefault="00313673">
      <w:pPr>
        <w:pStyle w:val="291"/>
        <w:framePr w:w="7459" w:h="11512" w:hRule="exact" w:wrap="none" w:vAnchor="page" w:hAnchor="page" w:x="663" w:y="1229"/>
        <w:numPr>
          <w:ilvl w:val="0"/>
          <w:numId w:val="114"/>
        </w:numPr>
        <w:shd w:val="clear" w:color="auto" w:fill="auto"/>
        <w:tabs>
          <w:tab w:val="left" w:pos="3029"/>
        </w:tabs>
        <w:spacing w:before="0" w:after="85" w:line="260" w:lineRule="exact"/>
        <w:ind w:left="2260"/>
      </w:pPr>
      <w:r>
        <w:t>Олійні екстракти</w:t>
      </w:r>
    </w:p>
    <w:p w:rsidR="0071392E" w:rsidRDefault="00313673">
      <w:pPr>
        <w:pStyle w:val="20"/>
        <w:framePr w:w="7459" w:h="11512" w:hRule="exact" w:wrap="none" w:vAnchor="page" w:hAnchor="page" w:x="663" w:y="1229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Олійні екстракти</w:t>
      </w:r>
      <w:r>
        <w:t xml:space="preserve">, або </w:t>
      </w:r>
      <w:r>
        <w:rPr>
          <w:rStyle w:val="26"/>
        </w:rPr>
        <w:t>медичні олії</w:t>
      </w:r>
      <w:r>
        <w:t xml:space="preserve"> </w:t>
      </w:r>
      <w:r>
        <w:rPr>
          <w:rStyle w:val="26"/>
        </w:rPr>
        <w:t>(</w:t>
      </w:r>
      <w:r>
        <w:rPr>
          <w:rStyle w:val="26"/>
          <w:lang w:val="de-DE" w:eastAsia="de-DE" w:bidi="de-DE"/>
        </w:rPr>
        <w:t>Olea medicata),—</w:t>
      </w:r>
      <w:r>
        <w:rPr>
          <w:lang w:val="de-DE" w:eastAsia="de-DE" w:bidi="de-DE"/>
        </w:rPr>
        <w:t xml:space="preserve"> </w:t>
      </w:r>
      <w:r>
        <w:t>це ви-</w:t>
      </w:r>
      <w:r>
        <w:br/>
        <w:t>тяжки з ЛРС, отримані з використанням олій рослинних або</w:t>
      </w:r>
      <w:r>
        <w:br/>
        <w:t>масел мінеральних, тому комплекс речовин, що екстрагують-</w:t>
      </w:r>
      <w:r>
        <w:br/>
        <w:t>ся, має ліпофільну природу. Вони широко застосовувалися</w:t>
      </w:r>
      <w:r>
        <w:br/>
        <w:t>упродовж століть (олія блекотна, олія дурманна і т. ін.). Зараз</w:t>
      </w:r>
      <w:r>
        <w:br/>
        <w:t>у медичній практиці використовують олійні екстракти з трави</w:t>
      </w:r>
      <w:r>
        <w:br/>
        <w:t>звіробою, листя евкаліпта (хлорофіліпт), олію м’якоті плодів</w:t>
      </w:r>
      <w:r>
        <w:br/>
        <w:t>шипшини (</w:t>
      </w:r>
      <w:r>
        <w:rPr>
          <w:rStyle w:val="26"/>
          <w:lang w:val="de-DE" w:eastAsia="de-DE" w:bidi="de-DE"/>
        </w:rPr>
        <w:t>Extractum Rosae oleosum),</w:t>
      </w:r>
      <w:r>
        <w:rPr>
          <w:lang w:val="de-DE" w:eastAsia="de-DE" w:bidi="de-DE"/>
        </w:rPr>
        <w:t xml:space="preserve"> </w:t>
      </w:r>
      <w:r>
        <w:t>каротолін (</w:t>
      </w:r>
      <w:r>
        <w:rPr>
          <w:rStyle w:val="26"/>
          <w:lang w:val="de-DE" w:eastAsia="de-DE" w:bidi="de-DE"/>
        </w:rPr>
        <w:t>Carotolinum</w:t>
      </w:r>
      <w:r>
        <w:rPr>
          <w:rStyle w:val="26"/>
        </w:rPr>
        <w:t>),</w:t>
      </w:r>
      <w:r>
        <w:rPr>
          <w:rStyle w:val="26"/>
        </w:rPr>
        <w:br/>
      </w:r>
      <w:r>
        <w:t>олію насіння шипшини (</w:t>
      </w:r>
      <w:r>
        <w:rPr>
          <w:rStyle w:val="26"/>
          <w:lang w:val="en-US" w:eastAsia="en-US" w:bidi="en-US"/>
        </w:rPr>
        <w:t>Oleum Rosae),</w:t>
      </w:r>
      <w:r>
        <w:rPr>
          <w:lang w:val="en-US" w:eastAsia="en-US" w:bidi="en-US"/>
        </w:rPr>
        <w:t xml:space="preserve"> </w:t>
      </w:r>
      <w:r>
        <w:t>олію обліпихи (</w:t>
      </w:r>
      <w:r>
        <w:rPr>
          <w:rStyle w:val="26"/>
          <w:lang w:val="en-US" w:eastAsia="en-US" w:bidi="en-US"/>
        </w:rPr>
        <w:t>Oleum</w:t>
      </w:r>
      <w:r>
        <w:rPr>
          <w:rStyle w:val="26"/>
          <w:lang w:val="en-US" w:eastAsia="en-US" w:bidi="en-US"/>
        </w:rPr>
        <w:br/>
      </w:r>
      <w:r>
        <w:rPr>
          <w:rStyle w:val="26"/>
          <w:lang w:val="de-DE" w:eastAsia="de-DE" w:bidi="de-DE"/>
        </w:rPr>
        <w:t>Hippophae),</w:t>
      </w:r>
      <w:r>
        <w:rPr>
          <w:lang w:val="de-DE" w:eastAsia="de-DE" w:bidi="de-DE"/>
        </w:rPr>
        <w:t xml:space="preserve"> </w:t>
      </w:r>
      <w:r>
        <w:t>олію аронії (з плодів аронії чорноплідної) тощо.</w:t>
      </w:r>
    </w:p>
    <w:p w:rsidR="0071392E" w:rsidRDefault="00313673">
      <w:pPr>
        <w:pStyle w:val="20"/>
        <w:framePr w:w="7459" w:h="11512" w:hRule="exact" w:wrap="none" w:vAnchor="page" w:hAnchor="page" w:x="663" w:y="1229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Одержання </w:t>
      </w:r>
      <w:r>
        <w:t>олійних екстрактів проводять за двома основ-</w:t>
      </w:r>
      <w:r>
        <w:br/>
        <w:t>ними схемами:</w:t>
      </w:r>
    </w:p>
    <w:p w:rsidR="0071392E" w:rsidRDefault="00313673">
      <w:pPr>
        <w:pStyle w:val="20"/>
        <w:framePr w:w="7459" w:h="11512" w:hRule="exact" w:wrap="none" w:vAnchor="page" w:hAnchor="page" w:x="663" w:y="1229"/>
        <w:numPr>
          <w:ilvl w:val="0"/>
          <w:numId w:val="119"/>
        </w:numPr>
        <w:shd w:val="clear" w:color="auto" w:fill="auto"/>
        <w:tabs>
          <w:tab w:val="left" w:pos="702"/>
        </w:tabs>
        <w:spacing w:after="0" w:line="288" w:lineRule="exact"/>
        <w:ind w:firstLine="440"/>
        <w:jc w:val="both"/>
      </w:pPr>
      <w:r>
        <w:t>Як екстрагент застосовують рафіновану, дезодоровану</w:t>
      </w:r>
      <w:r>
        <w:br/>
        <w:t>і підігріту до 60—70 °С рослинну олію (соняшникову, оливко-</w:t>
      </w:r>
      <w:r>
        <w:br/>
        <w:t>ву, кунжутну), якою настоюють (мацерують) тонкоздрібнену</w:t>
      </w:r>
      <w:r>
        <w:br/>
        <w:t>сировину, отримуючи олійний екстракт.</w:t>
      </w:r>
    </w:p>
    <w:p w:rsidR="0071392E" w:rsidRDefault="00313673">
      <w:pPr>
        <w:pStyle w:val="20"/>
        <w:framePr w:w="7459" w:h="11512" w:hRule="exact" w:wrap="none" w:vAnchor="page" w:hAnchor="page" w:x="663" w:y="1229"/>
        <w:numPr>
          <w:ilvl w:val="0"/>
          <w:numId w:val="119"/>
        </w:numPr>
        <w:shd w:val="clear" w:color="auto" w:fill="auto"/>
        <w:tabs>
          <w:tab w:val="left" w:pos="697"/>
        </w:tabs>
        <w:spacing w:after="0" w:line="288" w:lineRule="exact"/>
        <w:ind w:firstLine="440"/>
        <w:jc w:val="both"/>
      </w:pPr>
      <w:r>
        <w:t>Як екстрагент використовують леткі органічні розчинни-</w:t>
      </w:r>
      <w:r>
        <w:br/>
        <w:t>ки (метиленхлорид, дихлоретан, хлороформ, етер етиловий,</w:t>
      </w:r>
      <w:r>
        <w:br/>
        <w:t>етанол 70 %-вий або зріджені гази — карбон діоксид, хладони)</w:t>
      </w:r>
    </w:p>
    <w:p w:rsidR="0071392E" w:rsidRDefault="00313673">
      <w:pPr>
        <w:pStyle w:val="22"/>
        <w:framePr w:wrap="none" w:vAnchor="page" w:hAnchor="page" w:x="3841" w:y="1296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8" w:y="560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tabs>
          <w:tab w:val="left" w:pos="697"/>
        </w:tabs>
        <w:spacing w:after="0" w:line="288" w:lineRule="exact"/>
        <w:ind w:firstLine="0"/>
        <w:jc w:val="both"/>
      </w:pPr>
      <w:r>
        <w:t>і отримують концентрат ліпофільних комплексів, який купажу-</w:t>
      </w:r>
      <w:r>
        <w:br/>
        <w:t>ють (доводять до стандартних показників) рослинною олією.</w:t>
      </w:r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При екстрагуванні оліями</w:t>
      </w:r>
      <w:r>
        <w:t xml:space="preserve"> технологічний процес складається</w:t>
      </w:r>
      <w:r>
        <w:br/>
        <w:t>з отримання витяжок (методом мацерації або протитечійним</w:t>
      </w:r>
      <w:r>
        <w:br/>
        <w:t>способом у батареї перколяторів), їх очищення (переважно</w:t>
      </w:r>
      <w:r>
        <w:br/>
        <w:t>шляхом фільтрування крізь друк-фільтри), фасування, марку-</w:t>
      </w:r>
      <w:r>
        <w:br/>
        <w:t>вання та пакування готового продукту.</w:t>
      </w:r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Екстрагування леткими розчинниками</w:t>
      </w:r>
      <w:r>
        <w:t xml:space="preserve"> передбачає екстрагу-</w:t>
      </w:r>
      <w:r>
        <w:br/>
        <w:t>вання сировини (циркуляційним, протитечійним методом або</w:t>
      </w:r>
      <w:r>
        <w:br/>
        <w:t>екстрагуванням зрідженими газами), видалення екстрагента</w:t>
      </w:r>
      <w:r>
        <w:br/>
        <w:t>(одержання концентрату), купажування, фасування, маркування</w:t>
      </w:r>
      <w:r>
        <w:br/>
        <w:t>та пакування продукту.</w:t>
      </w:r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spacing w:after="0" w:line="288" w:lineRule="exact"/>
        <w:ind w:firstLine="460"/>
        <w:jc w:val="both"/>
      </w:pPr>
      <w:r>
        <w:t>При циркуляційному екстрагуванні екстрагент з концент-</w:t>
      </w:r>
      <w:r>
        <w:br/>
        <w:t xml:space="preserve">рату відганяють під вакуумом, інколи додають воду </w:t>
      </w:r>
      <w:r>
        <w:rPr>
          <w:rStyle w:val="26"/>
        </w:rPr>
        <w:t>для</w:t>
      </w:r>
      <w:r>
        <w:t xml:space="preserve"> вида-</w:t>
      </w:r>
      <w:r>
        <w:br/>
        <w:t>лення залишків екстрагента і зниження температури перегон-</w:t>
      </w:r>
      <w:r>
        <w:br/>
        <w:t>ки. Під час екстрагування зрідженими газами їх видаляють</w:t>
      </w:r>
      <w:r>
        <w:br/>
        <w:t>з концентрату шляхом зменшення тиску у випарнику, у ре-</w:t>
      </w:r>
      <w:r>
        <w:br/>
        <w:t>зультаті у випарнику отримують концентрат, який піддають ку-</w:t>
      </w:r>
      <w:r>
        <w:br/>
        <w:t>пажуванню олією. У виробництві олії шипшини купажування</w:t>
      </w:r>
      <w:r>
        <w:br/>
        <w:t>не проводиться.</w:t>
      </w:r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Стандартизацію </w:t>
      </w:r>
      <w:r>
        <w:t>олійних екстрактів проводять за вмістом ді-</w:t>
      </w:r>
      <w:r>
        <w:br/>
        <w:t>ючих речовин, кислотним числом (вмістом вільних кислот),</w:t>
      </w:r>
      <w:r>
        <w:br/>
        <w:t>точністю дозування. Якщо вказано в окремих статтях, визна-</w:t>
      </w:r>
      <w:r>
        <w:br/>
        <w:t>чають залишковий вміст екстрагента, який використано для</w:t>
      </w:r>
      <w:r>
        <w:br/>
        <w:t>приготування екстракту.</w:t>
      </w:r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spacing w:after="250" w:line="288" w:lineRule="exact"/>
        <w:ind w:firstLine="460"/>
        <w:jc w:val="both"/>
      </w:pPr>
      <w:r>
        <w:rPr>
          <w:rStyle w:val="2b"/>
        </w:rPr>
        <w:t xml:space="preserve">Зберігання. </w:t>
      </w:r>
      <w:r>
        <w:t>Олійні екстракти зберігають у герметично заку-</w:t>
      </w:r>
      <w:r>
        <w:br/>
        <w:t>пореній тарі з темного скла, у захищеному від світла і прохо-</w:t>
      </w:r>
      <w:r>
        <w:br/>
        <w:t>лодному місці.</w:t>
      </w:r>
    </w:p>
    <w:p w:rsidR="0071392E" w:rsidRDefault="00313673">
      <w:pPr>
        <w:pStyle w:val="721"/>
        <w:framePr w:w="7517" w:h="11654" w:hRule="exact" w:wrap="none" w:vAnchor="page" w:hAnchor="page" w:x="634" w:y="1087"/>
        <w:numPr>
          <w:ilvl w:val="0"/>
          <w:numId w:val="113"/>
        </w:numPr>
        <w:shd w:val="clear" w:color="auto" w:fill="auto"/>
        <w:tabs>
          <w:tab w:val="left" w:pos="2180"/>
        </w:tabs>
        <w:spacing w:after="106" w:line="350" w:lineRule="exact"/>
        <w:ind w:left="1220" w:firstLine="380"/>
      </w:pPr>
      <w:bookmarkStart w:id="62" w:name="bookmark61"/>
      <w:r>
        <w:t>КОМПЛЕКСНА ПЕРЕРОБКА</w:t>
      </w:r>
      <w:r>
        <w:br/>
        <w:t>ЛІКАРСЬКОЇ РОСЛИННОЇ СИРОВИНИ</w:t>
      </w:r>
      <w:bookmarkEnd w:id="62"/>
    </w:p>
    <w:p w:rsidR="0071392E" w:rsidRDefault="00313673">
      <w:pPr>
        <w:pStyle w:val="20"/>
        <w:framePr w:w="7517" w:h="11654" w:hRule="exact" w:wrap="none" w:vAnchor="page" w:hAnchor="page" w:x="634" w:y="1087"/>
        <w:shd w:val="clear" w:color="auto" w:fill="auto"/>
        <w:spacing w:after="0" w:line="293" w:lineRule="exact"/>
        <w:ind w:firstLine="460"/>
        <w:jc w:val="both"/>
      </w:pPr>
      <w:r>
        <w:t>Актуальною проблемою фітохімічного виробництва є ком-</w:t>
      </w:r>
      <w:r>
        <w:br/>
        <w:t>плексна переробка рослинної сировини. У харчовій, фарма-</w:t>
      </w:r>
      <w:r>
        <w:br/>
        <w:t>цевтичній, ефіроолійній промисловості вкрай неефективно ви-</w:t>
      </w:r>
      <w:r>
        <w:br/>
        <w:t>користовується рослинна сировина. Багатотоннажні відходи</w:t>
      </w:r>
      <w:r>
        <w:br/>
        <w:t>виробництва після одержання соків з плодів і ягід, олій ефір-</w:t>
      </w:r>
      <w:r>
        <w:br/>
        <w:t>них і БАР практично викидають у відвал. Раціональне викори-</w:t>
      </w:r>
      <w:r>
        <w:br/>
        <w:t>стання цих відходів дозволить отримувати низку БАР і цінних</w:t>
      </w:r>
      <w:r>
        <w:br/>
        <w:t>харчових продуктів з одного й того ж матеріалу.</w:t>
      </w:r>
    </w:p>
    <w:p w:rsidR="0071392E" w:rsidRDefault="00313673">
      <w:pPr>
        <w:pStyle w:val="22"/>
        <w:framePr w:wrap="none" w:vAnchor="page" w:hAnchor="page" w:x="3841" w:y="1292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7" w:y="597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64" w:h="11564" w:hRule="exact" w:wrap="none" w:vAnchor="page" w:hAnchor="page" w:x="661" w:y="1172"/>
        <w:shd w:val="clear" w:color="auto" w:fill="auto"/>
        <w:spacing w:after="0" w:line="283" w:lineRule="exact"/>
        <w:ind w:firstLine="440"/>
        <w:jc w:val="both"/>
      </w:pPr>
      <w:r>
        <w:t>Ситуація, шо склалася останнім часом на фармацевтично-</w:t>
      </w:r>
      <w:r>
        <w:br/>
        <w:t>му ринку України, характеризується зростанням потреби у фіто-</w:t>
      </w:r>
      <w:r>
        <w:br/>
        <w:t>хімічних лікарських засобах на фоні зменшення природних</w:t>
      </w:r>
      <w:r>
        <w:br/>
        <w:t>запасів ЛРС, часткової або повної відсутності спеціалізованих</w:t>
      </w:r>
      <w:r>
        <w:br/>
        <w:t>підприємств для культивування ЛРС, а також її нераціональ-</w:t>
      </w:r>
      <w:r>
        <w:br/>
        <w:t>ним використанням.</w:t>
      </w:r>
    </w:p>
    <w:p w:rsidR="0071392E" w:rsidRDefault="00313673">
      <w:pPr>
        <w:pStyle w:val="20"/>
        <w:framePr w:w="7464" w:h="11564" w:hRule="exact" w:wrap="none" w:vAnchor="page" w:hAnchor="page" w:x="661" w:y="1172"/>
        <w:shd w:val="clear" w:color="auto" w:fill="auto"/>
        <w:spacing w:after="0" w:line="283" w:lineRule="exact"/>
        <w:ind w:firstLine="440"/>
        <w:jc w:val="both"/>
      </w:pPr>
      <w:r>
        <w:t>Підвищення ефективності використання ЛРС можна досяг-</w:t>
      </w:r>
      <w:r>
        <w:br/>
        <w:t>нути удосконаленням технології виробництва фітопрепаратів,</w:t>
      </w:r>
      <w:r>
        <w:br/>
        <w:t>використанням відходів для комплексної переробки, розши-</w:t>
      </w:r>
      <w:r>
        <w:br/>
        <w:t>ренням асортименту лікарських форм або збільшенням обсягу</w:t>
      </w:r>
      <w:r>
        <w:br/>
        <w:t>їх виробництва.</w:t>
      </w:r>
    </w:p>
    <w:p w:rsidR="0071392E" w:rsidRDefault="00313673">
      <w:pPr>
        <w:pStyle w:val="20"/>
        <w:framePr w:w="7464" w:h="11564" w:hRule="exact" w:wrap="none" w:vAnchor="page" w:hAnchor="page" w:x="661" w:y="1172"/>
        <w:shd w:val="clear" w:color="auto" w:fill="auto"/>
        <w:spacing w:after="0" w:line="283" w:lineRule="exact"/>
        <w:ind w:firstLine="440"/>
        <w:jc w:val="both"/>
      </w:pPr>
      <w:r>
        <w:t>Одним з напрямів раціонального використання сировин-</w:t>
      </w:r>
      <w:r>
        <w:br/>
        <w:t>них ресурсів і зниження собівартості препаратів, шо випуска-</w:t>
      </w:r>
      <w:r>
        <w:br/>
        <w:t>ються, є впровадження технологій комплексної переробки ЛРС,</w:t>
      </w:r>
      <w:r>
        <w:br/>
        <w:t>які дозволяють з одного рослинного об’єкта отримувати кілька</w:t>
      </w:r>
      <w:r>
        <w:br/>
        <w:t>фармакологічно активних субстанцій і лікарських препаратів.</w:t>
      </w:r>
      <w:r>
        <w:br/>
        <w:t>При цьому передбачається відповідна підготовка ЛРС з по-</w:t>
      </w:r>
      <w:r>
        <w:br/>
        <w:t>дальшим екстрагуванням екстрагентами різної полярності, на-</w:t>
      </w:r>
      <w:r>
        <w:br/>
        <w:t>приклад спочатку — зрідженими газами і легкокиплячими ор-</w:t>
      </w:r>
      <w:r>
        <w:br/>
        <w:t>ганічними розчинниками, потім спиртами (чи спирто-водни-</w:t>
      </w:r>
      <w:r>
        <w:br/>
        <w:t>ми сумішами та водою) або водними розчинами неорганічних</w:t>
      </w:r>
      <w:r>
        <w:br/>
        <w:t>речовин. Така технологія дозволяє отримувати кілька комплек-</w:t>
      </w:r>
      <w:r>
        <w:br/>
        <w:t>сів: ліпофільні, які містять ефірні та жирні олії; жиророзчинні</w:t>
      </w:r>
      <w:r>
        <w:br/>
        <w:t>вітаміни, стерини, жирні кислоти; тритерпенові і стероїдні са-</w:t>
      </w:r>
      <w:r>
        <w:br/>
        <w:t>поніни; поліфенольні сполуки; глікозиди; високомолекулярні</w:t>
      </w:r>
      <w:r>
        <w:br/>
        <w:t>сполуки — полісахариди, білки і т. д.</w:t>
      </w:r>
    </w:p>
    <w:p w:rsidR="0071392E" w:rsidRDefault="00313673">
      <w:pPr>
        <w:pStyle w:val="20"/>
        <w:framePr w:w="7464" w:h="11564" w:hRule="exact" w:wrap="none" w:vAnchor="page" w:hAnchor="page" w:x="661" w:y="1172"/>
        <w:shd w:val="clear" w:color="auto" w:fill="auto"/>
        <w:spacing w:after="0" w:line="283" w:lineRule="exact"/>
        <w:ind w:firstLine="440"/>
        <w:jc w:val="both"/>
      </w:pPr>
      <w:r>
        <w:t>Останнім часом у ДНЦЛЗ (м. Харків) розроблені технології</w:t>
      </w:r>
      <w:r>
        <w:br/>
        <w:t>переробки ЛРС, що дозволяють з відходів харчової промисло-</w:t>
      </w:r>
      <w:r>
        <w:br/>
        <w:t>вості (жом плодів аронії чорноплідної, плодів горобини зви-</w:t>
      </w:r>
      <w:r>
        <w:br/>
        <w:t>чайної, обліпихи і томатів) шляхом послідовної екстракції роз-</w:t>
      </w:r>
      <w:r>
        <w:br/>
        <w:t>чинниками різної полярності отримувати БАР, на основі яких</w:t>
      </w:r>
      <w:r>
        <w:br/>
        <w:t>можна виготовляти ЛП різної фармакологічної дії. Так, на ос-</w:t>
      </w:r>
      <w:r>
        <w:br/>
        <w:t xml:space="preserve">нові </w:t>
      </w:r>
      <w:r>
        <w:rPr>
          <w:rStyle w:val="26"/>
        </w:rPr>
        <w:t>аронії чорноплідної</w:t>
      </w:r>
      <w:r>
        <w:t xml:space="preserve"> розроблені: олія Аронії (субстанція);</w:t>
      </w:r>
      <w:r>
        <w:br/>
        <w:t>мазь «Аромелін»; бальзам Аронії; густий екстракт Аронії і біл-</w:t>
      </w:r>
      <w:r>
        <w:br/>
        <w:t>ково-полісахаридний комплекс; барвник, рекомендований для</w:t>
      </w:r>
      <w:r>
        <w:br/>
        <w:t>використання в харчовій і фармацевтичній промисловості.</w:t>
      </w:r>
      <w:r>
        <w:br/>
        <w:t xml:space="preserve">Шляхом комплексної переробки плодів </w:t>
      </w:r>
      <w:r>
        <w:rPr>
          <w:rStyle w:val="26"/>
        </w:rPr>
        <w:t>горобини звичайної</w:t>
      </w:r>
      <w:r>
        <w:t xml:space="preserve"> ви-</w:t>
      </w:r>
      <w:r>
        <w:br/>
        <w:t>ділені гідрофільний і ліпофільні концентрати; сорбілін — олій-</w:t>
      </w:r>
      <w:r>
        <w:br/>
        <w:t>ний препарат, який містить каротин; супозиторії з олією горо-</w:t>
      </w:r>
      <w:r>
        <w:br/>
        <w:t xml:space="preserve">бини. З насіння </w:t>
      </w:r>
      <w:r>
        <w:rPr>
          <w:rStyle w:val="26"/>
        </w:rPr>
        <w:t>томатів</w:t>
      </w:r>
      <w:r>
        <w:t xml:space="preserve"> отримано білково-полісахаридну фрак-</w:t>
      </w:r>
    </w:p>
    <w:p w:rsidR="0071392E" w:rsidRDefault="00313673">
      <w:pPr>
        <w:pStyle w:val="22"/>
        <w:framePr w:wrap="none" w:vAnchor="page" w:hAnchor="page" w:x="3838" w:y="1293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7" w:y="603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498" w:h="11607" w:hRule="exact" w:wrap="none" w:vAnchor="page" w:hAnchor="page" w:x="644" w:y="1138"/>
        <w:shd w:val="clear" w:color="auto" w:fill="auto"/>
        <w:spacing w:after="0" w:line="283" w:lineRule="exact"/>
        <w:ind w:firstLine="0"/>
        <w:jc w:val="both"/>
      </w:pPr>
      <w:r>
        <w:t>цію та антисклеротичний препарат «Лікоперсикол». Комплекс-</w:t>
      </w:r>
      <w:r>
        <w:br/>
        <w:t>ний підхід використовується для одержання препаратів з кіс-</w:t>
      </w:r>
      <w:r>
        <w:br/>
        <w:t>точок винограду, листя евкаліпта, шавлії тощо.</w:t>
      </w:r>
    </w:p>
    <w:p w:rsidR="0071392E" w:rsidRDefault="00313673">
      <w:pPr>
        <w:pStyle w:val="20"/>
        <w:framePr w:w="7498" w:h="11607" w:hRule="exact" w:wrap="none" w:vAnchor="page" w:hAnchor="page" w:x="644" w:y="1138"/>
        <w:shd w:val="clear" w:color="auto" w:fill="auto"/>
        <w:spacing w:after="0" w:line="283" w:lineRule="exact"/>
        <w:ind w:firstLine="460"/>
        <w:jc w:val="both"/>
      </w:pPr>
      <w:r>
        <w:t>Таким чином, з одного виду сировини можна виділити суб-</w:t>
      </w:r>
      <w:r>
        <w:br/>
        <w:t>станції різної хімічної природи, на основі яких створювати</w:t>
      </w:r>
      <w:r>
        <w:br/>
        <w:t>препарати різної фармакологічної спрямованості й різних лі-</w:t>
      </w:r>
      <w:r>
        <w:br/>
        <w:t>карських форм: розчини, мазі, супозиторії, капсули, екстрак-</w:t>
      </w:r>
      <w:r>
        <w:br/>
        <w:t>ти, гранули, сиропи, біологічно активні добавки, косметичні</w:t>
      </w:r>
      <w:r>
        <w:br/>
        <w:t>засоби.</w:t>
      </w:r>
    </w:p>
    <w:p w:rsidR="0071392E" w:rsidRDefault="00313673">
      <w:pPr>
        <w:pStyle w:val="20"/>
        <w:framePr w:w="7498" w:h="11607" w:hRule="exact" w:wrap="none" w:vAnchor="page" w:hAnchor="page" w:x="644" w:y="1138"/>
        <w:shd w:val="clear" w:color="auto" w:fill="auto"/>
        <w:spacing w:after="79" w:line="283" w:lineRule="exact"/>
        <w:ind w:firstLine="460"/>
        <w:jc w:val="both"/>
      </w:pPr>
      <w:r>
        <w:t>Прикладом комплексної переробки сировини може бути</w:t>
      </w:r>
      <w:r>
        <w:br/>
        <w:t>одержання препаратів з плодів шипшини і обліпихи, при цьо-</w:t>
      </w:r>
      <w:r>
        <w:br/>
        <w:t>му сировину розділяють на м’якоть і насіння та екстрагують</w:t>
      </w:r>
      <w:r>
        <w:br/>
        <w:t>окремо.</w:t>
      </w:r>
    </w:p>
    <w:p w:rsidR="0071392E" w:rsidRDefault="00313673">
      <w:pPr>
        <w:pStyle w:val="291"/>
        <w:framePr w:w="7498" w:h="11607" w:hRule="exact" w:wrap="none" w:vAnchor="page" w:hAnchor="page" w:x="644" w:y="1138"/>
        <w:numPr>
          <w:ilvl w:val="0"/>
          <w:numId w:val="120"/>
        </w:numPr>
        <w:shd w:val="clear" w:color="auto" w:fill="auto"/>
        <w:tabs>
          <w:tab w:val="left" w:pos="2878"/>
        </w:tabs>
        <w:spacing w:before="0" w:after="80" w:line="260" w:lineRule="exact"/>
        <w:ind w:left="2100"/>
      </w:pPr>
      <w:r>
        <w:t>Препарати обліпихи</w:t>
      </w:r>
    </w:p>
    <w:p w:rsidR="0071392E" w:rsidRDefault="00313673">
      <w:pPr>
        <w:pStyle w:val="20"/>
        <w:framePr w:w="7498" w:h="11607" w:hRule="exact" w:wrap="none" w:vAnchor="page" w:hAnchor="page" w:x="644" w:y="1138"/>
        <w:shd w:val="clear" w:color="auto" w:fill="auto"/>
        <w:spacing w:after="0" w:line="288" w:lineRule="exact"/>
        <w:ind w:firstLine="460"/>
        <w:jc w:val="both"/>
      </w:pPr>
      <w:r>
        <w:t>Сировиною є дозрілі плоди обліпихи крушиноподібної</w:t>
      </w:r>
      <w:r>
        <w:br/>
      </w:r>
      <w:r>
        <w:rPr>
          <w:rStyle w:val="26"/>
        </w:rPr>
        <w:t>(РгисШБ НіррорИаеБ),</w:t>
      </w:r>
      <w:r>
        <w:t xml:space="preserve"> що є соковитими кістянками, які зазвичай</w:t>
      </w:r>
      <w:r>
        <w:br/>
        <w:t>називають ягодами. Заготовляють плоди на початку зими, піс-</w:t>
      </w:r>
      <w:r>
        <w:br/>
        <w:t>ля морозів вони втрачають терпкість і гіркоту, стають кислува-</w:t>
      </w:r>
      <w:r>
        <w:br/>
        <w:t>то-солодкими. Плоди соковиті, помаранчеві, кісточки містять</w:t>
      </w:r>
      <w:r>
        <w:br/>
        <w:t>близько 16 %, а в м’якоті близько 9 % жирної олії. Плоди міс-</w:t>
      </w:r>
      <w:r>
        <w:br/>
        <w:t>тять каротин, вітаміни Е, С, В,, В</w:t>
      </w:r>
      <w:r>
        <w:rPr>
          <w:vertAlign w:val="subscript"/>
        </w:rPr>
        <w:t>2</w:t>
      </w:r>
      <w:r>
        <w:t>, Е, органічні кислоти, ду-</w:t>
      </w:r>
      <w:r>
        <w:br/>
        <w:t>бильні речовини, флавонові глікозиди та інші БАР.</w:t>
      </w:r>
    </w:p>
    <w:p w:rsidR="0071392E" w:rsidRDefault="00313673">
      <w:pPr>
        <w:pStyle w:val="20"/>
        <w:framePr w:w="7498" w:h="11607" w:hRule="exact" w:wrap="none" w:vAnchor="page" w:hAnchor="page" w:x="644" w:y="1138"/>
        <w:shd w:val="clear" w:color="auto" w:fill="auto"/>
        <w:spacing w:after="0" w:line="288" w:lineRule="exact"/>
        <w:ind w:firstLine="460"/>
        <w:jc w:val="both"/>
      </w:pPr>
      <w:r>
        <w:t>Комплексна переробка плодів обліпихи дозволяє отриму-</w:t>
      </w:r>
      <w:r>
        <w:br/>
        <w:t>вати такі препарати: сік з плодів обліпихи; олію з м’якоті облі-</w:t>
      </w:r>
      <w:r>
        <w:br/>
        <w:t>пихи; олію з насіння обліпихи (так звану обліпихову олію);</w:t>
      </w:r>
      <w:r>
        <w:br/>
        <w:t>концентрат вітаміну Р.</w:t>
      </w:r>
    </w:p>
    <w:p w:rsidR="0071392E" w:rsidRDefault="00313673">
      <w:pPr>
        <w:pStyle w:val="20"/>
        <w:framePr w:w="7498" w:h="11607" w:hRule="exact" w:wrap="none" w:vAnchor="page" w:hAnchor="page" w:x="644" w:y="1138"/>
        <w:shd w:val="clear" w:color="auto" w:fill="auto"/>
        <w:spacing w:after="0" w:line="288" w:lineRule="exact"/>
        <w:ind w:firstLine="460"/>
        <w:jc w:val="both"/>
      </w:pPr>
      <w:r>
        <w:t>Перелічені препарати отримують за трьома технологічними</w:t>
      </w:r>
      <w:r>
        <w:br/>
        <w:t>схемами:</w:t>
      </w:r>
    </w:p>
    <w:p w:rsidR="0071392E" w:rsidRDefault="00313673">
      <w:pPr>
        <w:pStyle w:val="20"/>
        <w:framePr w:w="7498" w:h="11607" w:hRule="exact" w:wrap="none" w:vAnchor="page" w:hAnchor="page" w:x="644" w:y="1138"/>
        <w:numPr>
          <w:ilvl w:val="0"/>
          <w:numId w:val="117"/>
        </w:numPr>
        <w:shd w:val="clear" w:color="auto" w:fill="auto"/>
        <w:tabs>
          <w:tab w:val="left" w:pos="751"/>
        </w:tabs>
        <w:spacing w:after="0" w:line="288" w:lineRule="exact"/>
        <w:ind w:firstLine="460"/>
        <w:jc w:val="both"/>
      </w:pPr>
      <w:r>
        <w:t>кінцевим продуктом за схемою № 1 є препарат, що має</w:t>
      </w:r>
      <w:r>
        <w:br/>
        <w:t>назву «Олія обліпихи», який отримують екстрагуванням олією</w:t>
      </w:r>
      <w:r>
        <w:br/>
        <w:t>соняшниковою (див. розд. 7.6.5);</w:t>
      </w:r>
    </w:p>
    <w:p w:rsidR="0071392E" w:rsidRDefault="00313673">
      <w:pPr>
        <w:pStyle w:val="20"/>
        <w:framePr w:w="7498" w:h="11607" w:hRule="exact" w:wrap="none" w:vAnchor="page" w:hAnchor="page" w:x="644" w:y="1138"/>
        <w:numPr>
          <w:ilvl w:val="0"/>
          <w:numId w:val="117"/>
        </w:numPr>
        <w:shd w:val="clear" w:color="auto" w:fill="auto"/>
        <w:tabs>
          <w:tab w:val="left" w:pos="764"/>
        </w:tabs>
        <w:spacing w:after="0" w:line="288" w:lineRule="exact"/>
        <w:ind w:firstLine="460"/>
        <w:jc w:val="both"/>
      </w:pPr>
      <w:r>
        <w:t>за технологічною схемою № 2 екстрагування м'якоті пло-</w:t>
      </w:r>
      <w:r>
        <w:br/>
        <w:t>дів або окремо насіння ведуть органічними розчинниками (див.</w:t>
      </w:r>
      <w:r>
        <w:br/>
        <w:t>розд. 7.6.5);</w:t>
      </w:r>
    </w:p>
    <w:p w:rsidR="0071392E" w:rsidRDefault="00313673">
      <w:pPr>
        <w:pStyle w:val="20"/>
        <w:framePr w:w="7498" w:h="11607" w:hRule="exact" w:wrap="none" w:vAnchor="page" w:hAnchor="page" w:x="644" w:y="1138"/>
        <w:numPr>
          <w:ilvl w:val="0"/>
          <w:numId w:val="117"/>
        </w:numPr>
        <w:shd w:val="clear" w:color="auto" w:fill="auto"/>
        <w:tabs>
          <w:tab w:val="left" w:pos="751"/>
        </w:tabs>
        <w:spacing w:after="0" w:line="288" w:lineRule="exact"/>
        <w:ind w:firstLine="460"/>
        <w:jc w:val="both"/>
      </w:pPr>
      <w:r>
        <w:t>схема № 3 передбачає екстрагування сировини зріджени-</w:t>
      </w:r>
      <w:r>
        <w:br/>
        <w:t xml:space="preserve">ми газами (хладоном-12) за технологією, розробленою </w:t>
      </w:r>
      <w:r>
        <w:rPr>
          <w:rStyle w:val="22pt0"/>
        </w:rPr>
        <w:t>вДНЦЛЗ</w:t>
      </w:r>
      <w:r>
        <w:rPr>
          <w:rStyle w:val="22pt0"/>
        </w:rPr>
        <w:br/>
      </w:r>
      <w:r>
        <w:t>(м. Харків) (див. розд. 7.3.8).</w:t>
      </w:r>
    </w:p>
    <w:p w:rsidR="0071392E" w:rsidRDefault="00313673">
      <w:pPr>
        <w:pStyle w:val="180"/>
        <w:framePr w:w="7498" w:h="11607" w:hRule="exact" w:wrap="none" w:vAnchor="page" w:hAnchor="page" w:x="644" w:y="1138"/>
        <w:numPr>
          <w:ilvl w:val="0"/>
          <w:numId w:val="121"/>
        </w:numPr>
        <w:shd w:val="clear" w:color="auto" w:fill="auto"/>
        <w:tabs>
          <w:tab w:val="left" w:pos="751"/>
        </w:tabs>
        <w:ind w:firstLine="460"/>
        <w:jc w:val="both"/>
      </w:pPr>
      <w:r>
        <w:t>Одержання препаратів обліпихи екстрагуванням олією со-</w:t>
      </w:r>
      <w:r>
        <w:br/>
        <w:t xml:space="preserve">няшниковою. </w:t>
      </w:r>
      <w:r>
        <w:rPr>
          <w:rStyle w:val="181"/>
        </w:rPr>
        <w:t>Ця схема була розроблена і впроваджена на В і і і -</w:t>
      </w:r>
    </w:p>
    <w:p w:rsidR="0071392E" w:rsidRDefault="00313673">
      <w:pPr>
        <w:pStyle w:val="22"/>
        <w:framePr w:wrap="none" w:vAnchor="page" w:hAnchor="page" w:x="3845" w:y="1296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3" w:y="607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83" w:h="11564" w:hRule="exact" w:wrap="none" w:vAnchor="page" w:hAnchor="page" w:x="651" w:y="1172"/>
        <w:shd w:val="clear" w:color="auto" w:fill="auto"/>
        <w:tabs>
          <w:tab w:val="left" w:pos="751"/>
        </w:tabs>
        <w:spacing w:after="0" w:line="283" w:lineRule="exact"/>
        <w:ind w:firstLine="0"/>
        <w:jc w:val="both"/>
      </w:pPr>
      <w:r>
        <w:t>ському вітамінному заводі (м. Бійськ, РФ) і складається з та-</w:t>
      </w:r>
      <w:r>
        <w:br/>
        <w:t>ких стадій:</w:t>
      </w:r>
    </w:p>
    <w:p w:rsidR="0071392E" w:rsidRDefault="00313673">
      <w:pPr>
        <w:pStyle w:val="221"/>
        <w:framePr w:w="7483" w:h="11564" w:hRule="exact" w:wrap="none" w:vAnchor="page" w:hAnchor="page" w:x="651" w:y="1172"/>
        <w:shd w:val="clear" w:color="auto" w:fill="auto"/>
        <w:spacing w:line="283" w:lineRule="exact"/>
        <w:ind w:left="440" w:hanging="440"/>
      </w:pPr>
      <w:r>
        <w:rPr>
          <w:rStyle w:val="2211pt"/>
        </w:rPr>
        <w:t xml:space="preserve">^ </w:t>
      </w:r>
      <w:r>
        <w:t>отримання і очищення соку з плодів обліпихи</w:t>
      </w:r>
      <w:r>
        <w:rPr>
          <w:rStyle w:val="2211pt"/>
        </w:rPr>
        <w:t>;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06"/>
        </w:tabs>
        <w:spacing w:line="283" w:lineRule="exact"/>
        <w:ind w:left="440" w:hanging="440"/>
      </w:pPr>
      <w:r>
        <w:t>сушіння сирого жому</w:t>
      </w:r>
      <w:r>
        <w:rPr>
          <w:rStyle w:val="2211pt"/>
        </w:rPr>
        <w:t>;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екстракція сухого жому,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одержання олії обліпихи</w:t>
      </w:r>
      <w:r>
        <w:rPr>
          <w:rStyle w:val="2211pt"/>
        </w:rPr>
        <w:t>;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рекуперація олії.</w:t>
      </w:r>
    </w:p>
    <w:p w:rsidR="0071392E" w:rsidRDefault="00313673">
      <w:pPr>
        <w:pStyle w:val="20"/>
        <w:framePr w:w="7483" w:h="11564" w:hRule="exact" w:wrap="none" w:vAnchor="page" w:hAnchor="page" w:x="651" w:y="1172"/>
        <w:shd w:val="clear" w:color="auto" w:fill="auto"/>
        <w:spacing w:after="0" w:line="283" w:lineRule="exact"/>
        <w:ind w:firstLine="440"/>
        <w:jc w:val="both"/>
      </w:pPr>
      <w:r>
        <w:t>Недоліком цієї технології є неповне виснаження сировини,</w:t>
      </w:r>
      <w:r>
        <w:br/>
        <w:t>у жомі залишається частина каротиноїдів і вітаміни Р та Е.</w:t>
      </w:r>
    </w:p>
    <w:p w:rsidR="0071392E" w:rsidRDefault="00313673">
      <w:pPr>
        <w:pStyle w:val="20"/>
        <w:framePr w:w="7483" w:h="11564" w:hRule="exact" w:wrap="none" w:vAnchor="page" w:hAnchor="page" w:x="651" w:y="1172"/>
        <w:numPr>
          <w:ilvl w:val="0"/>
          <w:numId w:val="121"/>
        </w:numPr>
        <w:shd w:val="clear" w:color="auto" w:fill="auto"/>
        <w:tabs>
          <w:tab w:val="left" w:pos="729"/>
        </w:tabs>
        <w:spacing w:after="0" w:line="283" w:lineRule="exact"/>
        <w:ind w:firstLine="440"/>
        <w:jc w:val="both"/>
      </w:pPr>
      <w:r>
        <w:rPr>
          <w:rStyle w:val="2b"/>
        </w:rPr>
        <w:t>Одержання препаратів обліпихи екстрагуванням органічни-</w:t>
      </w:r>
      <w:r>
        <w:rPr>
          <w:rStyle w:val="2b"/>
        </w:rPr>
        <w:br/>
        <w:t xml:space="preserve">ми розчинниками. </w:t>
      </w:r>
      <w:r>
        <w:t>Л. О. Шнайдман із співробітниками запро-</w:t>
      </w:r>
      <w:r>
        <w:br/>
        <w:t>понували іншу схему комплексної переробки плодів обліпихи</w:t>
      </w:r>
      <w:r>
        <w:br/>
        <w:t>із застосуванням органічних екстрагентів. Ця схема включає</w:t>
      </w:r>
      <w:r>
        <w:br/>
        <w:t>такі стадії: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отримання соку</w:t>
      </w:r>
      <w:r>
        <w:rPr>
          <w:rStyle w:val="2211pt"/>
        </w:rPr>
        <w:t>;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сушіння жому,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одержання олії з м ’якоті плодів',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отримання олії з насіння обліпихи</w:t>
      </w:r>
      <w:r>
        <w:rPr>
          <w:rStyle w:val="2211pt"/>
        </w:rPr>
        <w:t>;</w:t>
      </w:r>
    </w:p>
    <w:p w:rsidR="0071392E" w:rsidRDefault="00313673">
      <w:pPr>
        <w:pStyle w:val="221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line="283" w:lineRule="exact"/>
        <w:ind w:left="440" w:hanging="440"/>
      </w:pPr>
      <w:r>
        <w:t>одержання концентрату вітаміну Р~,</w:t>
      </w:r>
    </w:p>
    <w:p w:rsidR="0071392E" w:rsidRDefault="00313673">
      <w:pPr>
        <w:pStyle w:val="20"/>
        <w:framePr w:w="7483" w:h="11564" w:hRule="exact" w:wrap="none" w:vAnchor="page" w:hAnchor="page" w:x="651" w:y="1172"/>
        <w:numPr>
          <w:ilvl w:val="0"/>
          <w:numId w:val="122"/>
        </w:numPr>
        <w:shd w:val="clear" w:color="auto" w:fill="auto"/>
        <w:tabs>
          <w:tab w:val="left" w:pos="311"/>
        </w:tabs>
        <w:spacing w:after="0" w:line="283" w:lineRule="exact"/>
        <w:ind w:left="440" w:hanging="440"/>
        <w:jc w:val="both"/>
      </w:pPr>
      <w:r>
        <w:rPr>
          <w:rStyle w:val="26"/>
        </w:rPr>
        <w:t>використання шроту.</w:t>
      </w:r>
      <w:r>
        <w:rPr>
          <w:rStyle w:val="211pt3"/>
        </w:rPr>
        <w:t xml:space="preserve"> </w:t>
      </w:r>
      <w:r>
        <w:t>Зі шроту плодової м’якоті і насіння</w:t>
      </w:r>
      <w:r>
        <w:br/>
        <w:t>відганяють розчинник, підсушують і направляють на скасу-</w:t>
      </w:r>
      <w:r>
        <w:br/>
        <w:t>вання для подальшого використання у тваринництві.</w:t>
      </w:r>
    </w:p>
    <w:p w:rsidR="0071392E" w:rsidRDefault="00313673">
      <w:pPr>
        <w:pStyle w:val="20"/>
        <w:framePr w:w="7483" w:h="11564" w:hRule="exact" w:wrap="none" w:vAnchor="page" w:hAnchor="page" w:x="651" w:y="1172"/>
        <w:shd w:val="clear" w:color="auto" w:fill="auto"/>
        <w:spacing w:after="0" w:line="283" w:lineRule="exact"/>
        <w:ind w:firstLine="440"/>
        <w:jc w:val="both"/>
      </w:pPr>
      <w:r>
        <w:t>За схемою Шнайдмана, екстракція метиленхлоридом дає</w:t>
      </w:r>
      <w:r>
        <w:br/>
        <w:t>вихід олії до 95%, а каротину — 96 % замість 80—85 % і 78—</w:t>
      </w:r>
      <w:r>
        <w:br/>
        <w:t>88 % відповідно при екстрагуванні олією соняшниковою.</w:t>
      </w:r>
    </w:p>
    <w:p w:rsidR="0071392E" w:rsidRDefault="00313673">
      <w:pPr>
        <w:pStyle w:val="20"/>
        <w:framePr w:w="7483" w:h="11564" w:hRule="exact" w:wrap="none" w:vAnchor="page" w:hAnchor="page" w:x="651" w:y="1172"/>
        <w:numPr>
          <w:ilvl w:val="0"/>
          <w:numId w:val="121"/>
        </w:numPr>
        <w:shd w:val="clear" w:color="auto" w:fill="auto"/>
        <w:tabs>
          <w:tab w:val="left" w:pos="734"/>
        </w:tabs>
        <w:spacing w:after="139" w:line="283" w:lineRule="exact"/>
        <w:ind w:firstLine="440"/>
        <w:jc w:val="both"/>
      </w:pPr>
      <w:r>
        <w:rPr>
          <w:rStyle w:val="2b"/>
        </w:rPr>
        <w:t xml:space="preserve">Одержання олії обліпихи зрідженими газами. </w:t>
      </w:r>
      <w:r>
        <w:t>Сухий жом</w:t>
      </w:r>
      <w:r>
        <w:br/>
        <w:t>з вологістю не більше 7%, який отриманий як відходи у вироб-</w:t>
      </w:r>
      <w:r>
        <w:br/>
        <w:t>ництві соку харчовою промисловістю, подрібнюють і екстрагу-</w:t>
      </w:r>
      <w:r>
        <w:br/>
        <w:t>ють зрідженим хладоном-12 у спеціальній екстракційній уста-</w:t>
      </w:r>
      <w:r>
        <w:br/>
        <w:t>новці при співвідношенні сировини до розчинника 1 : 5. Після</w:t>
      </w:r>
      <w:r>
        <w:br/>
        <w:t>видалення екстрагента (шляхом зменшення тиску) отриманий</w:t>
      </w:r>
      <w:r>
        <w:br/>
        <w:t>ліпофільний комплекс купажують соняшниковою олією до</w:t>
      </w:r>
      <w:r>
        <w:br/>
        <w:t>вимог НД. При цьому вихід готового продукту збільшується на</w:t>
      </w:r>
      <w:r>
        <w:br/>
        <w:t>10—15 % порівняно з виходом при екстрагуванні олією соняш-</w:t>
      </w:r>
      <w:r>
        <w:br/>
        <w:t>никовою.</w:t>
      </w:r>
    </w:p>
    <w:p w:rsidR="0071392E" w:rsidRDefault="00313673">
      <w:pPr>
        <w:pStyle w:val="291"/>
        <w:framePr w:w="7483" w:h="11564" w:hRule="exact" w:wrap="none" w:vAnchor="page" w:hAnchor="page" w:x="651" w:y="1172"/>
        <w:numPr>
          <w:ilvl w:val="0"/>
          <w:numId w:val="120"/>
        </w:numPr>
        <w:shd w:val="clear" w:color="auto" w:fill="auto"/>
        <w:tabs>
          <w:tab w:val="left" w:pos="2821"/>
        </w:tabs>
        <w:spacing w:before="0" w:after="54" w:line="260" w:lineRule="exact"/>
        <w:ind w:left="2020"/>
      </w:pPr>
      <w:r>
        <w:t>Препарати шипшини</w:t>
      </w:r>
    </w:p>
    <w:p w:rsidR="0071392E" w:rsidRDefault="00313673">
      <w:pPr>
        <w:pStyle w:val="20"/>
        <w:framePr w:w="7483" w:h="11564" w:hRule="exact" w:wrap="none" w:vAnchor="page" w:hAnchor="page" w:x="651" w:y="1172"/>
        <w:shd w:val="clear" w:color="auto" w:fill="auto"/>
        <w:spacing w:after="0" w:line="288" w:lineRule="exact"/>
        <w:ind w:firstLine="440"/>
        <w:jc w:val="both"/>
      </w:pPr>
      <w:r>
        <w:t xml:space="preserve">Плоди шипшини (/тнсД/5 </w:t>
      </w:r>
      <w:r>
        <w:rPr>
          <w:rStyle w:val="26"/>
        </w:rPr>
        <w:t>Яозае)</w:t>
      </w:r>
      <w:r>
        <w:rPr>
          <w:rStyle w:val="211pt3"/>
        </w:rPr>
        <w:t xml:space="preserve"> </w:t>
      </w:r>
      <w:r>
        <w:t>є полівітамінною сирови-</w:t>
      </w:r>
      <w:r>
        <w:br/>
        <w:t>ною. М'якоть плодів містить аскорбінову кислоту (3,22—10,84 %</w:t>
      </w:r>
      <w:r>
        <w:br/>
        <w:t>на абсолютно суху м’якоть або 2,46—5,20 % на абсолютно суху</w:t>
      </w:r>
    </w:p>
    <w:p w:rsidR="0071392E" w:rsidRDefault="00313673">
      <w:pPr>
        <w:pStyle w:val="22"/>
        <w:framePr w:wrap="none" w:vAnchor="page" w:hAnchor="page" w:x="3838" w:y="1295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0" w:y="52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2" w:h="11596" w:hRule="exact" w:wrap="none" w:vAnchor="page" w:hAnchor="page" w:x="641" w:y="1059"/>
        <w:shd w:val="clear" w:color="auto" w:fill="auto"/>
        <w:spacing w:after="0" w:line="293" w:lineRule="exact"/>
        <w:ind w:firstLine="0"/>
        <w:jc w:val="both"/>
      </w:pPr>
      <w:r>
        <w:t>масу плодів), вітаміни В,, К, (3-каротин (0,0097 %), пектинові</w:t>
      </w:r>
      <w:r>
        <w:br/>
        <w:t>речовини (до 4 %), кислоту лимонну, цукри (до 23,93 %), фла-</w:t>
      </w:r>
      <w:r>
        <w:br/>
        <w:t>воноїди, що мають Р-вітамінну активність (до 4 %), та деякі</w:t>
      </w:r>
      <w:r>
        <w:br/>
        <w:t>інші. Насіння містить вітамін Е (0,17—0,20 %), каротин (0,01 %)</w:t>
      </w:r>
      <w:r>
        <w:br/>
        <w:t>і олію жирну, що складається з гліцеридів лінолевої, лінолено-</w:t>
      </w:r>
      <w:r>
        <w:br/>
        <w:t>вої, олеїнової кислот і твердих жирних кислот. Така велика</w:t>
      </w:r>
      <w:r>
        <w:br/>
        <w:t>кількість цінних речовин у плодах шипшини є причиною того,</w:t>
      </w:r>
      <w:r>
        <w:br/>
        <w:t>що нині вони піддаються лише комплексній переробці, яку про-</w:t>
      </w:r>
      <w:r>
        <w:br/>
        <w:t>водять за різними технологічними схемами залежно від вмісту</w:t>
      </w:r>
      <w:r>
        <w:br/>
        <w:t>аскорбінової кислоти.</w:t>
      </w:r>
    </w:p>
    <w:p w:rsidR="0071392E" w:rsidRDefault="00313673">
      <w:pPr>
        <w:pStyle w:val="20"/>
        <w:framePr w:w="7502" w:h="11596" w:hRule="exact" w:wrap="none" w:vAnchor="page" w:hAnchor="page" w:x="641" w:y="1059"/>
        <w:shd w:val="clear" w:color="auto" w:fill="auto"/>
        <w:spacing w:after="0" w:line="293" w:lineRule="exact"/>
        <w:ind w:firstLine="440"/>
        <w:jc w:val="both"/>
      </w:pPr>
      <w:r>
        <w:t>Плоди різних видів шипшини містять різну кількість аскор-</w:t>
      </w:r>
      <w:r>
        <w:br/>
        <w:t>бінової кислоти (від 0,1 до 5,2 % на абсолютно суху масу пло-</w:t>
      </w:r>
      <w:r>
        <w:br/>
        <w:t>дів). З висушених плодів із вмістом кислоти аскорбінової не</w:t>
      </w:r>
      <w:r>
        <w:br/>
        <w:t>нижче 1 % (1000 мг%) — шипшини коричної, шипшини голча-</w:t>
      </w:r>
      <w:r>
        <w:br/>
        <w:t>тої, шипшини даурської, шипшини Беггера, шипшини Фед-</w:t>
      </w:r>
      <w:r>
        <w:br/>
        <w:t xml:space="preserve">ченка, отримують препарати кислоти аскорбінової. Плоди </w:t>
      </w:r>
      <w:r>
        <w:rPr>
          <w:rStyle w:val="26"/>
          <w:lang w:val="en-US" w:eastAsia="en-US" w:bidi="en-US"/>
        </w:rPr>
        <w:t>Rosa</w:t>
      </w:r>
      <w:r>
        <w:rPr>
          <w:rStyle w:val="26"/>
          <w:lang w:val="en-US" w:eastAsia="en-US" w:bidi="en-US"/>
        </w:rPr>
        <w:br/>
      </w:r>
      <w:r>
        <w:rPr>
          <w:rStyle w:val="26"/>
        </w:rPr>
        <w:t>сапіпа —</w:t>
      </w:r>
      <w:r>
        <w:t xml:space="preserve"> шипшини собачої (поширена на Півдні), із вмістом</w:t>
      </w:r>
      <w:r>
        <w:br/>
        <w:t>кислоти аскорбінової 0,1—0,2%, використовують для вироб-</w:t>
      </w:r>
      <w:r>
        <w:br/>
        <w:t>ництва холосасу.</w:t>
      </w:r>
    </w:p>
    <w:p w:rsidR="0071392E" w:rsidRDefault="00313673">
      <w:pPr>
        <w:pStyle w:val="20"/>
        <w:framePr w:w="7502" w:h="11596" w:hRule="exact" w:wrap="none" w:vAnchor="page" w:hAnchor="page" w:x="641" w:y="1059"/>
        <w:shd w:val="clear" w:color="auto" w:fill="auto"/>
        <w:spacing w:after="0" w:line="293" w:lineRule="exact"/>
        <w:ind w:firstLine="440"/>
        <w:jc w:val="both"/>
      </w:pPr>
      <w:r>
        <w:t>У ДНЦЛЗ (м. Харків) розроблено технологію комплексної</w:t>
      </w:r>
      <w:r>
        <w:br/>
        <w:t>переробки плодів дикорослих видів шипшини низьковітамін-</w:t>
      </w:r>
      <w:r>
        <w:br/>
        <w:t>них сортів. Запропонований підхід переробки сировини дозво-</w:t>
      </w:r>
      <w:r>
        <w:br/>
        <w:t>ляє значно розширити сировинну базу для одержання БАР</w:t>
      </w:r>
      <w:r>
        <w:br/>
        <w:t>і комплексів, лікарських і лікувально-профілактичних засобів,</w:t>
      </w:r>
      <w:r>
        <w:br/>
        <w:t>цінних вітамінізованих харчових продуктів, ароматизаторів</w:t>
      </w:r>
      <w:r>
        <w:br/>
        <w:t>і кормових добавок. У результаті розробленої комплексної</w:t>
      </w:r>
      <w:r>
        <w:br/>
        <w:t>переробки плодів шипшини отримують такі препарати:</w:t>
      </w:r>
    </w:p>
    <w:p w:rsidR="0071392E" w:rsidRDefault="00313673">
      <w:pPr>
        <w:pStyle w:val="20"/>
        <w:framePr w:w="7502" w:h="11596" w:hRule="exact" w:wrap="none" w:vAnchor="page" w:hAnchor="page" w:x="641" w:y="1059"/>
        <w:numPr>
          <w:ilvl w:val="0"/>
          <w:numId w:val="117"/>
        </w:numPr>
        <w:shd w:val="clear" w:color="auto" w:fill="auto"/>
        <w:tabs>
          <w:tab w:val="left" w:pos="759"/>
        </w:tabs>
        <w:spacing w:after="0" w:line="293" w:lineRule="exact"/>
        <w:ind w:firstLine="440"/>
        <w:jc w:val="both"/>
      </w:pPr>
      <w:r>
        <w:rPr>
          <w:rStyle w:val="26"/>
        </w:rPr>
        <w:t>з плодів із вмістом кислоти аскорбінової понад 1 % отри-</w:t>
      </w:r>
      <w:r>
        <w:rPr>
          <w:rStyle w:val="26"/>
        </w:rPr>
        <w:br/>
        <w:t>мують:</w:t>
      </w:r>
      <w:r>
        <w:rPr>
          <w:rStyle w:val="211pt3"/>
        </w:rPr>
        <w:t xml:space="preserve"> </w:t>
      </w:r>
      <w:r>
        <w:t>1) препарати кислоти аскорбінової (сироп з плодів</w:t>
      </w:r>
      <w:r>
        <w:br/>
        <w:t>шипшини вітамінізований, рідкий і сухий екстракти та ін.);</w:t>
      </w:r>
    </w:p>
    <w:p w:rsidR="0071392E" w:rsidRDefault="00313673">
      <w:pPr>
        <w:pStyle w:val="20"/>
        <w:framePr w:w="7502" w:h="11596" w:hRule="exact" w:wrap="none" w:vAnchor="page" w:hAnchor="page" w:x="641" w:y="1059"/>
        <w:numPr>
          <w:ilvl w:val="0"/>
          <w:numId w:val="123"/>
        </w:numPr>
        <w:shd w:val="clear" w:color="auto" w:fill="auto"/>
        <w:tabs>
          <w:tab w:val="left" w:pos="350"/>
        </w:tabs>
        <w:spacing w:after="0" w:line="293" w:lineRule="exact"/>
        <w:ind w:firstLine="0"/>
        <w:jc w:val="both"/>
      </w:pPr>
      <w:r>
        <w:t>концентрат вітамінів групи Р; 3) каротиноїдний препарат;</w:t>
      </w:r>
    </w:p>
    <w:p w:rsidR="0071392E" w:rsidRDefault="00313673">
      <w:pPr>
        <w:pStyle w:val="20"/>
        <w:framePr w:w="7502" w:h="11596" w:hRule="exact" w:wrap="none" w:vAnchor="page" w:hAnchor="page" w:x="641" w:y="1059"/>
        <w:numPr>
          <w:ilvl w:val="0"/>
          <w:numId w:val="115"/>
        </w:numPr>
        <w:shd w:val="clear" w:color="auto" w:fill="auto"/>
        <w:tabs>
          <w:tab w:val="left" w:pos="350"/>
          <w:tab w:val="left" w:pos="360"/>
        </w:tabs>
        <w:spacing w:after="0" w:line="293" w:lineRule="exact"/>
        <w:ind w:firstLine="0"/>
        <w:jc w:val="both"/>
      </w:pPr>
      <w:r>
        <w:t>концентрат вітаміну Е;</w:t>
      </w:r>
    </w:p>
    <w:p w:rsidR="0071392E" w:rsidRDefault="00313673">
      <w:pPr>
        <w:pStyle w:val="20"/>
        <w:framePr w:w="7502" w:h="11596" w:hRule="exact" w:wrap="none" w:vAnchor="page" w:hAnchor="page" w:x="641" w:y="1059"/>
        <w:numPr>
          <w:ilvl w:val="0"/>
          <w:numId w:val="117"/>
        </w:numPr>
        <w:shd w:val="clear" w:color="auto" w:fill="auto"/>
        <w:tabs>
          <w:tab w:val="left" w:pos="754"/>
        </w:tabs>
        <w:spacing w:after="0" w:line="293" w:lineRule="exact"/>
        <w:ind w:firstLine="440"/>
        <w:jc w:val="both"/>
      </w:pPr>
      <w:r>
        <w:t xml:space="preserve">з </w:t>
      </w:r>
      <w:r>
        <w:rPr>
          <w:rStyle w:val="26"/>
        </w:rPr>
        <w:t>плодів шипшини з низьким вмістом вітаміну С (до</w:t>
      </w:r>
      <w:r>
        <w:rPr>
          <w:rStyle w:val="211pt3"/>
        </w:rPr>
        <w:t xml:space="preserve"> / %)</w:t>
      </w:r>
      <w:r>
        <w:rPr>
          <w:rStyle w:val="211pt3"/>
        </w:rPr>
        <w:br/>
      </w:r>
      <w:r>
        <w:rPr>
          <w:rStyle w:val="26"/>
        </w:rPr>
        <w:t>отримують:</w:t>
      </w:r>
      <w:r>
        <w:rPr>
          <w:rStyle w:val="211pt3"/>
        </w:rPr>
        <w:t xml:space="preserve"> </w:t>
      </w:r>
      <w:r>
        <w:t xml:space="preserve">1) холосас; 2) олію м’якоті; 3) олію насіння </w:t>
      </w:r>
      <w:r>
        <w:rPr>
          <w:rStyle w:val="22pt0"/>
        </w:rPr>
        <w:t>шип-</w:t>
      </w:r>
      <w:r>
        <w:rPr>
          <w:rStyle w:val="22pt0"/>
        </w:rPr>
        <w:br/>
      </w:r>
      <w:r>
        <w:t>шини.</w:t>
      </w:r>
    </w:p>
    <w:p w:rsidR="0071392E" w:rsidRDefault="00313673">
      <w:pPr>
        <w:pStyle w:val="20"/>
        <w:framePr w:w="7502" w:h="11596" w:hRule="exact" w:wrap="none" w:vAnchor="page" w:hAnchor="page" w:x="641" w:y="1059"/>
        <w:shd w:val="clear" w:color="auto" w:fill="auto"/>
        <w:spacing w:after="0" w:line="293" w:lineRule="exact"/>
        <w:ind w:firstLine="440"/>
        <w:jc w:val="both"/>
      </w:pPr>
      <w:r>
        <w:t>Олія м’якоті може бути отримана за трьома описаними ра-</w:t>
      </w:r>
      <w:r>
        <w:br/>
        <w:t>ніше схемами: 1) екстракцією рослинною олією; 2) екстрак-</w:t>
      </w:r>
      <w:r>
        <w:br/>
        <w:t>цією органічним розчинником (дихлоретан, метиленхлорид);</w:t>
      </w:r>
    </w:p>
    <w:p w:rsidR="0071392E" w:rsidRDefault="00313673">
      <w:pPr>
        <w:pStyle w:val="20"/>
        <w:framePr w:w="7502" w:h="11596" w:hRule="exact" w:wrap="none" w:vAnchor="page" w:hAnchor="page" w:x="641" w:y="1059"/>
        <w:numPr>
          <w:ilvl w:val="0"/>
          <w:numId w:val="123"/>
        </w:numPr>
        <w:shd w:val="clear" w:color="auto" w:fill="auto"/>
        <w:tabs>
          <w:tab w:val="left" w:pos="350"/>
        </w:tabs>
        <w:spacing w:after="0" w:line="293" w:lineRule="exact"/>
        <w:ind w:firstLine="0"/>
        <w:jc w:val="both"/>
      </w:pPr>
      <w:r>
        <w:t>екстракцією зрідженими газами. Олію насіння шипшини</w:t>
      </w:r>
    </w:p>
    <w:p w:rsidR="0071392E" w:rsidRDefault="00313673">
      <w:pPr>
        <w:pStyle w:val="22"/>
        <w:framePr w:wrap="none" w:vAnchor="page" w:hAnchor="page" w:x="3838" w:y="1288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7" w:y="554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7</w:t>
      </w:r>
    </w:p>
    <w:p w:rsidR="0071392E" w:rsidRDefault="00313673">
      <w:pPr>
        <w:pStyle w:val="20"/>
        <w:framePr w:w="7464" w:h="11615" w:hRule="exact" w:wrap="none" w:vAnchor="page" w:hAnchor="page" w:x="661" w:y="1116"/>
        <w:shd w:val="clear" w:color="auto" w:fill="auto"/>
        <w:tabs>
          <w:tab w:val="left" w:pos="350"/>
        </w:tabs>
        <w:spacing w:after="258" w:line="288" w:lineRule="exact"/>
        <w:ind w:firstLine="0"/>
        <w:jc w:val="both"/>
      </w:pPr>
      <w:r>
        <w:t>отримують екстракцією органічними розчинниками або зрід-</w:t>
      </w:r>
      <w:r>
        <w:br/>
        <w:t>женими газами з сухого насіння плодів шипшини, які подріб-</w:t>
      </w:r>
      <w:r>
        <w:br/>
        <w:t>нюють у дробарці до розміру частинок 0,25 мм.</w:t>
      </w:r>
    </w:p>
    <w:p w:rsidR="0071392E" w:rsidRDefault="00313673">
      <w:pPr>
        <w:pStyle w:val="721"/>
        <w:framePr w:w="7464" w:h="11615" w:hRule="exact" w:wrap="none" w:vAnchor="page" w:hAnchor="page" w:x="661" w:y="1116"/>
        <w:numPr>
          <w:ilvl w:val="0"/>
          <w:numId w:val="113"/>
        </w:numPr>
        <w:shd w:val="clear" w:color="auto" w:fill="auto"/>
        <w:tabs>
          <w:tab w:val="left" w:pos="1676"/>
        </w:tabs>
        <w:spacing w:after="106" w:line="341" w:lineRule="exact"/>
        <w:ind w:left="2460" w:hanging="1360"/>
      </w:pPr>
      <w:bookmarkStart w:id="63" w:name="bookmark62"/>
      <w:r>
        <w:t>НОВІ ТЕХНОЛОГІЇ ВИРОБНИЦТВА</w:t>
      </w:r>
      <w:r>
        <w:br/>
        <w:t>ФІТОПРЕПАРАТІВ</w:t>
      </w:r>
      <w:bookmarkEnd w:id="63"/>
    </w:p>
    <w:p w:rsidR="0071392E" w:rsidRDefault="00313673">
      <w:pPr>
        <w:pStyle w:val="20"/>
        <w:framePr w:w="7464" w:h="11615" w:hRule="exact" w:wrap="none" w:vAnchor="page" w:hAnchor="page" w:x="661" w:y="1116"/>
        <w:shd w:val="clear" w:color="auto" w:fill="auto"/>
        <w:spacing w:after="0" w:line="283" w:lineRule="exact"/>
        <w:ind w:firstLine="460"/>
        <w:jc w:val="both"/>
      </w:pPr>
      <w:r>
        <w:t>У сучасній технології виготовлення фітопрепаратів відомі</w:t>
      </w:r>
      <w:r>
        <w:br/>
        <w:t>так звані поліекстракти (поліфракційні екстракти) — сумарні</w:t>
      </w:r>
      <w:r>
        <w:br/>
        <w:t>препарати, виготовлені шляхом послідовного екстрагування</w:t>
      </w:r>
      <w:r>
        <w:br/>
        <w:t>ЛРС кількома розчинниками, наприклад з полярністю, що під-</w:t>
      </w:r>
      <w:r>
        <w:br/>
        <w:t>вищується. З отриманих витяжок екстрагент відганяють,</w:t>
      </w:r>
      <w:r>
        <w:br/>
        <w:t>залишки висушують, порошки змішують і отримують поліекс-</w:t>
      </w:r>
      <w:r>
        <w:br/>
        <w:t>тракт. З’єднуючи фракції сухих речовин, можна відмовитися</w:t>
      </w:r>
      <w:r>
        <w:br/>
        <w:t>від тих чи інших фракцій або штучно збільшити в суміші кіль-</w:t>
      </w:r>
      <w:r>
        <w:br/>
        <w:t>кість певних активних фракцій, створюючи тим самим більш</w:t>
      </w:r>
      <w:r>
        <w:br/>
        <w:t>ефективні препарати. Послідовне використання спирто-водних</w:t>
      </w:r>
      <w:r>
        <w:br/>
        <w:t>сумішей різної концентрації, органічних екстрагентів і рослин-</w:t>
      </w:r>
      <w:r>
        <w:br/>
        <w:t>них олій дозволяє також з одного виду рослинної сировини</w:t>
      </w:r>
      <w:r>
        <w:br/>
        <w:t>отримувати кілька препаратів — настойки, густі та сухі екстрак-</w:t>
      </w:r>
      <w:r>
        <w:br/>
        <w:t>ти, а також олійні екстракти.</w:t>
      </w:r>
    </w:p>
    <w:p w:rsidR="0071392E" w:rsidRDefault="00313673">
      <w:pPr>
        <w:pStyle w:val="20"/>
        <w:framePr w:w="7464" w:h="11615" w:hRule="exact" w:wrap="none" w:vAnchor="page" w:hAnchor="page" w:x="661" w:y="1116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Фітомікросфери</w:t>
      </w:r>
      <w:r>
        <w:t xml:space="preserve"> (сфероїди природних діючих компонен-</w:t>
      </w:r>
      <w:r>
        <w:br/>
        <w:t>тів) — це перспективна лікарська форма з ЛРС, яку отримують</w:t>
      </w:r>
      <w:r>
        <w:br/>
        <w:t>новим для фітовиробництва способом. Багатоетапний техно-</w:t>
      </w:r>
      <w:r>
        <w:br/>
        <w:t>логічний процес приготування фітомікросфер на початковій</w:t>
      </w:r>
      <w:r>
        <w:br/>
        <w:t>стадії передбачає одержання екстракту з лікарських трав. По-</w:t>
      </w:r>
      <w:r>
        <w:br/>
        <w:t>тім слідує адсорбція БАР мікропористою целюлозою. Як осно-</w:t>
      </w:r>
      <w:r>
        <w:br/>
        <w:t>ва для мікросфер використовують еластичну рослинну целю-</w:t>
      </w:r>
      <w:r>
        <w:br/>
        <w:t>лозу, яка має високу поверхневу активність і безліч отворів,</w:t>
      </w:r>
      <w:r>
        <w:br/>
        <w:t>а це сприяє максимальній адсорбції з рідкого середовища ді-</w:t>
      </w:r>
      <w:r>
        <w:br/>
        <w:t>ючих речовин і швидкому їх звільненню при застосуванні. Далі</w:t>
      </w:r>
      <w:r>
        <w:br/>
        <w:t>забезпечується повне звільнення від води і спирту шляхом ви-</w:t>
      </w:r>
      <w:r>
        <w:br/>
        <w:t>паровування при низьких температурах і власне формування</w:t>
      </w:r>
      <w:r>
        <w:br/>
        <w:t>мікросфер. У результаті досить тривалого і складного процесу</w:t>
      </w:r>
      <w:r>
        <w:br/>
        <w:t>виходять сухі сферичні гранули — фітомікросфери. Отримані</w:t>
      </w:r>
      <w:r>
        <w:br/>
        <w:t>фітомікросфери стабільні, практично не містять вологи (мен-</w:t>
      </w:r>
      <w:r>
        <w:br/>
        <w:t>ше 5 %).</w:t>
      </w:r>
    </w:p>
    <w:p w:rsidR="0071392E" w:rsidRDefault="00313673">
      <w:pPr>
        <w:pStyle w:val="20"/>
        <w:framePr w:w="7464" w:h="11615" w:hRule="exact" w:wrap="none" w:vAnchor="page" w:hAnchor="page" w:x="661" w:y="1116"/>
        <w:shd w:val="clear" w:color="auto" w:fill="auto"/>
        <w:spacing w:after="0" w:line="288" w:lineRule="exact"/>
        <w:ind w:firstLine="460"/>
        <w:jc w:val="both"/>
      </w:pPr>
      <w:r>
        <w:t>Метод фітомікросферування застосовує французька фарма-</w:t>
      </w:r>
      <w:r>
        <w:br/>
        <w:t xml:space="preserve">цевтична лабораторія </w:t>
      </w:r>
      <w:r>
        <w:rPr>
          <w:lang w:val="fr-FR" w:eastAsia="fr-FR" w:bidi="fr-FR"/>
        </w:rPr>
        <w:t xml:space="preserve">“Groupe Michel Iderne” </w:t>
      </w:r>
      <w:r>
        <w:t>для виробництва</w:t>
      </w:r>
      <w:r>
        <w:br/>
        <w:t>таких препаратів, як «Вітавін+», «Гінкго білоба+», «Оптимакс+»,</w:t>
      </w:r>
    </w:p>
    <w:p w:rsidR="0071392E" w:rsidRDefault="00313673">
      <w:pPr>
        <w:pStyle w:val="22"/>
        <w:framePr w:wrap="none" w:vAnchor="page" w:hAnchor="page" w:x="3838" w:y="1289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82" w:y="531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17" w:h="11650" w:hRule="exact" w:wrap="none" w:vAnchor="page" w:hAnchor="page" w:x="634" w:y="1062"/>
        <w:shd w:val="clear" w:color="auto" w:fill="auto"/>
        <w:spacing w:after="0" w:line="283" w:lineRule="exact"/>
        <w:ind w:firstLine="0"/>
        <w:jc w:val="both"/>
      </w:pPr>
      <w:r>
        <w:t>«Інтросан+», «Ехінацея+», «Ідерм-Актив», «Інвадерм», «Стре-</w:t>
      </w:r>
      <w:r>
        <w:br/>
        <w:t>сіон», «Клюквофіт» тощо.</w:t>
      </w:r>
    </w:p>
    <w:p w:rsidR="0071392E" w:rsidRDefault="00313673">
      <w:pPr>
        <w:pStyle w:val="20"/>
        <w:framePr w:w="7517" w:h="11650" w:hRule="exact" w:wrap="none" w:vAnchor="page" w:hAnchor="page" w:x="634" w:y="1062"/>
        <w:shd w:val="clear" w:color="auto" w:fill="auto"/>
        <w:spacing w:after="379" w:line="283" w:lineRule="exact"/>
        <w:ind w:firstLine="480"/>
        <w:jc w:val="both"/>
      </w:pPr>
      <w:r>
        <w:t>Очевидно, що наукові дослідження в галузі створення пре-</w:t>
      </w:r>
      <w:r>
        <w:br/>
        <w:t>паратів рослинного походження, розвиток і вдосконалення фіто-</w:t>
      </w:r>
      <w:r>
        <w:br/>
        <w:t>хімічного виробництва дозволять розширити номенклатуру при-</w:t>
      </w:r>
      <w:r>
        <w:br/>
        <w:t>родних лікарських засобів, що відповідатимуть світовим стан-</w:t>
      </w:r>
      <w:r>
        <w:br/>
        <w:t>дартам і будуть спрямовані не лише на забезпечення ефективного</w:t>
      </w:r>
      <w:r>
        <w:br/>
        <w:t>лікування, але й на підвищення якості життя людини.</w:t>
      </w:r>
    </w:p>
    <w:p w:rsidR="0071392E" w:rsidRDefault="00313673">
      <w:pPr>
        <w:pStyle w:val="721"/>
        <w:framePr w:w="7517" w:h="11650" w:hRule="exact" w:wrap="none" w:vAnchor="page" w:hAnchor="page" w:x="634" w:y="1062"/>
        <w:numPr>
          <w:ilvl w:val="0"/>
          <w:numId w:val="113"/>
        </w:numPr>
        <w:shd w:val="clear" w:color="auto" w:fill="auto"/>
        <w:tabs>
          <w:tab w:val="left" w:pos="926"/>
        </w:tabs>
        <w:spacing w:after="140" w:line="260" w:lineRule="exact"/>
        <w:ind w:left="360" w:firstLine="0"/>
        <w:jc w:val="both"/>
      </w:pPr>
      <w:bookmarkStart w:id="64" w:name="bookmark63"/>
      <w:r>
        <w:t>ПРОМИСЛОВЕ ВИРОБНИЦТВО ЕФІРНИХ ОЛІЙ</w:t>
      </w:r>
      <w:bookmarkEnd w:id="64"/>
    </w:p>
    <w:p w:rsidR="0071392E" w:rsidRDefault="00313673">
      <w:pPr>
        <w:pStyle w:val="20"/>
        <w:framePr w:w="7517" w:h="11650" w:hRule="exact" w:wrap="none" w:vAnchor="page" w:hAnchor="page" w:x="634" w:y="106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Ефірні олії</w:t>
      </w:r>
      <w:r>
        <w:t xml:space="preserve"> </w:t>
      </w:r>
      <w:r>
        <w:rPr>
          <w:rStyle w:val="26"/>
        </w:rPr>
        <w:t>(</w:t>
      </w:r>
      <w:r>
        <w:rPr>
          <w:rStyle w:val="26"/>
          <w:lang w:val="de-DE" w:eastAsia="de-DE" w:bidi="de-DE"/>
        </w:rPr>
        <w:t>Olea aetherea)</w:t>
      </w:r>
      <w:r>
        <w:rPr>
          <w:lang w:val="de-DE" w:eastAsia="de-DE" w:bidi="de-DE"/>
        </w:rPr>
        <w:t xml:space="preserve"> </w:t>
      </w:r>
      <w:r>
        <w:t>— це суміші пахучих речовин, що</w:t>
      </w:r>
      <w:r>
        <w:br/>
        <w:t>належать до різних класів органічних сполук, переважно до</w:t>
      </w:r>
      <w:r>
        <w:br/>
        <w:t>терпеноїдів, рідше — до ароматичних або аліфатичних сполук.</w:t>
      </w:r>
      <w:r>
        <w:br/>
        <w:t>До їхнього складу входять як пахучі, так і незапашні речови-</w:t>
      </w:r>
      <w:r>
        <w:br/>
        <w:t>ни, що виробляються ефіроолійними рослинами в період їх</w:t>
      </w:r>
      <w:r>
        <w:br/>
        <w:t>життєдіяльності і мають характерний запах, притаманний цій</w:t>
      </w:r>
      <w:r>
        <w:br/>
        <w:t>рослині.</w:t>
      </w:r>
    </w:p>
    <w:p w:rsidR="0071392E" w:rsidRDefault="00313673">
      <w:pPr>
        <w:pStyle w:val="20"/>
        <w:framePr w:w="7517" w:h="11650" w:hRule="exact" w:wrap="none" w:vAnchor="page" w:hAnchor="page" w:x="634" w:y="1062"/>
        <w:shd w:val="clear" w:color="auto" w:fill="auto"/>
        <w:spacing w:after="0" w:line="288" w:lineRule="exact"/>
        <w:ind w:firstLine="480"/>
        <w:jc w:val="both"/>
      </w:pPr>
      <w:r>
        <w:t>Ефірні олії одержують з різних частин рослин-ефіроносіїв:</w:t>
      </w:r>
      <w:r>
        <w:br/>
        <w:t>квіток (квіткових пелюсток і квіткових головок); листя (м’яти,</w:t>
      </w:r>
      <w:r>
        <w:br/>
        <w:t>евкаліпта), з хвої і лапок (відходів при заготівлі деревини</w:t>
      </w:r>
      <w:r>
        <w:br/>
        <w:t>з ялиці, сосни); шкірки плодів (цитрусових); коренів (валері-</w:t>
      </w:r>
      <w:r>
        <w:br/>
        <w:t>ани) або кореневищ (півників); плодів (мигдалю); кори (кори-</w:t>
      </w:r>
      <w:r>
        <w:br/>
        <w:t>ці, камфорного дерева); деревини (кедра) — як у вільному ста-</w:t>
      </w:r>
      <w:r>
        <w:br/>
        <w:t>ні, так і у вигляді глікозидів (плоди мигдалю).</w:t>
      </w:r>
    </w:p>
    <w:p w:rsidR="0071392E" w:rsidRDefault="00313673">
      <w:pPr>
        <w:pStyle w:val="20"/>
        <w:framePr w:w="7517" w:h="11650" w:hRule="exact" w:wrap="none" w:vAnchor="page" w:hAnchor="page" w:x="634" w:y="1062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Методи одержання. </w:t>
      </w:r>
      <w:r>
        <w:t>Існує безліч різних способів одержання</w:t>
      </w:r>
      <w:r>
        <w:br/>
        <w:t>ефірної олії. Деякі з них застосовуються з незапам'ятних часів,</w:t>
      </w:r>
      <w:r>
        <w:br/>
        <w:t>інші — сучасніші і відповідно набагато продуктивніші. При</w:t>
      </w:r>
      <w:r>
        <w:br/>
        <w:t>необережному і неправильному поводженні їх якість помітно</w:t>
      </w:r>
      <w:r>
        <w:br/>
        <w:t>погіршується, тому ретельне дотримання технології — необхід-</w:t>
      </w:r>
      <w:r>
        <w:br/>
        <w:t>на умова при отриманні якісних олій. Якщо ефірні олії міс-</w:t>
      </w:r>
      <w:r>
        <w:br/>
        <w:t>тяться у формі глікозидів, їх потрібно звільнити ферментатив-</w:t>
      </w:r>
      <w:r>
        <w:br/>
        <w:t>ним розщеплюванням до вільного стану, інакше його одержа-</w:t>
      </w:r>
      <w:r>
        <w:br/>
        <w:t>ти неможливо. Для цього використовують ферменти, що</w:t>
      </w:r>
      <w:r>
        <w:br/>
        <w:t>містяться в самій рослині. Спочатку сировину подрібнюють</w:t>
      </w:r>
      <w:r>
        <w:br/>
        <w:t>і розтирають із водою. Потім при температурі 50—60 °С настою-</w:t>
      </w:r>
      <w:r>
        <w:br/>
        <w:t>ють протягом кількох годин: у цей час відбувається розпад глі-</w:t>
      </w:r>
      <w:r>
        <w:br/>
        <w:t>козидів і утворюються пахучі речовини.</w:t>
      </w:r>
    </w:p>
    <w:p w:rsidR="0071392E" w:rsidRDefault="00313673">
      <w:pPr>
        <w:pStyle w:val="20"/>
        <w:framePr w:w="7517" w:h="11650" w:hRule="exact" w:wrap="none" w:vAnchor="page" w:hAnchor="page" w:x="634" w:y="1062"/>
        <w:shd w:val="clear" w:color="auto" w:fill="auto"/>
        <w:spacing w:after="0" w:line="288" w:lineRule="exact"/>
        <w:ind w:firstLine="480"/>
        <w:jc w:val="both"/>
      </w:pPr>
      <w:r>
        <w:t>Залежно від характеру сировини і основних властивостей</w:t>
      </w:r>
      <w:r>
        <w:br/>
        <w:t>ефірних олій для їх одержання застосовують той чи інший спо-</w:t>
      </w:r>
    </w:p>
    <w:p w:rsidR="0071392E" w:rsidRDefault="00313673">
      <w:pPr>
        <w:pStyle w:val="22"/>
        <w:framePr w:wrap="none" w:vAnchor="page" w:hAnchor="page" w:x="3845" w:y="1289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279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3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firstLine="0"/>
        <w:jc w:val="both"/>
      </w:pPr>
      <w:r>
        <w:t>сіб, шо дозволяє отримати найбільший вихід і найкращу якість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firstLine="0"/>
        <w:jc w:val="both"/>
      </w:pPr>
      <w:r>
        <w:t>продукту.</w:t>
      </w:r>
    </w:p>
    <w:p w:rsidR="0071392E" w:rsidRDefault="00313673">
      <w:pPr>
        <w:pStyle w:val="20"/>
        <w:framePr w:w="7474" w:h="11554" w:hRule="exact" w:wrap="none" w:vAnchor="page" w:hAnchor="page" w:x="656" w:y="1119"/>
        <w:numPr>
          <w:ilvl w:val="0"/>
          <w:numId w:val="124"/>
        </w:numPr>
        <w:shd w:val="clear" w:color="auto" w:fill="auto"/>
        <w:tabs>
          <w:tab w:val="left" w:pos="733"/>
        </w:tabs>
        <w:spacing w:after="0" w:line="283" w:lineRule="exact"/>
        <w:ind w:firstLine="440"/>
        <w:jc w:val="both"/>
      </w:pPr>
      <w:r>
        <w:rPr>
          <w:rStyle w:val="22pt0"/>
        </w:rPr>
        <w:t>Якщо</w:t>
      </w:r>
      <w:r>
        <w:t xml:space="preserve"> ефірна олія знаходиться у великих кількостях</w:t>
      </w:r>
      <w:r>
        <w:br/>
        <w:t>у великих вмістилищах (наприклад, цитрусові), то підходить</w:t>
      </w:r>
      <w:r>
        <w:br/>
        <w:t xml:space="preserve">метод </w:t>
      </w:r>
      <w:r>
        <w:rPr>
          <w:rStyle w:val="26"/>
        </w:rPr>
        <w:t>пресування</w:t>
      </w:r>
      <w:r>
        <w:rPr>
          <w:rStyle w:val="211pt3"/>
        </w:rPr>
        <w:t xml:space="preserve">, </w:t>
      </w:r>
      <w:r>
        <w:rPr>
          <w:rStyle w:val="26"/>
        </w:rPr>
        <w:t>тобто механічний спосіб.</w:t>
      </w:r>
    </w:p>
    <w:p w:rsidR="0071392E" w:rsidRDefault="00313673">
      <w:pPr>
        <w:pStyle w:val="20"/>
        <w:framePr w:w="7474" w:h="11554" w:hRule="exact" w:wrap="none" w:vAnchor="page" w:hAnchor="page" w:x="656" w:y="1119"/>
        <w:numPr>
          <w:ilvl w:val="0"/>
          <w:numId w:val="124"/>
        </w:numPr>
        <w:shd w:val="clear" w:color="auto" w:fill="auto"/>
        <w:tabs>
          <w:tab w:val="left" w:pos="733"/>
        </w:tabs>
        <w:spacing w:after="0" w:line="283" w:lineRule="exact"/>
        <w:ind w:firstLine="440"/>
        <w:jc w:val="both"/>
      </w:pPr>
      <w:r>
        <w:t>Якщо міститься порівняно багато запашної олії в сиро-</w:t>
      </w:r>
      <w:r>
        <w:br/>
        <w:t xml:space="preserve">вині і вона термостабільна, то застосовують </w:t>
      </w:r>
      <w:r>
        <w:rPr>
          <w:rStyle w:val="26"/>
        </w:rPr>
        <w:t>методи дисти.гя-</w:t>
      </w:r>
      <w:r>
        <w:rPr>
          <w:rStyle w:val="26"/>
        </w:rPr>
        <w:br/>
        <w:t>ції</w:t>
      </w:r>
      <w:r>
        <w:t xml:space="preserve">, а саме метод </w:t>
      </w:r>
      <w:r>
        <w:rPr>
          <w:rStyle w:val="26"/>
        </w:rPr>
        <w:t>перегонки</w:t>
      </w:r>
      <w:r>
        <w:t>: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tabs>
          <w:tab w:val="left" w:pos="796"/>
        </w:tabs>
        <w:spacing w:after="0" w:line="283" w:lineRule="exact"/>
        <w:ind w:firstLine="440"/>
        <w:jc w:val="both"/>
      </w:pPr>
      <w:r>
        <w:t>а)</w:t>
      </w:r>
      <w:r>
        <w:tab/>
        <w:t>з водою;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tabs>
          <w:tab w:val="left" w:pos="810"/>
        </w:tabs>
        <w:spacing w:after="0" w:line="283" w:lineRule="exact"/>
        <w:ind w:firstLine="440"/>
        <w:jc w:val="both"/>
      </w:pPr>
      <w:r>
        <w:t>б)</w:t>
      </w:r>
      <w:r>
        <w:tab/>
        <w:t>водяною парою;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tabs>
          <w:tab w:val="left" w:pos="810"/>
        </w:tabs>
        <w:spacing w:after="0" w:line="283" w:lineRule="exact"/>
        <w:ind w:firstLine="440"/>
        <w:jc w:val="both"/>
      </w:pPr>
      <w:r>
        <w:t>в)</w:t>
      </w:r>
      <w:r>
        <w:tab/>
        <w:t>водяною парою при підвищеному або зниженому тиску.</w:t>
      </w:r>
    </w:p>
    <w:p w:rsidR="0071392E" w:rsidRDefault="00313673">
      <w:pPr>
        <w:pStyle w:val="20"/>
        <w:framePr w:w="7474" w:h="11554" w:hRule="exact" w:wrap="none" w:vAnchor="page" w:hAnchor="page" w:x="656" w:y="1119"/>
        <w:numPr>
          <w:ilvl w:val="0"/>
          <w:numId w:val="124"/>
        </w:numPr>
        <w:shd w:val="clear" w:color="auto" w:fill="auto"/>
        <w:tabs>
          <w:tab w:val="left" w:pos="733"/>
        </w:tabs>
        <w:spacing w:after="0" w:line="283" w:lineRule="exact"/>
        <w:ind w:firstLine="440"/>
        <w:jc w:val="both"/>
      </w:pPr>
      <w:r>
        <w:t>Якщо компоненти олії термолабільні і піддаються деструк-</w:t>
      </w:r>
      <w:r>
        <w:br/>
        <w:t xml:space="preserve">ції, то застосовують </w:t>
      </w:r>
      <w:r>
        <w:rPr>
          <w:rStyle w:val="26"/>
        </w:rPr>
        <w:t>методи екстрагування.</w:t>
      </w:r>
      <w:r>
        <w:t xml:space="preserve"> Розрізняють </w:t>
      </w:r>
      <w:r>
        <w:rPr>
          <w:rStyle w:val="26"/>
        </w:rPr>
        <w:t>екс-</w:t>
      </w:r>
      <w:r>
        <w:rPr>
          <w:rStyle w:val="26"/>
        </w:rPr>
        <w:br/>
        <w:t>тракцію</w:t>
      </w:r>
      <w:r>
        <w:rPr>
          <w:rStyle w:val="211pt3"/>
        </w:rPr>
        <w:t>: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tabs>
          <w:tab w:val="left" w:pos="754"/>
        </w:tabs>
        <w:spacing w:after="0" w:line="283" w:lineRule="exact"/>
        <w:ind w:firstLine="440"/>
        <w:jc w:val="both"/>
      </w:pPr>
      <w:r>
        <w:t>а)</w:t>
      </w:r>
      <w:r>
        <w:tab/>
        <w:t>низькокиплячими розчинниками (етером етиловим, ме-</w:t>
      </w:r>
      <w:r>
        <w:br/>
        <w:t>тиленхлоридом, етером петролейним, ацетоном і т. ін.);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tabs>
          <w:tab w:val="left" w:pos="815"/>
        </w:tabs>
        <w:spacing w:after="0" w:line="283" w:lineRule="exact"/>
        <w:ind w:firstLine="440"/>
        <w:jc w:val="both"/>
      </w:pPr>
      <w:r>
        <w:t>б)</w:t>
      </w:r>
      <w:r>
        <w:tab/>
        <w:t>зрідженими газами (пропан, бутан, вуглекислота);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tabs>
          <w:tab w:val="left" w:pos="773"/>
        </w:tabs>
        <w:spacing w:after="0" w:line="283" w:lineRule="exact"/>
        <w:ind w:firstLine="440"/>
        <w:jc w:val="both"/>
      </w:pPr>
      <w:r>
        <w:t>в)</w:t>
      </w:r>
      <w:r>
        <w:tab/>
        <w:t>жирами (мацерація квіткової сировини жирною олією</w:t>
      </w:r>
      <w:r>
        <w:br/>
        <w:t>з нагріванням або без нього).</w:t>
      </w:r>
    </w:p>
    <w:p w:rsidR="0071392E" w:rsidRDefault="00313673">
      <w:pPr>
        <w:pStyle w:val="20"/>
        <w:framePr w:w="7474" w:h="11554" w:hRule="exact" w:wrap="none" w:vAnchor="page" w:hAnchor="page" w:x="656" w:y="1119"/>
        <w:numPr>
          <w:ilvl w:val="0"/>
          <w:numId w:val="124"/>
        </w:numPr>
        <w:shd w:val="clear" w:color="auto" w:fill="auto"/>
        <w:tabs>
          <w:tab w:val="left" w:pos="735"/>
        </w:tabs>
        <w:spacing w:after="0" w:line="283" w:lineRule="exact"/>
        <w:ind w:firstLine="440"/>
        <w:jc w:val="both"/>
      </w:pPr>
      <w:r>
        <w:t>Для термолабільних олій також застосовують так звані</w:t>
      </w:r>
      <w:r>
        <w:br/>
      </w:r>
      <w:r>
        <w:rPr>
          <w:rStyle w:val="26"/>
        </w:rPr>
        <w:t>методи поглинання</w:t>
      </w:r>
      <w:r>
        <w:t>, які можна розподілити:</w:t>
      </w:r>
    </w:p>
    <w:p w:rsidR="0071392E" w:rsidRDefault="00313673">
      <w:pPr>
        <w:pStyle w:val="20"/>
        <w:framePr w:w="7474" w:h="11554" w:hRule="exact" w:wrap="none" w:vAnchor="page" w:hAnchor="page" w:x="656" w:y="1119"/>
        <w:numPr>
          <w:ilvl w:val="0"/>
          <w:numId w:val="122"/>
        </w:numPr>
        <w:shd w:val="clear" w:color="auto" w:fill="auto"/>
        <w:tabs>
          <w:tab w:val="left" w:pos="307"/>
        </w:tabs>
        <w:spacing w:after="0" w:line="283" w:lineRule="exact"/>
        <w:ind w:firstLine="0"/>
        <w:jc w:val="both"/>
      </w:pPr>
      <w:r>
        <w:t xml:space="preserve">на </w:t>
      </w:r>
      <w:r>
        <w:rPr>
          <w:rStyle w:val="26"/>
        </w:rPr>
        <w:t>анфлераж</w:t>
      </w:r>
      <w:r>
        <w:rPr>
          <w:rStyle w:val="211pt3"/>
        </w:rPr>
        <w:t xml:space="preserve"> </w:t>
      </w:r>
      <w:r>
        <w:t>— ефірна олія отримується зі свіжозібраної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left="440" w:firstLine="0"/>
        <w:jc w:val="both"/>
      </w:pPr>
      <w:r>
        <w:t>сировини (переважно з квіток) поглинанням твердими ви-</w:t>
      </w:r>
      <w:r>
        <w:br/>
        <w:t>сокоякісними жирами;</w:t>
      </w:r>
    </w:p>
    <w:p w:rsidR="0071392E" w:rsidRDefault="00313673">
      <w:pPr>
        <w:pStyle w:val="20"/>
        <w:framePr w:w="7474" w:h="11554" w:hRule="exact" w:wrap="none" w:vAnchor="page" w:hAnchor="page" w:x="656" w:y="1119"/>
        <w:numPr>
          <w:ilvl w:val="0"/>
          <w:numId w:val="122"/>
        </w:numPr>
        <w:shd w:val="clear" w:color="auto" w:fill="auto"/>
        <w:tabs>
          <w:tab w:val="left" w:pos="308"/>
        </w:tabs>
        <w:spacing w:after="0" w:line="283" w:lineRule="exact"/>
        <w:ind w:firstLine="0"/>
        <w:jc w:val="both"/>
      </w:pPr>
      <w:r>
        <w:rPr>
          <w:rStyle w:val="26"/>
        </w:rPr>
        <w:t>динамічну сорбцію</w:t>
      </w:r>
      <w:r>
        <w:rPr>
          <w:rStyle w:val="211pt3"/>
        </w:rPr>
        <w:t xml:space="preserve"> </w:t>
      </w:r>
      <w:r>
        <w:t>— поглинання олій сорбентами (вугіллям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firstLine="440"/>
        <w:jc w:val="both"/>
      </w:pPr>
      <w:r>
        <w:t>активованим, силікагелем).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firstLine="440"/>
        <w:jc w:val="both"/>
      </w:pPr>
      <w:r>
        <w:t>Кінцеві продукти, виготовлені першими двома способами,</w:t>
      </w:r>
      <w:r>
        <w:br/>
        <w:t>називаються ефірними оліями, третім — екстракційними ефір-</w:t>
      </w:r>
      <w:r>
        <w:br/>
      </w:r>
      <w:r>
        <w:rPr>
          <w:rStyle w:val="22pt0"/>
        </w:rPr>
        <w:t>ними</w:t>
      </w:r>
      <w:r>
        <w:t xml:space="preserve"> оліями і четвертим — квітковими помадами.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Механічний спосіб.</w:t>
      </w:r>
      <w:r>
        <w:t xml:space="preserve"> Цим методом одержують лише ефірні олії</w:t>
      </w:r>
      <w:r>
        <w:br/>
        <w:t>цитрусових плодів (лимона, померанця, мандарина, бергамо-</w:t>
      </w:r>
      <w:r>
        <w:br/>
        <w:t>та), де олії зосереджені лише в їхніх шкірках, у досить великих</w:t>
      </w:r>
      <w:r>
        <w:br/>
        <w:t>вмістилищах. Для цього шкірку видаляють, пропускають через</w:t>
      </w:r>
      <w:r>
        <w:br/>
        <w:t>зубчасті вальці, змішують з невеликою кількістю води, а потім</w:t>
      </w:r>
      <w:r>
        <w:br/>
        <w:t>піддають пресуванню на гідравлічних пресах. Ефірну олію, яка</w:t>
      </w:r>
      <w:r>
        <w:br/>
        <w:t>залишилася (близько ЗО %) у шкірці, добувають далі перегон-</w:t>
      </w:r>
      <w:r>
        <w:br/>
        <w:t>кою з водяною парою.</w:t>
      </w:r>
    </w:p>
    <w:p w:rsidR="0071392E" w:rsidRDefault="00313673">
      <w:pPr>
        <w:pStyle w:val="20"/>
        <w:framePr w:w="7474" w:h="11554" w:hRule="exact" w:wrap="none" w:vAnchor="page" w:hAnchor="page" w:x="656" w:y="111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Метод дистиляції.</w:t>
      </w:r>
      <w:r>
        <w:t xml:space="preserve"> Перегонка з водяною парою — найбільш</w:t>
      </w:r>
      <w:r>
        <w:br/>
        <w:t>поширений спосіб одержання ефірної олії. Його застосовують</w:t>
      </w:r>
      <w:r>
        <w:br/>
        <w:t>у разі, коли сировина містить порівняно багато олії і темпера-</w:t>
      </w:r>
    </w:p>
    <w:p w:rsidR="0071392E" w:rsidRDefault="00313673">
      <w:pPr>
        <w:pStyle w:val="a8"/>
        <w:framePr w:wrap="none" w:vAnchor="page" w:hAnchor="page" w:x="3838" w:y="12891"/>
        <w:shd w:val="clear" w:color="auto" w:fill="auto"/>
        <w:spacing w:line="220" w:lineRule="exact"/>
      </w:pPr>
      <w:r>
        <w:t>— 280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73" w:y="53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0"/>
        <w:jc w:val="both"/>
      </w:pPr>
      <w:r>
        <w:t>тура перегонки (близько 100 °С) не впливає на якість готового</w:t>
      </w:r>
      <w:r>
        <w:br/>
        <w:t>продукту. Спосіб перегонки досить простий, але стосовно кож-</w:t>
      </w:r>
      <w:r>
        <w:br/>
        <w:t>ного виду сировини вимагає певних умов — температури, тис-</w:t>
      </w:r>
      <w:r>
        <w:br/>
        <w:t>ку, тривалості процесу. Крім того, можливе додаткове виділен-</w:t>
      </w:r>
      <w:r>
        <w:br/>
        <w:t>ня олій з дистиляційних вод.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t>Для переробки великої кількості сировини використовують</w:t>
      </w:r>
      <w:r>
        <w:br/>
        <w:t>перегінні апарати безперервної дії. Перегонка з водяною па-</w:t>
      </w:r>
      <w:r>
        <w:br/>
        <w:t>рою може проводитися не лише при атмосферному тискові,</w:t>
      </w:r>
      <w:r>
        <w:br/>
        <w:t>але і під тиском з перегрітою парою.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Метод екстракції</w:t>
      </w:r>
      <w:r>
        <w:t xml:space="preserve"> почали застосовувати з другої половини</w:t>
      </w:r>
      <w:r>
        <w:br/>
        <w:t>XIX століття. На відміну від попередніх, цей метод вимагає</w:t>
      </w:r>
      <w:r>
        <w:br/>
        <w:t>більш складної апаратури. Також потрібний добре очищений</w:t>
      </w:r>
      <w:r>
        <w:br/>
        <w:t>розчинник. Як розчинники використовують: спирт етиловий,</w:t>
      </w:r>
      <w:r>
        <w:br/>
        <w:t>бензен, хлороформ, спирт метиловий, ацетон, рідкий або га-</w:t>
      </w:r>
      <w:r>
        <w:br/>
        <w:t>зоподібний бутан, карбон діоксид. Але найчастіше використо-</w:t>
      </w:r>
      <w:r>
        <w:br/>
        <w:t>вують етер петролейний (рідкий нафтопродукт, суміш легких</w:t>
      </w:r>
      <w:r>
        <w:br/>
        <w:t>вуглеводнів). Апаратура, що використовується, дуже різноманіт-</w:t>
      </w:r>
      <w:r>
        <w:br/>
        <w:t>на. Вона складається з екстрактора, відгінного куба з холодиль-</w:t>
      </w:r>
      <w:r>
        <w:br/>
        <w:t>ником, до якого надходить з екстрактора розчинник з олією.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t>При екстракції сировину заливають один або кілька разів</w:t>
      </w:r>
      <w:r>
        <w:br/>
        <w:t>розчинником, який після насичення пахучими речовинами</w:t>
      </w:r>
      <w:r>
        <w:br/>
        <w:t>зливають із сировини. Зі злитої витяжки, названої міцелою,</w:t>
      </w:r>
      <w:r>
        <w:br/>
        <w:t>видаляють розчинник під тиском, потім під вакуумом.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t>Розчинник екстрагує з рослин не лише ароматні олії, але</w:t>
      </w:r>
      <w:r>
        <w:br/>
        <w:t>і воски, парафіни, камеді і жири, тому первинні продукти екс-</w:t>
      </w:r>
      <w:r>
        <w:br/>
        <w:t>тракції мають тверду консистенцію і не повністю розчиняють-</w:t>
      </w:r>
      <w:r>
        <w:br/>
        <w:t>ся в спирті. Для звільнення від баластних речовин конкретних</w:t>
      </w:r>
      <w:r>
        <w:br/>
        <w:t>олій останні екстрагують ше раз спиртом етиловим, і після його</w:t>
      </w:r>
      <w:r>
        <w:br/>
        <w:t>відгону та фільтрації з охолодженням утворюються вторинні</w:t>
      </w:r>
      <w:r>
        <w:br/>
        <w:t xml:space="preserve">продукти екстракції, які називають </w:t>
      </w:r>
      <w:r>
        <w:rPr>
          <w:rStyle w:val="26"/>
        </w:rPr>
        <w:t>абсолютними</w:t>
      </w:r>
      <w:r>
        <w:rPr>
          <w:rStyle w:val="211pt3"/>
        </w:rPr>
        <w:t xml:space="preserve"> </w:t>
      </w:r>
      <w:r>
        <w:t>оліями.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t>До екстракційних способів одержання ефірних олій нале-</w:t>
      </w:r>
      <w:r>
        <w:br/>
        <w:t>жить і мацерація жирами. Жири та олії мають бути чистими,</w:t>
      </w:r>
      <w:r>
        <w:br/>
        <w:t>без запаху і готуватися за спеціальною рецептурою. Далі ефір-</w:t>
      </w:r>
      <w:r>
        <w:br/>
        <w:t>ну олію витягують спиртом (див. анфлераж).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t>Останнім часом розроблено і широко впроваджено для отри-</w:t>
      </w:r>
      <w:r>
        <w:br/>
        <w:t xml:space="preserve">мання ефірних олій </w:t>
      </w:r>
      <w:r>
        <w:rPr>
          <w:rStyle w:val="26"/>
        </w:rPr>
        <w:t>кріогенний метод</w:t>
      </w:r>
      <w:r>
        <w:t xml:space="preserve"> із застосуванням зрідже-</w:t>
      </w:r>
      <w:r>
        <w:br/>
        <w:t>них під тиском газів.</w:t>
      </w:r>
    </w:p>
    <w:p w:rsidR="0071392E" w:rsidRDefault="00313673">
      <w:pPr>
        <w:pStyle w:val="20"/>
        <w:framePr w:w="7507" w:h="11625" w:hRule="exact" w:wrap="none" w:vAnchor="page" w:hAnchor="page" w:x="639" w:y="105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Метод анфлеражу</w:t>
      </w:r>
      <w:r>
        <w:t xml:space="preserve"> (франц. </w:t>
      </w:r>
      <w:r>
        <w:rPr>
          <w:rStyle w:val="26"/>
        </w:rPr>
        <w:t>еп)іеигег —</w:t>
      </w:r>
      <w:r>
        <w:t xml:space="preserve"> передавати квітковий</w:t>
      </w:r>
      <w:r>
        <w:br/>
        <w:t>аромат) — найдавніший з наведених, зазвичай його застосову-</w:t>
      </w:r>
      <w:r>
        <w:br/>
        <w:t>ють при переробці сировини з низьким вмістом ефірних олій.</w:t>
      </w:r>
    </w:p>
    <w:p w:rsidR="0071392E" w:rsidRDefault="00313673">
      <w:pPr>
        <w:pStyle w:val="7a"/>
        <w:framePr w:wrap="none" w:vAnchor="page" w:hAnchor="page" w:x="3845" w:y="12901"/>
        <w:shd w:val="clear" w:color="auto" w:fill="auto"/>
        <w:spacing w:line="220" w:lineRule="exact"/>
      </w:pPr>
      <w:r>
        <w:rPr>
          <w:rStyle w:val="710pt"/>
        </w:rPr>
        <w:t xml:space="preserve">— </w:t>
      </w:r>
      <w:r>
        <w:t>281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5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</w:t>
      </w:r>
      <w:r>
        <w:rPr>
          <w:rStyle w:val="310pt"/>
        </w:rPr>
        <w:t xml:space="preserve"> </w:t>
      </w:r>
      <w:r>
        <w:rPr>
          <w:rStyle w:val="311pt1"/>
        </w:rPr>
        <w:t>7</w:t>
      </w:r>
    </w:p>
    <w:p w:rsidR="0071392E" w:rsidRDefault="00313673">
      <w:pPr>
        <w:pStyle w:val="20"/>
        <w:framePr w:w="7469" w:h="11563" w:hRule="exact" w:wrap="none" w:vAnchor="page" w:hAnchor="page" w:x="658" w:y="1124"/>
        <w:shd w:val="clear" w:color="auto" w:fill="auto"/>
        <w:spacing w:after="0" w:line="283" w:lineRule="exact"/>
        <w:ind w:firstLine="460"/>
        <w:jc w:val="both"/>
      </w:pPr>
      <w:r>
        <w:t>Метод грунтується на здатності ефірних олій, шо виділя-</w:t>
      </w:r>
      <w:r>
        <w:br/>
        <w:t>ються рослинами (в основному з квіток), переходити в газову</w:t>
      </w:r>
      <w:r>
        <w:br/>
        <w:t>фазу, а потім поглинатися жирами і сорбентами. Цей процес</w:t>
      </w:r>
      <w:r>
        <w:br/>
        <w:t>проводиться в спеціальних рамах, шо герметично складаються</w:t>
      </w:r>
      <w:r>
        <w:br/>
        <w:t>по 30—40 штук (одна на одну) у батарею. Усередині такої рами</w:t>
      </w:r>
      <w:r>
        <w:br/>
        <w:t>міститься скляна пластинка, на яку з обох боків наносять ад-</w:t>
      </w:r>
      <w:r>
        <w:br/>
        <w:t>сорбент. На адсорбент (вугілля активоване або суміш свинячо-</w:t>
      </w:r>
      <w:r>
        <w:br/>
        <w:t>го і яловичого жиру і т. ін.) товщиною приблизно 3—5 мм роз-</w:t>
      </w:r>
      <w:r>
        <w:br/>
        <w:t>стеляють квітки (без чашечок) товщиною до 3 мм, причому</w:t>
      </w:r>
      <w:r>
        <w:br/>
        <w:t>краї пластинки на 4 см залишаються непокритими. Для збіль-</w:t>
      </w:r>
      <w:r>
        <w:br/>
        <w:t>шення поверхні поглинання жиру шпателем проводять боро-</w:t>
      </w:r>
      <w:r>
        <w:br/>
        <w:t>зенки. Протягом 1—3 діб ефірні олії, шо випаровуються, по-</w:t>
      </w:r>
      <w:r>
        <w:br/>
        <w:t>глинаються адсорбентом. Відпрацьовану сировину прибирають</w:t>
      </w:r>
      <w:r>
        <w:br/>
        <w:t>і на рами поміщають свіжу. Таку операцію проводять багато-</w:t>
      </w:r>
      <w:r>
        <w:br/>
        <w:t>разово (до ЗО разів) до повного насичення адсорбенту ефірною</w:t>
      </w:r>
      <w:r>
        <w:br/>
        <w:t>олією. Оскільки у відпрацьованій сировині ше міститься певна</w:t>
      </w:r>
      <w:r>
        <w:br/>
        <w:t>кількість ефірної олії (важкі фракції), то її додатково перероб-</w:t>
      </w:r>
      <w:r>
        <w:br/>
        <w:t>ляють за допомогою екстракції. А жир, насичений ефірною</w:t>
      </w:r>
      <w:r>
        <w:br/>
        <w:t>олією, далі зіскрібають зі скла. Такий продукт з досить висо-</w:t>
      </w:r>
      <w:r>
        <w:br/>
        <w:t xml:space="preserve">кою якістю запаху надходить на ринок під назвою </w:t>
      </w:r>
      <w:r>
        <w:rPr>
          <w:rStyle w:val="26"/>
        </w:rPr>
        <w:t>квіткова</w:t>
      </w:r>
      <w:r>
        <w:rPr>
          <w:rStyle w:val="26"/>
        </w:rPr>
        <w:br/>
        <w:t>помада.</w:t>
      </w:r>
      <w:r>
        <w:t xml:space="preserve"> З квіткової помади ефірну олію витягають спиртом.</w:t>
      </w:r>
      <w:r>
        <w:br/>
        <w:t>Спиртову витяжку виморожують і фільтрацією з неї видаляють</w:t>
      </w:r>
      <w:r>
        <w:br/>
        <w:t>домішки, що випали в осад. Потім спирт відганяють у вакуумі</w:t>
      </w:r>
      <w:r>
        <w:br/>
        <w:t>та отримують чисту ефірну олію. Зараз метод анфлеражу вико-</w:t>
      </w:r>
      <w:r>
        <w:br/>
        <w:t>ристовується рідко.</w:t>
      </w:r>
    </w:p>
    <w:p w:rsidR="0071392E" w:rsidRDefault="00313673">
      <w:pPr>
        <w:pStyle w:val="20"/>
        <w:framePr w:w="7469" w:h="11563" w:hRule="exact" w:wrap="none" w:vAnchor="page" w:hAnchor="page" w:x="658" w:y="112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Метод динамічної сорбції</w:t>
      </w:r>
      <w:r>
        <w:t xml:space="preserve"> за своєю суттю є вдосконаленим</w:t>
      </w:r>
      <w:r>
        <w:br/>
        <w:t>методом анфлеражу. Сировину (свіжозібрані квітки) поміща-</w:t>
      </w:r>
      <w:r>
        <w:br/>
        <w:t>ють у камеру на сітки. Потім камеру герметично закривають</w:t>
      </w:r>
      <w:r>
        <w:br/>
        <w:t>і через неї продувають підігріте повітря, яке, підхоплюючи пари</w:t>
      </w:r>
      <w:r>
        <w:br/>
        <w:t>ефірних олій, проходить крізь вугілля активоване чи силіка-</w:t>
      </w:r>
      <w:r>
        <w:br/>
        <w:t>гель, де і відбувається поглинання (сорбція) парів ефірної олії</w:t>
      </w:r>
      <w:r>
        <w:br/>
        <w:t>завантажених квіток. Екстрагуванням сорбенту (силікону або</w:t>
      </w:r>
      <w:r>
        <w:br/>
        <w:t>вугілля активованого) виділяють ефірну олію, після чого з роз-</w:t>
      </w:r>
      <w:r>
        <w:br/>
        <w:t>чину відганяють розчинник і отримують чисту ефірну олію,</w:t>
      </w:r>
      <w:r>
        <w:br/>
        <w:t>близьку до абсолютної. Такий метод перспективний і набуває</w:t>
      </w:r>
      <w:r>
        <w:br/>
        <w:t>все більшого розповсюдження.</w:t>
      </w:r>
    </w:p>
    <w:p w:rsidR="0071392E" w:rsidRDefault="00313673">
      <w:pPr>
        <w:pStyle w:val="20"/>
        <w:framePr w:w="7469" w:h="11563" w:hRule="exact" w:wrap="none" w:vAnchor="page" w:hAnchor="page" w:x="658" w:y="1124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Визначення якості ефірних олій. </w:t>
      </w:r>
      <w:r>
        <w:t xml:space="preserve">Спочатку проводять </w:t>
      </w:r>
      <w:r>
        <w:rPr>
          <w:rStyle w:val="26"/>
        </w:rPr>
        <w:t>органо-</w:t>
      </w:r>
      <w:r>
        <w:rPr>
          <w:rStyle w:val="26"/>
        </w:rPr>
        <w:br/>
        <w:t>лептичний контроль</w:t>
      </w:r>
      <w:r>
        <w:t>: визначають колір, запах, смак, прозорість</w:t>
      </w:r>
      <w:r>
        <w:br/>
        <w:t xml:space="preserve">та консистенцію ефірних олій. </w:t>
      </w:r>
      <w:r>
        <w:rPr>
          <w:rStyle w:val="26"/>
        </w:rPr>
        <w:t>Достовірність</w:t>
      </w:r>
      <w:r>
        <w:t xml:space="preserve"> встановлюють за</w:t>
      </w:r>
      <w:r>
        <w:br/>
        <w:t>їх фізико-хімічними властивостями, переважно визначають по-</w:t>
      </w:r>
    </w:p>
    <w:p w:rsidR="0071392E" w:rsidRDefault="00313673">
      <w:pPr>
        <w:pStyle w:val="84"/>
        <w:framePr w:wrap="none" w:vAnchor="page" w:hAnchor="page" w:x="3841" w:y="12905"/>
        <w:shd w:val="clear" w:color="auto" w:fill="auto"/>
        <w:spacing w:line="220" w:lineRule="exact"/>
      </w:pPr>
      <w:r>
        <w:t xml:space="preserve">— </w:t>
      </w:r>
      <w:r>
        <w:rPr>
          <w:rStyle w:val="811pt"/>
        </w:rPr>
        <w:t>282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68" w:y="536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50" w:hRule="exact" w:wrap="none" w:vAnchor="page" w:hAnchor="page" w:x="639" w:y="1067"/>
        <w:shd w:val="clear" w:color="auto" w:fill="auto"/>
        <w:spacing w:after="0" w:line="288" w:lineRule="exact"/>
        <w:ind w:firstLine="0"/>
        <w:jc w:val="both"/>
      </w:pPr>
      <w:r>
        <w:t xml:space="preserve">казники для абсолютних олій. Для визначення </w:t>
      </w:r>
      <w:r>
        <w:rPr>
          <w:rStyle w:val="26"/>
        </w:rPr>
        <w:t>якісного і кількі-</w:t>
      </w:r>
      <w:r>
        <w:rPr>
          <w:rStyle w:val="26"/>
        </w:rPr>
        <w:br/>
        <w:t>сного складу</w:t>
      </w:r>
      <w:r>
        <w:rPr>
          <w:rStyle w:val="211pt3"/>
        </w:rPr>
        <w:t xml:space="preserve"> </w:t>
      </w:r>
      <w:r>
        <w:t>компонентів ефірних олій використовують газову</w:t>
      </w:r>
    </w:p>
    <w:p w:rsidR="0071392E" w:rsidRDefault="00313673">
      <w:pPr>
        <w:pStyle w:val="20"/>
        <w:framePr w:w="7507" w:h="11650" w:hRule="exact" w:wrap="none" w:vAnchor="page" w:hAnchor="page" w:x="639" w:y="1067"/>
        <w:numPr>
          <w:ilvl w:val="0"/>
          <w:numId w:val="125"/>
        </w:numPr>
        <w:shd w:val="clear" w:color="auto" w:fill="auto"/>
        <w:tabs>
          <w:tab w:val="left" w:pos="214"/>
        </w:tabs>
        <w:spacing w:after="0" w:line="288" w:lineRule="exact"/>
        <w:ind w:firstLine="0"/>
        <w:jc w:val="both"/>
      </w:pPr>
      <w:r>
        <w:t>газорідинну хроматографію. Для кожної олії передбачаються</w:t>
      </w:r>
      <w:r>
        <w:br/>
        <w:t>індивідуальні показники. Однак практично для всіх олій ви-</w:t>
      </w:r>
      <w:r>
        <w:br/>
        <w:t xml:space="preserve">значають наступні показники якості: </w:t>
      </w:r>
      <w:r>
        <w:rPr>
          <w:rStyle w:val="26"/>
        </w:rPr>
        <w:t>кислотне число</w:t>
      </w:r>
      <w:r>
        <w:rPr>
          <w:rStyle w:val="211pt3"/>
        </w:rPr>
        <w:t xml:space="preserve"> </w:t>
      </w:r>
      <w:r>
        <w:t>— цей важ-</w:t>
      </w:r>
      <w:r>
        <w:br/>
        <w:t xml:space="preserve">ливий показник складає, як правило, 0,5—5; </w:t>
      </w:r>
      <w:r>
        <w:rPr>
          <w:rStyle w:val="26"/>
        </w:rPr>
        <w:t>етерне число</w:t>
      </w:r>
      <w:r>
        <w:rPr>
          <w:rStyle w:val="211pt3"/>
        </w:rPr>
        <w:t xml:space="preserve">; </w:t>
      </w:r>
      <w:r>
        <w:rPr>
          <w:rStyle w:val="26"/>
        </w:rPr>
        <w:t>роз-</w:t>
      </w:r>
      <w:r>
        <w:rPr>
          <w:rStyle w:val="26"/>
        </w:rPr>
        <w:br/>
        <w:t>чинність</w:t>
      </w:r>
      <w:r>
        <w:rPr>
          <w:rStyle w:val="211pt3"/>
        </w:rPr>
        <w:t xml:space="preserve"> </w:t>
      </w:r>
      <w:r>
        <w:t>ефірної олії в спирті 96 або 70 %-вому дає уявлення</w:t>
      </w:r>
      <w:r>
        <w:br/>
        <w:t>про його достовірність і якість.</w:t>
      </w:r>
    </w:p>
    <w:p w:rsidR="0071392E" w:rsidRDefault="00313673">
      <w:pPr>
        <w:pStyle w:val="20"/>
        <w:framePr w:w="7507" w:h="11650" w:hRule="exact" w:wrap="none" w:vAnchor="page" w:hAnchor="page" w:x="639" w:y="1067"/>
        <w:shd w:val="clear" w:color="auto" w:fill="auto"/>
        <w:spacing w:after="0" w:line="288" w:lineRule="exact"/>
        <w:ind w:firstLine="460"/>
        <w:jc w:val="both"/>
      </w:pPr>
      <w:r>
        <w:t>Зберігання. Більшість фірм, які виробляють ефірні олії</w:t>
      </w:r>
      <w:r>
        <w:br/>
        <w:t>з культивованих рослин, установлюють термін придатності</w:t>
      </w:r>
    </w:p>
    <w:p w:rsidR="0071392E" w:rsidRDefault="00313673">
      <w:pPr>
        <w:pStyle w:val="20"/>
        <w:framePr w:w="7507" w:h="11650" w:hRule="exact" w:wrap="none" w:vAnchor="page" w:hAnchor="page" w:x="639" w:y="1067"/>
        <w:numPr>
          <w:ilvl w:val="0"/>
          <w:numId w:val="125"/>
        </w:numPr>
        <w:shd w:val="clear" w:color="auto" w:fill="auto"/>
        <w:tabs>
          <w:tab w:val="left" w:pos="241"/>
        </w:tabs>
        <w:spacing w:after="0" w:line="288" w:lineRule="exact"/>
        <w:ind w:firstLine="0"/>
        <w:jc w:val="both"/>
      </w:pPr>
      <w:r>
        <w:t>роки, а на цитрусові олії — 1 рік.</w:t>
      </w:r>
    </w:p>
    <w:p w:rsidR="0071392E" w:rsidRDefault="00313673">
      <w:pPr>
        <w:pStyle w:val="20"/>
        <w:framePr w:w="7507" w:h="11650" w:hRule="exact" w:wrap="none" w:vAnchor="page" w:hAnchor="page" w:x="639" w:y="1067"/>
        <w:shd w:val="clear" w:color="auto" w:fill="auto"/>
        <w:spacing w:after="0" w:line="288" w:lineRule="exact"/>
        <w:ind w:firstLine="460"/>
        <w:jc w:val="both"/>
      </w:pPr>
      <w:r>
        <w:t>Ефірні олії зберігають у тарі з темного скла або білої жерсті,</w:t>
      </w:r>
      <w:r>
        <w:br/>
        <w:t>а при нетривалому зберіганні — у тарі з оцинкованого або</w:t>
      </w:r>
      <w:r>
        <w:br/>
        <w:t>чорного заліза з подвійною (поліетиленовою або вініловою)</w:t>
      </w:r>
      <w:r>
        <w:br/>
        <w:t>пробкою. Для кращого ізолювання від повітря, рекомендують</w:t>
      </w:r>
      <w:r>
        <w:br/>
        <w:t>використовувати щільно встромлені коркові пробки, які добре</w:t>
      </w:r>
      <w:r>
        <w:br/>
        <w:t>оберігають від випаровування і впливу повітря. Посудини</w:t>
      </w:r>
    </w:p>
    <w:p w:rsidR="0071392E" w:rsidRDefault="00313673">
      <w:pPr>
        <w:pStyle w:val="20"/>
        <w:framePr w:w="7507" w:h="11650" w:hRule="exact" w:wrap="none" w:vAnchor="page" w:hAnchor="page" w:x="639" w:y="1067"/>
        <w:numPr>
          <w:ilvl w:val="0"/>
          <w:numId w:val="125"/>
        </w:numPr>
        <w:shd w:val="clear" w:color="auto" w:fill="auto"/>
        <w:tabs>
          <w:tab w:val="left" w:pos="260"/>
        </w:tabs>
        <w:spacing w:after="0" w:line="288" w:lineRule="exact"/>
        <w:ind w:firstLine="0"/>
        <w:jc w:val="both"/>
      </w:pPr>
      <w:r>
        <w:t>ефірними оліями зберігають у вертикальному положенні</w:t>
      </w:r>
      <w:r>
        <w:br/>
        <w:t>в темному, прохолодному місці (не вище 15 °С), недоступному</w:t>
      </w:r>
      <w:r>
        <w:br/>
        <w:t>для дітей.</w:t>
      </w:r>
    </w:p>
    <w:p w:rsidR="0071392E" w:rsidRDefault="00313673">
      <w:pPr>
        <w:pStyle w:val="20"/>
        <w:framePr w:w="7507" w:h="11650" w:hRule="exact" w:wrap="none" w:vAnchor="page" w:hAnchor="page" w:x="639" w:y="1067"/>
        <w:shd w:val="clear" w:color="auto" w:fill="auto"/>
        <w:spacing w:after="382" w:line="288" w:lineRule="exact"/>
        <w:ind w:firstLine="460"/>
        <w:jc w:val="both"/>
      </w:pPr>
      <w:r>
        <w:t>Застосування. Окрім широкого використання ароматних олій</w:t>
      </w:r>
      <w:r>
        <w:br/>
        <w:t>в парфумерії, косметології і ароматерапії їх застосовують у ви-</w:t>
      </w:r>
      <w:r>
        <w:br/>
        <w:t>робництві ЛП. З ефірних олій отримані такі індивідуальні ре-</w:t>
      </w:r>
      <w:r>
        <w:br/>
        <w:t xml:space="preserve">човини, які також використовуються в технології ДЗ: </w:t>
      </w:r>
      <w:r>
        <w:rPr>
          <w:rStyle w:val="26"/>
        </w:rPr>
        <w:t>ментол’,</w:t>
      </w:r>
      <w:r>
        <w:rPr>
          <w:rStyle w:val="26"/>
        </w:rPr>
        <w:br/>
        <w:t>камфора</w:t>
      </w:r>
      <w:r>
        <w:rPr>
          <w:rStyle w:val="211pt3"/>
        </w:rPr>
        <w:t xml:space="preserve">; </w:t>
      </w:r>
      <w:r>
        <w:rPr>
          <w:rStyle w:val="26"/>
        </w:rPr>
        <w:t>тимол</w:t>
      </w:r>
      <w:r>
        <w:rPr>
          <w:rStyle w:val="211pt3"/>
        </w:rPr>
        <w:t xml:space="preserve">; </w:t>
      </w:r>
      <w:r>
        <w:rPr>
          <w:rStyle w:val="26"/>
        </w:rPr>
        <w:t>евгенол</w:t>
      </w:r>
      <w:r>
        <w:rPr>
          <w:rStyle w:val="211pt3"/>
        </w:rPr>
        <w:t xml:space="preserve">; </w:t>
      </w:r>
      <w:r>
        <w:rPr>
          <w:rStyle w:val="26"/>
        </w:rPr>
        <w:t>азулен та ін.,</w:t>
      </w:r>
      <w:r>
        <w:rPr>
          <w:rStyle w:val="211pt3"/>
        </w:rPr>
        <w:t xml:space="preserve"> </w:t>
      </w:r>
      <w:r>
        <w:t>які входять до складу</w:t>
      </w:r>
      <w:r>
        <w:br/>
        <w:t>багатьох препаратів. Водні або водно-спиртові розчини ефір-</w:t>
      </w:r>
      <w:r>
        <w:br/>
        <w:t xml:space="preserve">них олій називають </w:t>
      </w:r>
      <w:r>
        <w:rPr>
          <w:rStyle w:val="26"/>
        </w:rPr>
        <w:t>ароматними водами.</w:t>
      </w:r>
      <w:r>
        <w:t xml:space="preserve"> Зараз номенклатура</w:t>
      </w:r>
      <w:r>
        <w:br/>
        <w:t>ароматних вод обмежена лише м’ятною, кроповою (фенхеле-</w:t>
      </w:r>
      <w:r>
        <w:br/>
        <w:t>вою), коріандровою і трояндовою водами.</w:t>
      </w:r>
    </w:p>
    <w:p w:rsidR="0071392E" w:rsidRDefault="00313673">
      <w:pPr>
        <w:pStyle w:val="721"/>
        <w:framePr w:w="7507" w:h="11650" w:hRule="exact" w:wrap="none" w:vAnchor="page" w:hAnchor="page" w:x="639" w:y="1067"/>
        <w:numPr>
          <w:ilvl w:val="0"/>
          <w:numId w:val="113"/>
        </w:numPr>
        <w:shd w:val="clear" w:color="auto" w:fill="auto"/>
        <w:tabs>
          <w:tab w:val="left" w:pos="1826"/>
        </w:tabs>
        <w:spacing w:after="140" w:line="260" w:lineRule="exact"/>
        <w:ind w:left="1120" w:firstLine="0"/>
        <w:jc w:val="both"/>
      </w:pPr>
      <w:bookmarkStart w:id="65" w:name="bookmark64"/>
      <w:r>
        <w:t>ПРЕПАРАТИ ЗІ СВІЖИХ РОСЛИН</w:t>
      </w:r>
      <w:bookmarkEnd w:id="65"/>
    </w:p>
    <w:p w:rsidR="0071392E" w:rsidRDefault="00313673">
      <w:pPr>
        <w:pStyle w:val="20"/>
        <w:framePr w:w="7507" w:h="11650" w:hRule="exact" w:wrap="none" w:vAnchor="page" w:hAnchor="page" w:x="639" w:y="1067"/>
        <w:shd w:val="clear" w:color="auto" w:fill="auto"/>
        <w:spacing w:after="0" w:line="288" w:lineRule="exact"/>
        <w:ind w:firstLine="460"/>
        <w:jc w:val="both"/>
      </w:pPr>
      <w:r>
        <w:t>Особливість препаратів зі свіжих рослин полягає в тому,</w:t>
      </w:r>
      <w:r>
        <w:br/>
        <w:t>що в них міститься весь комплекс БАР, які входять до складу</w:t>
      </w:r>
      <w:r>
        <w:br/>
        <w:t>лікарської сировини в найбільш природному їх стані. У бага-</w:t>
      </w:r>
      <w:r>
        <w:br/>
        <w:t>тьох випадках препарати зі свіжих рослин мають більшу акти-</w:t>
      </w:r>
      <w:r>
        <w:br/>
        <w:t>вність, ніж відповідні препарати, отримані із сухої сировини.</w:t>
      </w:r>
      <w:r>
        <w:br/>
        <w:t>Крім того, вітамінна і фітонцидна активність спостерігається</w:t>
      </w:r>
      <w:r>
        <w:br/>
        <w:t>частіше в препаратах свіжих рослин. Тому доцільно у ряді ви-</w:t>
      </w:r>
      <w:r>
        <w:br/>
        <w:t>падків використовувати саме препарати зі свіжих рослин.</w:t>
      </w:r>
    </w:p>
    <w:p w:rsidR="0071392E" w:rsidRDefault="00313673">
      <w:pPr>
        <w:pStyle w:val="a8"/>
        <w:framePr w:wrap="none" w:vAnchor="page" w:hAnchor="page" w:x="3845" w:y="12915"/>
        <w:shd w:val="clear" w:color="auto" w:fill="auto"/>
        <w:spacing w:line="220" w:lineRule="exact"/>
      </w:pPr>
      <w:r>
        <w:t>— 283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0" w:y="554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7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440"/>
        <w:jc w:val="both"/>
      </w:pPr>
      <w:r>
        <w:t>Сучасні препарати зі свіжих рослин можна звести до таких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0"/>
        <w:jc w:val="left"/>
      </w:pPr>
      <w:r>
        <w:t>двох груп:</w:t>
      </w:r>
    </w:p>
    <w:p w:rsidR="0071392E" w:rsidRDefault="00313673">
      <w:pPr>
        <w:pStyle w:val="20"/>
        <w:framePr w:w="7469" w:h="11557" w:hRule="exact" w:wrap="none" w:vAnchor="page" w:hAnchor="page" w:x="658" w:y="1112"/>
        <w:numPr>
          <w:ilvl w:val="0"/>
          <w:numId w:val="117"/>
        </w:numPr>
        <w:shd w:val="clear" w:color="auto" w:fill="auto"/>
        <w:tabs>
          <w:tab w:val="left" w:pos="786"/>
        </w:tabs>
        <w:spacing w:after="0" w:line="293" w:lineRule="exact"/>
        <w:ind w:firstLine="440"/>
        <w:jc w:val="both"/>
      </w:pPr>
      <w:r>
        <w:t>соки;</w:t>
      </w:r>
    </w:p>
    <w:p w:rsidR="0071392E" w:rsidRDefault="00313673">
      <w:pPr>
        <w:pStyle w:val="20"/>
        <w:framePr w:w="7469" w:h="11557" w:hRule="exact" w:wrap="none" w:vAnchor="page" w:hAnchor="page" w:x="658" w:y="1112"/>
        <w:numPr>
          <w:ilvl w:val="0"/>
          <w:numId w:val="117"/>
        </w:numPr>
        <w:shd w:val="clear" w:color="auto" w:fill="auto"/>
        <w:tabs>
          <w:tab w:val="left" w:pos="786"/>
        </w:tabs>
        <w:spacing w:after="0" w:line="293" w:lineRule="exact"/>
        <w:ind w:firstLine="440"/>
        <w:jc w:val="both"/>
      </w:pPr>
      <w:r>
        <w:t>екстракційні препарати.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Соки </w:t>
      </w:r>
      <w:r>
        <w:t>— лікарська форма, яку людина використовувала</w:t>
      </w:r>
      <w:r>
        <w:br/>
        <w:t>з прадавніх часів. Для соків характерні: легка засвоюваність</w:t>
      </w:r>
      <w:r>
        <w:br/>
        <w:t>організмом усіх компонентів, адже вони знаходяться в стані,</w:t>
      </w:r>
      <w:r>
        <w:br/>
        <w:t>подібному до початкового співвідношення речовин у рослин-</w:t>
      </w:r>
      <w:r>
        <w:br/>
        <w:t>ній клітині; м’яка дія на органи травлення, вони очищені від</w:t>
      </w:r>
      <w:r>
        <w:br/>
        <w:t>усіх частинок клітковини; багатобічна дія, бо синтезовані клі-</w:t>
      </w:r>
      <w:r>
        <w:br/>
        <w:t>тиною органічні речовини, з’єднуючись із мінеральними речо-</w:t>
      </w:r>
      <w:r>
        <w:br/>
        <w:t>винами, поглиненими з грунту, утворюють природні поєднан-</w:t>
      </w:r>
      <w:r>
        <w:br/>
        <w:t>ня; мінералізація обміну речовин, оскільки рослинні соки ма-</w:t>
      </w:r>
      <w:r>
        <w:br/>
        <w:t>ють переважно мінеральну основу і тому завжди протидіють</w:t>
      </w:r>
      <w:r>
        <w:br/>
        <w:t>переокисненню крові, та ін.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440"/>
        <w:jc w:val="both"/>
      </w:pPr>
      <w:r>
        <w:t xml:space="preserve">Розрізняють два </w:t>
      </w:r>
      <w:r>
        <w:rPr>
          <w:rStyle w:val="2b"/>
        </w:rPr>
        <w:t>види соків:</w:t>
      </w:r>
    </w:p>
    <w:p w:rsidR="0071392E" w:rsidRDefault="00313673">
      <w:pPr>
        <w:pStyle w:val="20"/>
        <w:framePr w:w="7469" w:h="11557" w:hRule="exact" w:wrap="none" w:vAnchor="page" w:hAnchor="page" w:x="658" w:y="1112"/>
        <w:numPr>
          <w:ilvl w:val="0"/>
          <w:numId w:val="117"/>
        </w:numPr>
        <w:shd w:val="clear" w:color="auto" w:fill="auto"/>
        <w:tabs>
          <w:tab w:val="left" w:pos="786"/>
        </w:tabs>
        <w:spacing w:after="0" w:line="293" w:lineRule="exact"/>
        <w:ind w:firstLine="440"/>
        <w:jc w:val="both"/>
      </w:pPr>
      <w:r>
        <w:rPr>
          <w:rStyle w:val="26"/>
        </w:rPr>
        <w:t>натуральні</w:t>
      </w:r>
      <w:r>
        <w:t>, вироблені зі свіжої рослинної сировини;</w:t>
      </w:r>
    </w:p>
    <w:p w:rsidR="0071392E" w:rsidRDefault="00313673">
      <w:pPr>
        <w:pStyle w:val="20"/>
        <w:framePr w:w="7469" w:h="11557" w:hRule="exact" w:wrap="none" w:vAnchor="page" w:hAnchor="page" w:x="658" w:y="1112"/>
        <w:numPr>
          <w:ilvl w:val="0"/>
          <w:numId w:val="117"/>
        </w:numPr>
        <w:shd w:val="clear" w:color="auto" w:fill="auto"/>
        <w:tabs>
          <w:tab w:val="left" w:pos="774"/>
        </w:tabs>
        <w:spacing w:after="0" w:line="293" w:lineRule="exact"/>
        <w:ind w:firstLine="440"/>
        <w:jc w:val="both"/>
      </w:pPr>
      <w:r>
        <w:rPr>
          <w:rStyle w:val="26"/>
        </w:rPr>
        <w:t>згущені</w:t>
      </w:r>
      <w:r>
        <w:t xml:space="preserve"> або </w:t>
      </w:r>
      <w:r>
        <w:rPr>
          <w:rStyle w:val="26"/>
        </w:rPr>
        <w:t>сухі,</w:t>
      </w:r>
      <w:r>
        <w:t xml:space="preserve"> отримані з натуральних соків шляхом</w:t>
      </w:r>
      <w:r>
        <w:br/>
        <w:t>часткового або повного видалення води.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Технологія одержання. </w:t>
      </w:r>
      <w:r>
        <w:t>Вимиту і просушену свіжу рослинну</w:t>
      </w:r>
      <w:r>
        <w:br/>
        <w:t>сировину двічі пропускають через вальці, до отримання каш-</w:t>
      </w:r>
      <w:r>
        <w:br/>
        <w:t>коподібної суміші. Подрібнену мезгу загортають у полотняні</w:t>
      </w:r>
      <w:r>
        <w:br/>
        <w:t>мішки, які пресують під високим тиском на гідравлічних пре-</w:t>
      </w:r>
      <w:r>
        <w:br/>
        <w:t>сах. Якщо соку в сировині недостатня кількість, то матеріал до</w:t>
      </w:r>
      <w:r>
        <w:br/>
        <w:t>пресування настоюють зі спиртом.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440"/>
        <w:jc w:val="both"/>
      </w:pPr>
      <w:r>
        <w:t>Для повнішого виділення соку також можна використати</w:t>
      </w:r>
      <w:r>
        <w:br/>
        <w:t>вальцьовий електроплазмолізатор, який збільшує вихід продук-</w:t>
      </w:r>
      <w:r>
        <w:br/>
        <w:t>ту на 10—25 %. Для віджимання соку, окрім преса, застосову-</w:t>
      </w:r>
      <w:r>
        <w:br/>
        <w:t>ють центрифугу або відцентрову соковижималку (для м’ясис-</w:t>
      </w:r>
      <w:r>
        <w:br/>
        <w:t>тої сировини). Причому, соки, отримані в такий спосіб, кращі</w:t>
      </w:r>
      <w:r>
        <w:br/>
        <w:t>за отримані під пресом, оскільки центрифужний сік готується</w:t>
      </w:r>
      <w:r>
        <w:br/>
        <w:t>в три-чотири рази швидше і менше окиснюється.</w:t>
      </w:r>
    </w:p>
    <w:p w:rsidR="0071392E" w:rsidRDefault="00313673">
      <w:pPr>
        <w:pStyle w:val="20"/>
        <w:framePr w:w="7469" w:h="11557" w:hRule="exact" w:wrap="none" w:vAnchor="page" w:hAnchor="page" w:x="658" w:y="1112"/>
        <w:shd w:val="clear" w:color="auto" w:fill="auto"/>
        <w:spacing w:after="0" w:line="293" w:lineRule="exact"/>
        <w:ind w:firstLine="440"/>
        <w:jc w:val="both"/>
      </w:pPr>
      <w:r>
        <w:t>Наступний етап — очищення. Одержані соки містять вели-</w:t>
      </w:r>
      <w:r>
        <w:br/>
        <w:t xml:space="preserve">ку кількість білків, ферментів, слизи, а тому нестійкі. Для </w:t>
      </w:r>
      <w:r>
        <w:rPr>
          <w:rStyle w:val="26"/>
        </w:rPr>
        <w:t>їх</w:t>
      </w:r>
      <w:r>
        <w:rPr>
          <w:rStyle w:val="26"/>
        </w:rPr>
        <w:br/>
      </w:r>
      <w:r>
        <w:t>видалення соки обробляють 95 %-вим спиртом. До кожних</w:t>
      </w:r>
      <w:r>
        <w:br/>
        <w:t>85 частин соку додають за масою 15 частин 95 %-вого етанолу,</w:t>
      </w:r>
      <w:r>
        <w:br/>
        <w:t>в якому розчинено хлоретан (0,3 % від загальної маси рідини).</w:t>
      </w:r>
      <w:r>
        <w:br/>
        <w:t>Якщо активними речовинами соку є глікозиди, то для його</w:t>
      </w:r>
      <w:r>
        <w:br/>
        <w:t>очищення підходить нагрівання. Сік швидко нагрівають до</w:t>
      </w:r>
    </w:p>
    <w:p w:rsidR="0071392E" w:rsidRDefault="00313673">
      <w:pPr>
        <w:pStyle w:val="a8"/>
        <w:framePr w:wrap="none" w:vAnchor="page" w:hAnchor="page" w:x="3841" w:y="12906"/>
        <w:shd w:val="clear" w:color="auto" w:fill="auto"/>
        <w:spacing w:line="220" w:lineRule="exact"/>
      </w:pPr>
      <w:r>
        <w:t>— 284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082" w:y="613"/>
        <w:shd w:val="clear" w:color="auto" w:fill="auto"/>
        <w:spacing w:line="220" w:lineRule="exact"/>
      </w:pPr>
      <w:r>
        <w:t>Екстракційні препарати</w:t>
      </w:r>
    </w:p>
    <w:p w:rsidR="0071392E" w:rsidRDefault="00313673">
      <w:pPr>
        <w:pStyle w:val="20"/>
        <w:framePr w:w="7507" w:h="11606" w:hRule="exact" w:wrap="none" w:vAnchor="page" w:hAnchor="page" w:x="639" w:y="1140"/>
        <w:shd w:val="clear" w:color="auto" w:fill="auto"/>
        <w:spacing w:after="0" w:line="293" w:lineRule="exact"/>
        <w:ind w:firstLine="0"/>
        <w:jc w:val="both"/>
      </w:pPr>
      <w:r>
        <w:t>температури 80—85 °С, витримують ЗО хв, а потім швидко</w:t>
      </w:r>
      <w:r>
        <w:br/>
        <w:t>охолоджують. Така зміна температур сприяє інактивації фер-</w:t>
      </w:r>
      <w:r>
        <w:br/>
        <w:t>ментів і осадженню білкових речовин, шо покращується також</w:t>
      </w:r>
      <w:r>
        <w:br/>
        <w:t>і додаванням спирту. Від м’якоті або частинок матеріалу соки</w:t>
      </w:r>
      <w:r>
        <w:br/>
        <w:t>очищають відстоюванням при температурі не вище 8 °С. Осад,</w:t>
      </w:r>
      <w:r>
        <w:br/>
        <w:t>який випав, відділяють центрифугуванням і отримують чис-</w:t>
      </w:r>
      <w:r>
        <w:br/>
        <w:t>тий, прозорий сік. Як консервант застосовують хлоробутанол-</w:t>
      </w:r>
      <w:r>
        <w:br/>
        <w:t>гідрат або натрій метабісульфіт.</w:t>
      </w:r>
    </w:p>
    <w:p w:rsidR="0071392E" w:rsidRDefault="00313673">
      <w:pPr>
        <w:pStyle w:val="20"/>
        <w:framePr w:w="7507" w:h="11606" w:hRule="exact" w:wrap="none" w:vAnchor="page" w:hAnchor="page" w:x="639" w:y="1140"/>
        <w:shd w:val="clear" w:color="auto" w:fill="auto"/>
        <w:spacing w:after="0" w:line="293" w:lineRule="exact"/>
        <w:ind w:firstLine="460"/>
        <w:jc w:val="both"/>
      </w:pPr>
      <w:r>
        <w:t>До незгущених соків з ЛРС належать сік подорожника, ка-</w:t>
      </w:r>
      <w:r>
        <w:br/>
        <w:t>ланхое,'алое, жовтушника, конвалії, трави ехінацеї пурпурової</w:t>
      </w:r>
      <w:r>
        <w:br/>
        <w:t>тощо, які використовуються самостійно або входять до складу</w:t>
      </w:r>
      <w:r>
        <w:br/>
        <w:t>багатьох препаратів.</w:t>
      </w:r>
    </w:p>
    <w:p w:rsidR="0071392E" w:rsidRDefault="00313673">
      <w:pPr>
        <w:pStyle w:val="20"/>
        <w:framePr w:w="7507" w:h="11606" w:hRule="exact" w:wrap="none" w:vAnchor="page" w:hAnchor="page" w:x="639" w:y="1140"/>
        <w:shd w:val="clear" w:color="auto" w:fill="auto"/>
        <w:spacing w:after="0" w:line="293" w:lineRule="exact"/>
        <w:ind w:firstLine="460"/>
        <w:jc w:val="both"/>
      </w:pPr>
      <w:r>
        <w:t>До частково згущених соків з ЛРС належать сік журавлини</w:t>
      </w:r>
      <w:r>
        <w:br/>
        <w:t>болотної, свіжого листя артишоку польового, до сухих соків —</w:t>
      </w:r>
      <w:r>
        <w:br/>
        <w:t>сік чистотілу, ехінацеї пурпурової, свіжого листя артишоку</w:t>
      </w:r>
      <w:r>
        <w:br/>
        <w:t>польового, фенхеля, які одержують шляхом заморожування</w:t>
      </w:r>
      <w:r>
        <w:br/>
        <w:t xml:space="preserve">з подальшою сублімацією або висушують розпиленням, </w:t>
      </w:r>
      <w:r>
        <w:rPr>
          <w:rStyle w:val="22pt0"/>
        </w:rPr>
        <w:t>НВЧ-</w:t>
      </w:r>
      <w:r>
        <w:rPr>
          <w:rStyle w:val="22pt0"/>
        </w:rPr>
        <w:br/>
      </w:r>
      <w:r>
        <w:t>дією і т. ін.</w:t>
      </w:r>
    </w:p>
    <w:p w:rsidR="0071392E" w:rsidRDefault="00313673">
      <w:pPr>
        <w:pStyle w:val="20"/>
        <w:framePr w:w="7507" w:h="11606" w:hRule="exact" w:wrap="none" w:vAnchor="page" w:hAnchor="page" w:x="639" w:y="1140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Екстракційні препарати зі свіжих рослин. </w:t>
      </w:r>
      <w:r>
        <w:t>Із свіжих рослин</w:t>
      </w:r>
      <w:r>
        <w:br/>
        <w:t>витяжки БАР отримують у тих випадках, коли сировина мало-</w:t>
      </w:r>
      <w:r>
        <w:br/>
        <w:t>соковита і пресування виявляється недостатньо ефективним.</w:t>
      </w:r>
      <w:r>
        <w:br/>
        <w:t>Для виробництва таких препаратів необхідне тонке здрібнення</w:t>
      </w:r>
      <w:r>
        <w:br/>
        <w:t>сировини, оскільки жива клітина перебуває в стані тургору,</w:t>
      </w:r>
      <w:r>
        <w:br/>
        <w:t>а протоплазма, яка має властивість напівпроникності, не про-</w:t>
      </w:r>
      <w:r>
        <w:br/>
        <w:t>пускає назовні БАР. Тому для витягання БАР клітинні стінки</w:t>
      </w:r>
      <w:r>
        <w:br/>
        <w:t>необхідно зруйнувати. Це досягається за допомогою спеціаль-</w:t>
      </w:r>
      <w:r>
        <w:br/>
        <w:t>них машин, сконструйованих за типом механізованих м'ясору-</w:t>
      </w:r>
      <w:r>
        <w:br/>
        <w:t>бок і вальців. Слід зазначити, що якщо клітини рослинної сиро-</w:t>
      </w:r>
      <w:r>
        <w:br/>
        <w:t>вини значно подрібнені, то відбувається вимивання клітинного</w:t>
      </w:r>
      <w:r>
        <w:br/>
        <w:t>соку із зруйнованих клітин, а не процес екстрагування.</w:t>
      </w:r>
    </w:p>
    <w:p w:rsidR="0071392E" w:rsidRDefault="00313673">
      <w:pPr>
        <w:pStyle w:val="20"/>
        <w:framePr w:w="7507" w:h="11606" w:hRule="exact" w:wrap="none" w:vAnchor="page" w:hAnchor="page" w:x="639" w:y="1140"/>
        <w:shd w:val="clear" w:color="auto" w:fill="auto"/>
        <w:spacing w:after="0" w:line="293" w:lineRule="exact"/>
        <w:ind w:firstLine="460"/>
        <w:jc w:val="both"/>
      </w:pPr>
      <w:r>
        <w:t>Для одержання екстракційних препаратів зі свіжої сирови-</w:t>
      </w:r>
      <w:r>
        <w:br/>
        <w:t xml:space="preserve">ни застосовують метод мацерації міцним (90—95 </w:t>
      </w:r>
      <w:r>
        <w:rPr>
          <w:rStyle w:val="26"/>
        </w:rPr>
        <w:t>%)</w:t>
      </w:r>
      <w:r>
        <w:t xml:space="preserve"> спиртом</w:t>
      </w:r>
      <w:r>
        <w:br/>
        <w:t>етиловим. Процес екстрагування триває 14 діб, інтенсифіку-</w:t>
      </w:r>
      <w:r>
        <w:br/>
        <w:t>ють його частим і енергійним перемішуванням вмісту мацера-</w:t>
      </w:r>
      <w:r>
        <w:br/>
        <w:t>ційних посудин. Мацерати фільтрують, залишки віджимають</w:t>
      </w:r>
      <w:r>
        <w:br/>
        <w:t>на пресі і віджатий сік приєднують до витяжки. Відстоюють</w:t>
      </w:r>
      <w:r>
        <w:br/>
        <w:t>7 діб при температурі не вище 8 °С, фільтрують від колоїдного</w:t>
      </w:r>
      <w:r>
        <w:br/>
        <w:t>осаду, потім фільтрують ще раз через фільтр Сальникова. Отри-</w:t>
      </w:r>
      <w:r>
        <w:br/>
        <w:t>мані фільтрати придатні до вживання.</w:t>
      </w:r>
    </w:p>
    <w:p w:rsidR="0071392E" w:rsidRDefault="00313673">
      <w:pPr>
        <w:pStyle w:val="66"/>
        <w:framePr w:wrap="none" w:vAnchor="page" w:hAnchor="page" w:x="3845" w:y="12996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285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1" w:y="554"/>
        <w:shd w:val="clear" w:color="auto" w:fill="auto"/>
        <w:spacing w:line="240" w:lineRule="exact"/>
      </w:pPr>
      <w:r>
        <w:rPr>
          <w:rStyle w:val="30pt"/>
          <w:i/>
          <w:iCs/>
        </w:rPr>
        <w:t>ГЛАВА 7</w:t>
      </w:r>
    </w:p>
    <w:p w:rsidR="0071392E" w:rsidRDefault="00313673">
      <w:pPr>
        <w:pStyle w:val="20"/>
        <w:framePr w:w="7435" w:h="5035" w:hRule="exact" w:wrap="none" w:vAnchor="page" w:hAnchor="page" w:x="675" w:y="1121"/>
        <w:shd w:val="clear" w:color="auto" w:fill="auto"/>
        <w:spacing w:after="0" w:line="293" w:lineRule="exact"/>
        <w:ind w:firstLine="460"/>
        <w:jc w:val="both"/>
      </w:pPr>
      <w:r>
        <w:t>Застосовують також метод ремацерації, коли подрібнену</w:t>
      </w:r>
      <w:r>
        <w:br/>
        <w:t>сировину перший раз заливають 96 %-вим етанолом і настою-</w:t>
      </w:r>
      <w:r>
        <w:br/>
        <w:t>ють 7діб; вдруге — 20 %-вим етанолом на Здоби. Об’єднані</w:t>
      </w:r>
      <w:r>
        <w:br/>
        <w:t>витяжки відстоюють, фільтрують і отримують настойки з вміс-</w:t>
      </w:r>
      <w:r>
        <w:br/>
        <w:t xml:space="preserve">том 40—50 </w:t>
      </w:r>
      <w:r>
        <w:rPr>
          <w:rStyle w:val="26"/>
        </w:rPr>
        <w:t>%</w:t>
      </w:r>
      <w:r>
        <w:t xml:space="preserve"> етанолу. їх стандартизують за тими ж показника-</w:t>
      </w:r>
      <w:r>
        <w:br/>
        <w:t>ми, що і настойки з висушених рослин.</w:t>
      </w:r>
    </w:p>
    <w:p w:rsidR="0071392E" w:rsidRDefault="00313673">
      <w:pPr>
        <w:pStyle w:val="20"/>
        <w:framePr w:w="7435" w:h="5035" w:hRule="exact" w:wrap="none" w:vAnchor="page" w:hAnchor="page" w:x="675" w:y="1121"/>
        <w:shd w:val="clear" w:color="auto" w:fill="auto"/>
        <w:spacing w:after="0" w:line="293" w:lineRule="exact"/>
        <w:ind w:firstLine="460"/>
        <w:jc w:val="both"/>
      </w:pPr>
      <w:r>
        <w:t>У сучасній номенклатурі є комбіновані препарати, до яких</w:t>
      </w:r>
      <w:r>
        <w:br/>
        <w:t>разом з витяжками зі свіжих рослин вводиться багато інших</w:t>
      </w:r>
      <w:r>
        <w:br/>
        <w:t>лікарських речовин (Кардіовален, Алілсат, Алілчеп, Холелітин,</w:t>
      </w:r>
      <w:r>
        <w:br/>
        <w:t>Ангіноль і т. ін.).</w:t>
      </w:r>
    </w:p>
    <w:p w:rsidR="0071392E" w:rsidRDefault="00313673">
      <w:pPr>
        <w:pStyle w:val="20"/>
        <w:framePr w:w="7435" w:h="5035" w:hRule="exact" w:wrap="none" w:vAnchor="page" w:hAnchor="page" w:x="675" w:y="1121"/>
        <w:shd w:val="clear" w:color="auto" w:fill="auto"/>
        <w:spacing w:after="0" w:line="293" w:lineRule="exact"/>
        <w:ind w:firstLine="460"/>
        <w:jc w:val="both"/>
      </w:pPr>
      <w:r>
        <w:t>Очевидно, що подальші наукові дослідження в галузі ство-</w:t>
      </w:r>
      <w:r>
        <w:br/>
        <w:t>рення препаратів рослинного походження, розвиток і вдоско-</w:t>
      </w:r>
      <w:r>
        <w:br/>
        <w:t>налення фітохімічного виробництва дозволять розширити но-</w:t>
      </w:r>
      <w:r>
        <w:br/>
        <w:t>менклатуру природних лікарських засобів, шо відповідатимуть</w:t>
      </w:r>
      <w:r>
        <w:br/>
        <w:t>світовим стандартам і будуть спрямовані не лише на забезпе-</w:t>
      </w:r>
      <w:r>
        <w:br/>
        <w:t>чення ефективного лікування, а й на підвищення якості життя</w:t>
      </w:r>
      <w:r>
        <w:br/>
        <w:t>людини.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98" w:h="443" w:hRule="exact" w:wrap="none" w:vAnchor="page" w:hAnchor="page" w:x="580" w:y="453"/>
        <w:shd w:val="clear" w:color="auto" w:fill="auto"/>
        <w:spacing w:after="0" w:line="380" w:lineRule="exact"/>
        <w:ind w:right="20"/>
      </w:pPr>
      <w:bookmarkStart w:id="66" w:name="bookmark65"/>
      <w:r>
        <w:t>ГЛАВА 8</w:t>
      </w:r>
      <w:bookmarkEnd w:id="66"/>
    </w:p>
    <w:p w:rsidR="0071392E" w:rsidRDefault="00313673">
      <w:pPr>
        <w:pStyle w:val="64"/>
        <w:framePr w:w="7498" w:h="930" w:hRule="exact" w:wrap="none" w:vAnchor="page" w:hAnchor="page" w:x="580" w:y="1142"/>
        <w:shd w:val="clear" w:color="auto" w:fill="auto"/>
        <w:spacing w:before="0" w:after="0" w:line="437" w:lineRule="exact"/>
        <w:ind w:right="20"/>
      </w:pPr>
      <w:bookmarkStart w:id="67" w:name="bookmark66"/>
      <w:r>
        <w:t>Максимально очищені препарати</w:t>
      </w:r>
      <w:r>
        <w:br/>
        <w:t>і препарати індивідуальних речовин</w:t>
      </w:r>
      <w:bookmarkEnd w:id="67"/>
    </w:p>
    <w:p w:rsidR="0071392E" w:rsidRDefault="00313673">
      <w:pPr>
        <w:pStyle w:val="721"/>
        <w:framePr w:w="7498" w:h="10011" w:hRule="exact" w:wrap="none" w:vAnchor="page" w:hAnchor="page" w:x="580" w:y="2645"/>
        <w:numPr>
          <w:ilvl w:val="0"/>
          <w:numId w:val="126"/>
        </w:numPr>
        <w:shd w:val="clear" w:color="auto" w:fill="auto"/>
        <w:tabs>
          <w:tab w:val="left" w:pos="1491"/>
        </w:tabs>
        <w:spacing w:after="166" w:line="346" w:lineRule="exact"/>
        <w:ind w:left="680" w:firstLine="220"/>
      </w:pPr>
      <w:bookmarkStart w:id="68" w:name="bookmark67"/>
      <w:r>
        <w:t>ХАРАКТЕРИСТИКА ТА ОСОБЛИВОСТІ</w:t>
      </w:r>
      <w:r>
        <w:br/>
        <w:t>ТЕХНОЛОГІЇ НОВОГАЛЕНОВИХ ПРЕПАРАТІВ</w:t>
      </w:r>
      <w:bookmarkEnd w:id="68"/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Новогаленові</w:t>
      </w:r>
      <w:r>
        <w:t xml:space="preserve">, або </w:t>
      </w:r>
      <w:r>
        <w:rPr>
          <w:rStyle w:val="26"/>
        </w:rPr>
        <w:t>максимально очищені препарати</w:t>
      </w:r>
      <w:r>
        <w:t xml:space="preserve"> </w:t>
      </w:r>
      <w:r>
        <w:rPr>
          <w:rStyle w:val="22pt0"/>
        </w:rPr>
        <w:t>(МОП)</w:t>
      </w:r>
      <w:r>
        <w:t xml:space="preserve"> —</w:t>
      </w:r>
      <w:r>
        <w:br/>
        <w:t>це група фітопрепаратів, шо містять у своєму складі комплекс</w:t>
      </w:r>
      <w:r>
        <w:br/>
        <w:t>діючих речовин в їх нативному (природному) стані, максималь-</w:t>
      </w:r>
      <w:r>
        <w:br/>
        <w:t>но звільнені від супутніх речовин.</w:t>
      </w:r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firstLine="440"/>
        <w:jc w:val="both"/>
      </w:pPr>
      <w:r>
        <w:t>Новогаленові препарати істотно відрізняються від галено-</w:t>
      </w:r>
      <w:r>
        <w:br/>
        <w:t>вих препаратів практично повною відсутністю баластних і су-</w:t>
      </w:r>
      <w:r>
        <w:br/>
        <w:t>путніх речовин, тому за фармакологічною дією вони наближа-</w:t>
      </w:r>
      <w:r>
        <w:br/>
        <w:t>ються до хімічно чистих речовин. Глибоке очищення витяжок</w:t>
      </w:r>
      <w:r>
        <w:br/>
        <w:t>і виділення індивідуальних БАР дозволяє підвищити їх стабіль-</w:t>
      </w:r>
      <w:r>
        <w:br/>
        <w:t>ність, значно зменшити побічні ефекти і застосовувати для ін’єк-</w:t>
      </w:r>
      <w:r>
        <w:br/>
        <w:t>ційного введення. Крім того, на відміну від галенових препа-</w:t>
      </w:r>
      <w:r>
        <w:br/>
        <w:t>ратів, які часто стандартизують за екстрактивними речовина-</w:t>
      </w:r>
      <w:r>
        <w:br/>
        <w:t>ми, новогаленові препарати випускають стандартизованими</w:t>
      </w:r>
      <w:r>
        <w:br/>
        <w:t>біологічними або хімічними методами за діючими речовина-</w:t>
      </w:r>
      <w:r>
        <w:br/>
        <w:t>ми. З галеновими препаратами їх споріднює лише складність</w:t>
      </w:r>
      <w:r>
        <w:br/>
        <w:t>комплексу діючих речовин.</w:t>
      </w:r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firstLine="440"/>
        <w:jc w:val="both"/>
      </w:pPr>
      <w:r>
        <w:t>Усі новогаленові препарати можна розподілити на дві гру-</w:t>
      </w:r>
      <w:r>
        <w:br/>
        <w:t xml:space="preserve">пи: </w:t>
      </w:r>
      <w:r>
        <w:rPr>
          <w:rStyle w:val="26"/>
        </w:rPr>
        <w:t>сумарні препарати</w:t>
      </w:r>
      <w:r>
        <w:t xml:space="preserve"> і </w:t>
      </w:r>
      <w:r>
        <w:rPr>
          <w:rStyle w:val="26"/>
        </w:rPr>
        <w:t>препарати індивідуальних речовин.</w:t>
      </w:r>
      <w:r>
        <w:t xml:space="preserve"> Тех-</w:t>
      </w:r>
      <w:r>
        <w:br/>
        <w:t>нологія їх одержання характеризується різко вираженим інди-</w:t>
      </w:r>
      <w:r>
        <w:br/>
        <w:t>відуальним підходом, що обумовлено характером вихідної лі-</w:t>
      </w:r>
      <w:r>
        <w:br/>
        <w:t>карської рослинної сировини, властивостями діючих та супутніх</w:t>
      </w:r>
      <w:r>
        <w:br/>
        <w:t>речовин, а також характером одержання препарату. Процес</w:t>
      </w:r>
      <w:r>
        <w:br/>
        <w:t>отримання індивідуальних речовин більш складний і багато-</w:t>
      </w:r>
      <w:r>
        <w:br/>
        <w:t>ступінчатий, особливо на стадіях їх виділення і очищення.</w:t>
      </w:r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firstLine="440"/>
        <w:jc w:val="both"/>
      </w:pPr>
      <w:r>
        <w:t>Загальна технологічна схема одержання МОП має таку по-</w:t>
      </w:r>
      <w:r>
        <w:br/>
        <w:t>слідовність:</w:t>
      </w:r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right="1020" w:firstLine="0"/>
        <w:jc w:val="left"/>
      </w:pPr>
      <w:r>
        <w:rPr>
          <w:rStyle w:val="26"/>
        </w:rPr>
        <w:t>г</w:t>
      </w:r>
      <w:r>
        <w:t xml:space="preserve"> підготовка ЛРС і підготовка обраного екстрагента;</w:t>
      </w:r>
      <w:r>
        <w:br/>
      </w:r>
      <w:r>
        <w:rPr>
          <w:rStyle w:val="26"/>
        </w:rPr>
        <w:t>г</w:t>
      </w:r>
      <w:r>
        <w:t xml:space="preserve"> екстрагування сировини;</w:t>
      </w:r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left="440" w:hanging="440"/>
        <w:jc w:val="left"/>
      </w:pPr>
      <w:r>
        <w:rPr>
          <w:rStyle w:val="26"/>
        </w:rPr>
        <w:t>г</w:t>
      </w:r>
      <w:r>
        <w:t xml:space="preserve"> очищення отриманої витяжки (попереднє і глибоке очи-</w:t>
      </w:r>
      <w:r>
        <w:br/>
        <w:t>щення).</w:t>
      </w:r>
    </w:p>
    <w:p w:rsidR="0071392E" w:rsidRDefault="00313673">
      <w:pPr>
        <w:pStyle w:val="20"/>
        <w:framePr w:w="7498" w:h="10011" w:hRule="exact" w:wrap="none" w:vAnchor="page" w:hAnchor="page" w:x="580" w:y="2645"/>
        <w:shd w:val="clear" w:color="auto" w:fill="auto"/>
        <w:spacing w:after="0" w:line="288" w:lineRule="exact"/>
        <w:ind w:firstLine="440"/>
        <w:jc w:val="both"/>
      </w:pPr>
      <w:r>
        <w:t>концентрування витяжки;</w:t>
      </w:r>
    </w:p>
    <w:p w:rsidR="0071392E" w:rsidRDefault="00313673">
      <w:pPr>
        <w:pStyle w:val="22"/>
        <w:framePr w:wrap="none" w:vAnchor="page" w:hAnchor="page" w:x="3772" w:y="1284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287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37" w:y="517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64" w:h="8284" w:hRule="exact" w:wrap="none" w:vAnchor="page" w:hAnchor="page" w:x="726" w:y="1075"/>
        <w:shd w:val="clear" w:color="auto" w:fill="auto"/>
        <w:spacing w:after="0" w:line="293" w:lineRule="exact"/>
        <w:ind w:firstLine="0"/>
        <w:jc w:val="left"/>
      </w:pPr>
      <w:r>
        <w:rPr>
          <w:rStyle w:val="26"/>
        </w:rPr>
        <w:t>г</w:t>
      </w:r>
      <w:r>
        <w:t xml:space="preserve"> отримання комплексного (сумарного) препарату;</w:t>
      </w:r>
    </w:p>
    <w:p w:rsidR="0071392E" w:rsidRDefault="00313673">
      <w:pPr>
        <w:pStyle w:val="20"/>
        <w:framePr w:w="7464" w:h="8284" w:hRule="exact" w:wrap="none" w:vAnchor="page" w:hAnchor="page" w:x="726" w:y="1075"/>
        <w:shd w:val="clear" w:color="auto" w:fill="auto"/>
        <w:spacing w:after="0" w:line="293" w:lineRule="exact"/>
        <w:ind w:firstLine="0"/>
        <w:jc w:val="left"/>
      </w:pPr>
      <w:r>
        <w:t>^ виділення високоочишених індивідуальних речовин;</w:t>
      </w:r>
      <w:r>
        <w:br/>
        <w:t>г- пакування та маркування продукту або виготовлення ЛФ.</w:t>
      </w:r>
    </w:p>
    <w:p w:rsidR="0071392E" w:rsidRDefault="00313673">
      <w:pPr>
        <w:pStyle w:val="20"/>
        <w:framePr w:w="7464" w:h="8284" w:hRule="exact" w:wrap="none" w:vAnchor="page" w:hAnchor="page" w:x="726" w:y="1075"/>
        <w:shd w:val="clear" w:color="auto" w:fill="auto"/>
        <w:spacing w:after="0" w:line="293" w:lineRule="exact"/>
        <w:ind w:firstLine="460"/>
        <w:jc w:val="both"/>
      </w:pPr>
      <w:r>
        <w:t xml:space="preserve">На стадії </w:t>
      </w:r>
      <w:r>
        <w:rPr>
          <w:rStyle w:val="26"/>
        </w:rPr>
        <w:t>екстрагування рослинної сировини</w:t>
      </w:r>
      <w:r>
        <w:rPr>
          <w:rStyle w:val="211pt3"/>
        </w:rPr>
        <w:t xml:space="preserve"> </w:t>
      </w:r>
      <w:r>
        <w:t>особливу увагу</w:t>
      </w:r>
      <w:r>
        <w:br/>
        <w:t>звертають на вибір екстрагента і метод екстрагування. Екстр-</w:t>
      </w:r>
      <w:r>
        <w:br/>
        <w:t>агент обирають експериментально, з урахуванням вибірковості</w:t>
      </w:r>
      <w:r>
        <w:br/>
        <w:t>(селективності), шоб він максимально екстрагував комплекс ді-</w:t>
      </w:r>
      <w:r>
        <w:br/>
        <w:t>ючих речовин, але мінімально — баластні речовини. Екстрагент</w:t>
      </w:r>
      <w:r>
        <w:br/>
        <w:t>також має бути добрим десорбентом. Саме цим пояснюється</w:t>
      </w:r>
      <w:r>
        <w:br/>
        <w:t>застосування суміші розчинників. При одержанні новогалено-</w:t>
      </w:r>
      <w:r>
        <w:br/>
        <w:t>вих препаратів разом із широко вживаними екстрагентами (ета-</w:t>
      </w:r>
      <w:r>
        <w:br/>
        <w:t>нол, вода) використовують водні розчини кислот, солей, суміші</w:t>
      </w:r>
      <w:r>
        <w:br/>
        <w:t>етанолу з хлороформом або метиленхлоридом тощо.</w:t>
      </w:r>
    </w:p>
    <w:p w:rsidR="0071392E" w:rsidRDefault="00313673">
      <w:pPr>
        <w:pStyle w:val="20"/>
        <w:framePr w:w="7464" w:h="8284" w:hRule="exact" w:wrap="none" w:vAnchor="page" w:hAnchor="page" w:x="726" w:y="1075"/>
        <w:shd w:val="clear" w:color="auto" w:fill="auto"/>
        <w:spacing w:after="0" w:line="293" w:lineRule="exact"/>
        <w:ind w:firstLine="460"/>
        <w:jc w:val="both"/>
      </w:pPr>
      <w:r>
        <w:t>Обираючи метод екстракції, фахівці прагнуть з найменши-</w:t>
      </w:r>
      <w:r>
        <w:br/>
        <w:t>ми витратами часу і екстрагента отримати концентровані, тоб-</w:t>
      </w:r>
      <w:r>
        <w:br/>
        <w:t>то збагачені діючими речовинами, витяжки. Найширше у ви-</w:t>
      </w:r>
      <w:r>
        <w:br/>
        <w:t xml:space="preserve">робництві МОП застосовують </w:t>
      </w:r>
      <w:r>
        <w:rPr>
          <w:rStyle w:val="26"/>
        </w:rPr>
        <w:t>протитечійну екстракцію, маце-</w:t>
      </w:r>
      <w:r>
        <w:rPr>
          <w:rStyle w:val="26"/>
        </w:rPr>
        <w:br/>
        <w:t>рацію із циркуляцією екстрагента або механічним перемішуванням,</w:t>
      </w:r>
      <w:r>
        <w:rPr>
          <w:rStyle w:val="26"/>
        </w:rPr>
        <w:br/>
        <w:t>циркуляційне екстрагування</w:t>
      </w:r>
      <w:r>
        <w:rPr>
          <w:rStyle w:val="211pt3"/>
        </w:rPr>
        <w:t xml:space="preserve"> </w:t>
      </w:r>
      <w:r>
        <w:t>(якщо використовують легколеткі</w:t>
      </w:r>
      <w:r>
        <w:br/>
        <w:t>екстрагенти). Іноді сировину перед екстрагуванням спеціально</w:t>
      </w:r>
      <w:r>
        <w:br/>
        <w:t>обробляють (ферментація при виробництві дигітоксину). По-</w:t>
      </w:r>
      <w:r>
        <w:br/>
        <w:t>тім з отриманої витяжки видаляють екстрагент упарюванням у</w:t>
      </w:r>
      <w:r>
        <w:br/>
        <w:t>роторних випарниках, в яких витяжка піддається короткочас-</w:t>
      </w:r>
      <w:r>
        <w:br/>
        <w:t>ному контакту з поверхнею теплоносія при вакуумі. Для змен-</w:t>
      </w:r>
      <w:r>
        <w:br/>
        <w:t>шення втрат органічного розчинника охолодження пари здійс-</w:t>
      </w:r>
      <w:r>
        <w:br/>
        <w:t>нюють розсолом. Далі проводять попереднє, а за ним глибоке</w:t>
      </w:r>
      <w:r>
        <w:br/>
        <w:t>(максимальне) очищення витяжки і виділяють індивідуальні</w:t>
      </w:r>
      <w:r>
        <w:br/>
        <w:t>речовини.</w:t>
      </w:r>
    </w:p>
    <w:p w:rsidR="0071392E" w:rsidRDefault="00313673">
      <w:pPr>
        <w:pStyle w:val="721"/>
        <w:framePr w:w="7464" w:h="2936" w:hRule="exact" w:wrap="none" w:vAnchor="page" w:hAnchor="page" w:x="726" w:y="9701"/>
        <w:numPr>
          <w:ilvl w:val="0"/>
          <w:numId w:val="127"/>
        </w:numPr>
        <w:shd w:val="clear" w:color="auto" w:fill="auto"/>
        <w:tabs>
          <w:tab w:val="left" w:pos="2493"/>
        </w:tabs>
        <w:spacing w:after="128" w:line="302" w:lineRule="exact"/>
        <w:ind w:left="1340" w:right="1340" w:firstLine="600"/>
      </w:pPr>
      <w:bookmarkStart w:id="69" w:name="bookmark68"/>
      <w:r>
        <w:t>СПОСОБИ ОЧИЩЕННЯ</w:t>
      </w:r>
      <w:r>
        <w:br/>
        <w:t>БІОЛОГІЧНО АКТИВНИХ РЕЧОВИН</w:t>
      </w:r>
      <w:bookmarkEnd w:id="69"/>
    </w:p>
    <w:p w:rsidR="0071392E" w:rsidRDefault="00313673">
      <w:pPr>
        <w:pStyle w:val="20"/>
        <w:framePr w:w="7464" w:h="2936" w:hRule="exact" w:wrap="none" w:vAnchor="page" w:hAnchor="page" w:x="726" w:y="9701"/>
        <w:shd w:val="clear" w:color="auto" w:fill="auto"/>
        <w:spacing w:after="0" w:line="293" w:lineRule="exact"/>
        <w:ind w:firstLine="460"/>
        <w:jc w:val="both"/>
      </w:pPr>
      <w:r>
        <w:t>На стадії очищення витяжки піддають послідовній обробці,</w:t>
      </w:r>
      <w:r>
        <w:br/>
        <w:t>метою якої є очищення і виділення комплексу діючих речовин</w:t>
      </w:r>
      <w:r>
        <w:br/>
        <w:t>у нативному стані або індивідуальних БАР, вільних від супут-</w:t>
      </w:r>
      <w:r>
        <w:br/>
        <w:t>ніх домішок. Прийоми і способи очищення БАР різноманітні</w:t>
      </w:r>
      <w:r>
        <w:br/>
        <w:t>та індивідуальні. Необхідність застосування конкретного мето-</w:t>
      </w:r>
      <w:r>
        <w:br/>
        <w:t>ду залежить від початкових властивостей витяжок (в’язкості,</w:t>
      </w:r>
      <w:r>
        <w:br/>
        <w:t>концентрації продукту, наявності домішок і небажаних не-</w:t>
      </w:r>
    </w:p>
    <w:p w:rsidR="0071392E" w:rsidRDefault="00313673">
      <w:pPr>
        <w:pStyle w:val="a8"/>
        <w:framePr w:wrap="none" w:vAnchor="page" w:hAnchor="page" w:x="3908" w:y="12863"/>
        <w:shd w:val="clear" w:color="auto" w:fill="auto"/>
        <w:spacing w:line="220" w:lineRule="exact"/>
      </w:pPr>
      <w:r>
        <w:t>— 288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4" w:y="528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498" w:h="11654" w:hRule="exact" w:wrap="none" w:vAnchor="page" w:hAnchor="page" w:x="709" w:y="1068"/>
        <w:shd w:val="clear" w:color="auto" w:fill="auto"/>
        <w:spacing w:after="0" w:line="283" w:lineRule="exact"/>
        <w:ind w:firstLine="0"/>
        <w:jc w:val="both"/>
      </w:pPr>
      <w:r>
        <w:t>розчинних речовин), а також від необхідного ступеня чистоти</w:t>
      </w:r>
      <w:r>
        <w:br/>
        <w:t>і кінцевої форми продукту (кристалічна речовина, її концент-</w:t>
      </w:r>
      <w:r>
        <w:br/>
        <w:t>рований розчин, висушений порошок тощо). Послідовність ста-</w:t>
      </w:r>
      <w:r>
        <w:br/>
        <w:t>дій очищення і виділення при одержанні високоочишених БАР</w:t>
      </w:r>
      <w:r>
        <w:br/>
        <w:t>виглядає зазвичай так:</w:t>
      </w:r>
    </w:p>
    <w:p w:rsidR="0071392E" w:rsidRDefault="00313673">
      <w:pPr>
        <w:pStyle w:val="20"/>
        <w:framePr w:w="7498" w:h="11654" w:hRule="exact" w:wrap="none" w:vAnchor="page" w:hAnchor="page" w:x="709" w:y="1068"/>
        <w:numPr>
          <w:ilvl w:val="0"/>
          <w:numId w:val="128"/>
        </w:numPr>
        <w:shd w:val="clear" w:color="auto" w:fill="auto"/>
        <w:tabs>
          <w:tab w:val="left" w:pos="749"/>
        </w:tabs>
        <w:spacing w:after="0" w:line="283" w:lineRule="exact"/>
        <w:ind w:firstLine="460"/>
        <w:jc w:val="both"/>
      </w:pPr>
      <w:r>
        <w:rPr>
          <w:rStyle w:val="2b"/>
        </w:rPr>
        <w:t xml:space="preserve">Відділення нерозчинних речовин. </w:t>
      </w:r>
      <w:r>
        <w:t>Із цією метою звичайно</w:t>
      </w:r>
      <w:r>
        <w:br/>
        <w:t>використовують переважно фільтрування, центрифугування,</w:t>
      </w:r>
      <w:r>
        <w:br/>
        <w:t>седиментацію, декантацію, денатурацію білкових речовин</w:t>
      </w:r>
      <w:r>
        <w:br/>
        <w:t>і висолювання.</w:t>
      </w:r>
    </w:p>
    <w:p w:rsidR="0071392E" w:rsidRDefault="00313673">
      <w:pPr>
        <w:pStyle w:val="20"/>
        <w:framePr w:w="7498" w:h="11654" w:hRule="exact" w:wrap="none" w:vAnchor="page" w:hAnchor="page" w:x="709" w:y="1068"/>
        <w:shd w:val="clear" w:color="auto" w:fill="auto"/>
        <w:spacing w:after="0" w:line="283" w:lineRule="exact"/>
        <w:ind w:firstLine="460"/>
        <w:jc w:val="both"/>
      </w:pPr>
      <w:r>
        <w:t>Для очищення витяжок часто проводять денатурацію біл-</w:t>
      </w:r>
      <w:r>
        <w:br/>
        <w:t>ків, яку здійснюють за допомогою дії температури, УФ-опро-</w:t>
      </w:r>
      <w:r>
        <w:br/>
        <w:t>мінення, озвучування ультразвуком та іншими методами.</w:t>
      </w:r>
    </w:p>
    <w:p w:rsidR="0071392E" w:rsidRDefault="00313673">
      <w:pPr>
        <w:pStyle w:val="20"/>
        <w:framePr w:w="7498" w:h="11654" w:hRule="exact" w:wrap="none" w:vAnchor="page" w:hAnchor="page" w:x="709" w:y="1068"/>
        <w:numPr>
          <w:ilvl w:val="0"/>
          <w:numId w:val="128"/>
        </w:numPr>
        <w:shd w:val="clear" w:color="auto" w:fill="auto"/>
        <w:tabs>
          <w:tab w:val="left" w:pos="749"/>
        </w:tabs>
        <w:spacing w:after="0" w:line="283" w:lineRule="exact"/>
        <w:ind w:firstLine="460"/>
        <w:jc w:val="both"/>
      </w:pPr>
      <w:r>
        <w:rPr>
          <w:rStyle w:val="2b"/>
        </w:rPr>
        <w:t xml:space="preserve">Максимальне очищення БАР. </w:t>
      </w:r>
      <w:r>
        <w:t>На сталії очищення БАР</w:t>
      </w:r>
      <w:r>
        <w:br/>
        <w:t>зазвичай відбуваються відділення домішок, а також подальша</w:t>
      </w:r>
      <w:r>
        <w:br/>
        <w:t>концентрація продукту. У цьому випадку найчастіше викорис-</w:t>
      </w:r>
      <w:r>
        <w:br/>
        <w:t>товують заміну розчинника, фракційне осадження діючих або</w:t>
      </w:r>
      <w:r>
        <w:br/>
        <w:t>баластних речовин, екстракцію в системах «рідина — рідина»,</w:t>
      </w:r>
      <w:r>
        <w:br/>
        <w:t>розділення за допомогою мембран, різні сорбційно-хромато-</w:t>
      </w:r>
      <w:r>
        <w:br/>
        <w:t>графічні методи.</w:t>
      </w:r>
    </w:p>
    <w:p w:rsidR="0071392E" w:rsidRDefault="00313673">
      <w:pPr>
        <w:pStyle w:val="721"/>
        <w:framePr w:w="7498" w:h="11654" w:hRule="exact" w:wrap="none" w:vAnchor="page" w:hAnchor="page" w:x="709" w:y="1068"/>
        <w:numPr>
          <w:ilvl w:val="0"/>
          <w:numId w:val="128"/>
        </w:numPr>
        <w:shd w:val="clear" w:color="auto" w:fill="auto"/>
        <w:tabs>
          <w:tab w:val="left" w:pos="768"/>
        </w:tabs>
        <w:spacing w:after="0" w:line="283" w:lineRule="exact"/>
        <w:ind w:firstLine="460"/>
        <w:jc w:val="both"/>
      </w:pPr>
      <w:bookmarkStart w:id="70" w:name="bookmark69"/>
      <w:r>
        <w:t>Остаточне очищення і виділення високоочищених БАР.</w:t>
      </w:r>
      <w:bookmarkEnd w:id="70"/>
    </w:p>
    <w:p w:rsidR="0071392E" w:rsidRDefault="00313673">
      <w:pPr>
        <w:pStyle w:val="20"/>
        <w:framePr w:w="7498" w:h="11654" w:hRule="exact" w:wrap="none" w:vAnchor="page" w:hAnchor="page" w:x="709" w:y="1068"/>
        <w:shd w:val="clear" w:color="auto" w:fill="auto"/>
        <w:spacing w:after="259" w:line="283" w:lineRule="exact"/>
        <w:ind w:firstLine="0"/>
        <w:jc w:val="both"/>
      </w:pPr>
      <w:r>
        <w:t>У рамках такої технології застосовують фракційне виділення</w:t>
      </w:r>
      <w:r>
        <w:br/>
        <w:t>БАР, кристалізацію, висушування розпилюванням або ліофілі-</w:t>
      </w:r>
      <w:r>
        <w:br/>
        <w:t>зацією (виморожуванням).</w:t>
      </w:r>
    </w:p>
    <w:p w:rsidR="0071392E" w:rsidRDefault="00313673">
      <w:pPr>
        <w:pStyle w:val="291"/>
        <w:framePr w:w="7498" w:h="11654" w:hRule="exact" w:wrap="none" w:vAnchor="page" w:hAnchor="page" w:x="709" w:y="1068"/>
        <w:numPr>
          <w:ilvl w:val="0"/>
          <w:numId w:val="129"/>
        </w:numPr>
        <w:shd w:val="clear" w:color="auto" w:fill="auto"/>
        <w:tabs>
          <w:tab w:val="left" w:pos="1577"/>
        </w:tabs>
        <w:spacing w:before="0" w:after="0" w:line="260" w:lineRule="exact"/>
        <w:ind w:left="780"/>
      </w:pPr>
      <w:r>
        <w:t>Осадження біологічно активних речовин</w:t>
      </w:r>
    </w:p>
    <w:p w:rsidR="0071392E" w:rsidRDefault="00313673">
      <w:pPr>
        <w:pStyle w:val="291"/>
        <w:framePr w:w="7498" w:h="11654" w:hRule="exact" w:wrap="none" w:vAnchor="page" w:hAnchor="page" w:x="709" w:y="1068"/>
        <w:shd w:val="clear" w:color="auto" w:fill="auto"/>
        <w:tabs>
          <w:tab w:val="left" w:pos="3346"/>
        </w:tabs>
        <w:spacing w:before="0" w:after="144" w:line="260" w:lineRule="exact"/>
        <w:ind w:left="3100"/>
      </w:pPr>
      <w:r>
        <w:t>з</w:t>
      </w:r>
      <w:r>
        <w:tab/>
        <w:t>розчинів</w:t>
      </w:r>
    </w:p>
    <w:p w:rsidR="0071392E" w:rsidRDefault="00313673">
      <w:pPr>
        <w:pStyle w:val="20"/>
        <w:framePr w:w="7498" w:h="11654" w:hRule="exact" w:wrap="none" w:vAnchor="page" w:hAnchor="page" w:x="709" w:y="1068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Осадженням</w:t>
      </w:r>
      <w:r>
        <w:t xml:space="preserve"> називають процес, в якому додавання певних</w:t>
      </w:r>
      <w:r>
        <w:br/>
        <w:t>реагентів або зміна фізико-хімічних умов викликає випадання</w:t>
      </w:r>
      <w:r>
        <w:br/>
        <w:t>розчиненої речовини (звичайно біополімери, ВМС) в осад. Най-</w:t>
      </w:r>
      <w:r>
        <w:br/>
        <w:t>частіше у процесі осадження використовують солі (у цьому ви-</w:t>
      </w:r>
      <w:r>
        <w:br/>
        <w:t>падку процес називають висолюванням) або органічні розчин-</w:t>
      </w:r>
      <w:r>
        <w:br/>
        <w:t>ники. Є також методи, засновані на зміні температури або рН</w:t>
      </w:r>
      <w:r>
        <w:br/>
        <w:t>розчину, додаванні високомолекулярних полімерів та ін.</w:t>
      </w:r>
    </w:p>
    <w:p w:rsidR="0071392E" w:rsidRDefault="00313673">
      <w:pPr>
        <w:pStyle w:val="20"/>
        <w:framePr w:w="7498" w:h="11654" w:hRule="exact" w:wrap="none" w:vAnchor="page" w:hAnchor="page" w:x="709" w:y="1068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Висолювання. </w:t>
      </w:r>
      <w:r>
        <w:t>Відомо, ідо розчинність білків у розчинах</w:t>
      </w:r>
      <w:r>
        <w:br/>
        <w:t>солей нижча, ніж у чистій воді. Додавання солі до розчину</w:t>
      </w:r>
      <w:r>
        <w:br/>
        <w:t>білка призводить до того, що при певній концентрації солі</w:t>
      </w:r>
      <w:r>
        <w:br/>
        <w:t>розчинність білка стає нижчою за його концентрацію в розчи-</w:t>
      </w:r>
      <w:r>
        <w:br/>
        <w:t>ні, і білок починає випадати в осад. Ступінь осадження білка</w:t>
      </w:r>
      <w:r>
        <w:br/>
        <w:t>залежить від його вихідної концентрації в розчині, концентра-</w:t>
      </w:r>
      <w:r>
        <w:br/>
        <w:t>ції солі і властивостей системи. На цьому явищі побудований</w:t>
      </w:r>
    </w:p>
    <w:p w:rsidR="0071392E" w:rsidRDefault="00313673">
      <w:pPr>
        <w:pStyle w:val="a8"/>
        <w:framePr w:wrap="none" w:vAnchor="page" w:hAnchor="page" w:x="3901" w:y="12921"/>
        <w:shd w:val="clear" w:color="auto" w:fill="auto"/>
        <w:spacing w:line="220" w:lineRule="exact"/>
      </w:pPr>
      <w:r>
        <w:t>— 289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46" w:y="579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0"/>
        <w:jc w:val="both"/>
      </w:pPr>
      <w:r>
        <w:t>процес висолювання білків. Він пов’язаний з посиленням орі-</w:t>
      </w:r>
      <w:r>
        <w:br/>
        <w:t>єнтації диполів води іонами солей, шо спричиняє руйнування</w:t>
      </w:r>
      <w:r>
        <w:br/>
        <w:t>шару гідрату довкола молекул білка і його коагуляцію. Так,</w:t>
      </w:r>
      <w:r>
        <w:br/>
        <w:t>при додаванні до витяжки розчину електроліту утворювані іони</w:t>
      </w:r>
      <w:r>
        <w:br/>
        <w:t>електроліту гідратуються, віднімаючи воду в молекул біополі-</w:t>
      </w:r>
      <w:r>
        <w:br/>
        <w:t>меру. Зникає захисний шар гідрату молекул біополімеру, спо-</w:t>
      </w:r>
      <w:r>
        <w:br/>
        <w:t>стерігається злипання частинок і осадження біополімеру.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440"/>
        <w:jc w:val="both"/>
      </w:pPr>
      <w:r>
        <w:t>Необхідно враховувати, шо різні солі мають різні властиво-</w:t>
      </w:r>
      <w:r>
        <w:br/>
        <w:t>сті, які забезпечують висолювання. Ще в 1389 році Гофмей-</w:t>
      </w:r>
      <w:r>
        <w:br/>
        <w:t>стер відзначив, шо найефективніше білки осідають у присутно-</w:t>
      </w:r>
      <w:r>
        <w:br/>
        <w:t>сті солей з багатозарядними аніонами і катіонами. Ряди іонів</w:t>
      </w:r>
      <w:r>
        <w:br/>
        <w:t>Гофмейстера (або ліотропні ряди), в яких іони розташовані</w:t>
      </w:r>
      <w:r>
        <w:br/>
        <w:t>приблизно в порядку зменшення здатності висолювання, ма-</w:t>
      </w:r>
      <w:r>
        <w:br/>
        <w:t>ють такий вигляд: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Аніони,</w:t>
      </w:r>
      <w:r>
        <w:t xml:space="preserve"> цитрат, тартрат, Р", Н,РО~, СН</w:t>
      </w:r>
      <w:r>
        <w:rPr>
          <w:vertAlign w:val="subscript"/>
        </w:rPr>
        <w:t>3</w:t>
      </w:r>
      <w:r>
        <w:t>СОСГ, ВЮ“, СГ,</w:t>
      </w:r>
      <w:r>
        <w:br/>
        <w:t>СЮ", Вг, N0,-, СЮ;, €N5-.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Катіони</w:t>
      </w:r>
      <w:r>
        <w:t>: Т1і</w:t>
      </w:r>
      <w:r>
        <w:rPr>
          <w:vertAlign w:val="superscript"/>
        </w:rPr>
        <w:t>4+</w:t>
      </w:r>
      <w:r>
        <w:t>, А1</w:t>
      </w:r>
      <w:r>
        <w:rPr>
          <w:vertAlign w:val="superscript"/>
        </w:rPr>
        <w:t>3+</w:t>
      </w:r>
      <w:r>
        <w:t>, Н</w:t>
      </w:r>
      <w:r>
        <w:rPr>
          <w:vertAlign w:val="superscript"/>
        </w:rPr>
        <w:t>+</w:t>
      </w:r>
      <w:r>
        <w:t>, Ва</w:t>
      </w:r>
      <w:r>
        <w:rPr>
          <w:vertAlign w:val="superscript"/>
        </w:rPr>
        <w:t>2+</w:t>
      </w:r>
      <w:r>
        <w:t>, Бг</w:t>
      </w:r>
      <w:r>
        <w:rPr>
          <w:vertAlign w:val="superscript"/>
        </w:rPr>
        <w:t>2</w:t>
      </w:r>
      <w:r>
        <w:t>*, Са</w:t>
      </w:r>
      <w:r>
        <w:rPr>
          <w:vertAlign w:val="superscript"/>
        </w:rPr>
        <w:t>2+</w:t>
      </w:r>
      <w:r>
        <w:t>, М£</w:t>
      </w:r>
      <w:r>
        <w:rPr>
          <w:vertAlign w:val="superscript"/>
        </w:rPr>
        <w:t>2+</w:t>
      </w:r>
      <w:r>
        <w:t>, РЬ</w:t>
      </w:r>
      <w:r>
        <w:rPr>
          <w:vertAlign w:val="superscript"/>
        </w:rPr>
        <w:t>+</w:t>
      </w:r>
      <w:r>
        <w:t>, ІЧН</w:t>
      </w:r>
      <w:r>
        <w:rPr>
          <w:vertAlign w:val="superscript"/>
        </w:rPr>
        <w:t>4+</w:t>
      </w:r>
      <w:r>
        <w:t>,</w:t>
      </w:r>
      <w:r>
        <w:br/>
        <w:t>К\ №</w:t>
      </w:r>
      <w:r>
        <w:rPr>
          <w:vertAlign w:val="superscript"/>
        </w:rPr>
        <w:t>+</w:t>
      </w:r>
      <w:r>
        <w:t xml:space="preserve">, </w:t>
      </w:r>
      <w:r>
        <w:rPr>
          <w:rStyle w:val="26"/>
        </w:rPr>
        <w:t>и</w:t>
      </w:r>
      <w:r>
        <w:rPr>
          <w:rStyle w:val="26"/>
          <w:vertAlign w:val="superscript"/>
        </w:rPr>
        <w:t>+</w:t>
      </w:r>
      <w:r>
        <w:rPr>
          <w:rStyle w:val="26"/>
        </w:rPr>
        <w:t>.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440"/>
        <w:jc w:val="both"/>
      </w:pPr>
      <w:r>
        <w:t>Здебільшого для проведення висолювання використовують</w:t>
      </w:r>
      <w:r>
        <w:br/>
        <w:t>амоній сульфат (завдяки його високій розчинності у воді та</w:t>
      </w:r>
      <w:r>
        <w:br/>
        <w:t>низькій вартості), рідше — натрій хлорид. Концентрація солі</w:t>
      </w:r>
      <w:r>
        <w:br/>
        <w:t>зазвичай близька до концентрації насичення і для амоній суль-</w:t>
      </w:r>
      <w:r>
        <w:br/>
        <w:t>фату складає 70—75 г на 100 мл розчину, шо висолюється. Сіль</w:t>
      </w:r>
      <w:r>
        <w:br/>
        <w:t>додають у сухому вигляді, невеликими порціями, при постій-</w:t>
      </w:r>
      <w:r>
        <w:br/>
        <w:t>ному перемішуванні, аби уникнути утворення локальних зон</w:t>
      </w:r>
      <w:r>
        <w:br/>
        <w:t>з підвищеною концентрацією солі. Після додавання солі осад</w:t>
      </w:r>
      <w:r>
        <w:br/>
        <w:t>утворюється не відразу, а протягом деякого часу — від ЗО хв до</w:t>
      </w:r>
      <w:r>
        <w:br/>
        <w:t>кількох годин.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440"/>
        <w:jc w:val="both"/>
      </w:pPr>
      <w:r>
        <w:t>Різні білки випадають в осад при різних концентраціях солі</w:t>
      </w:r>
      <w:r>
        <w:br/>
        <w:t>в розчині, тому процес висолювання використовують не лише</w:t>
      </w:r>
      <w:r>
        <w:br/>
        <w:t>для виділення БАР, але й для їх очищення від небажаних домі-</w:t>
      </w:r>
      <w:r>
        <w:br/>
        <w:t>шок. В осадах, отриманих висолюванням, міститься від 25 до</w:t>
      </w:r>
      <w:r>
        <w:br/>
        <w:t>80 % солі, тому їх необхідно піддавати додатковому очищенню</w:t>
      </w:r>
      <w:r>
        <w:br/>
        <w:t>(наприклад, за допомогою електродіалізу).</w:t>
      </w:r>
    </w:p>
    <w:p w:rsidR="0071392E" w:rsidRDefault="00313673">
      <w:pPr>
        <w:pStyle w:val="20"/>
        <w:framePr w:w="7454" w:h="11564" w:hRule="exact" w:wrap="none" w:vAnchor="page" w:hAnchor="page" w:x="730" w:y="1149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Осадження органічними розчинниками. </w:t>
      </w:r>
      <w:r>
        <w:t>Осадження біополі-</w:t>
      </w:r>
      <w:r>
        <w:br/>
        <w:t>мерів органічними розчинниками, що проводиться при охоло-</w:t>
      </w:r>
      <w:r>
        <w:br/>
        <w:t>дженні — один з поширених способів концентрування розчи-</w:t>
      </w:r>
      <w:r>
        <w:br/>
        <w:t>нів, які містять білки, слизи, пектини. З додаванням до отри-</w:t>
      </w:r>
      <w:r>
        <w:br/>
        <w:t>маної витяжки органічного розчинника (етанолу, метанолу,</w:t>
      </w:r>
      <w:r>
        <w:br/>
        <w:t>ізопропанолу, ацетону та інших) знижується діелектрична ста-</w:t>
      </w:r>
    </w:p>
    <w:p w:rsidR="0071392E" w:rsidRDefault="00313673">
      <w:pPr>
        <w:pStyle w:val="a8"/>
        <w:framePr w:wrap="none" w:vAnchor="page" w:hAnchor="page" w:x="3903" w:y="12931"/>
        <w:shd w:val="clear" w:color="auto" w:fill="auto"/>
        <w:spacing w:line="220" w:lineRule="exact"/>
      </w:pPr>
      <w:r>
        <w:t>— 290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4" w:y="499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07" w:h="11635" w:hRule="exact" w:wrap="none" w:vAnchor="page" w:hAnchor="page" w:x="704" w:y="1036"/>
        <w:shd w:val="clear" w:color="auto" w:fill="auto"/>
        <w:spacing w:after="0" w:line="288" w:lineRule="exact"/>
        <w:ind w:firstLine="0"/>
        <w:jc w:val="both"/>
      </w:pPr>
      <w:r>
        <w:t>ла середовища. Тут, як при висолюванні, руйнується оболонка</w:t>
      </w:r>
      <w:r>
        <w:br/>
        <w:t>гідрату білка, і він випадає в осад. Концентрація розчинника,</w:t>
      </w:r>
      <w:r>
        <w:br/>
        <w:t>необхідна для осадження різних білків, також не однакова, що</w:t>
      </w:r>
      <w:r>
        <w:br/>
        <w:t>дозволяє проводити їх фракціонування. На процес осадження</w:t>
      </w:r>
      <w:r>
        <w:br/>
        <w:t>БАР органічними розчинниками істотно впливає температура.</w:t>
      </w:r>
      <w:r>
        <w:br/>
        <w:t>У більшості випадків цей процес відбувається за температури</w:t>
      </w:r>
      <w:r>
        <w:br/>
        <w:t>від 0 до 5 °С; для цього водну витяжку охолоджують до 1 ...2 °С,</w:t>
      </w:r>
      <w:r>
        <w:br/>
        <w:t>а розчинник до —10...—15 °С з урахуванням того, що при змі-</w:t>
      </w:r>
      <w:r>
        <w:br/>
        <w:t>шуванні води зі спиртом суміш нагрівається. Підвищення тем-</w:t>
      </w:r>
      <w:r>
        <w:br/>
        <w:t>ператури призводить до денатурації багатьох БАР, оскільки їх</w:t>
      </w:r>
      <w:r>
        <w:br/>
        <w:t>термолабільність з додаванням органічних розчинників силь-</w:t>
      </w:r>
      <w:r>
        <w:br/>
        <w:t>но зростає.</w:t>
      </w:r>
    </w:p>
    <w:p w:rsidR="0071392E" w:rsidRDefault="00313673">
      <w:pPr>
        <w:pStyle w:val="20"/>
        <w:framePr w:w="7507" w:h="11635" w:hRule="exact" w:wrap="none" w:vAnchor="page" w:hAnchor="page" w:x="704" w:y="1036"/>
        <w:shd w:val="clear" w:color="auto" w:fill="auto"/>
        <w:spacing w:after="0" w:line="288" w:lineRule="exact"/>
        <w:ind w:firstLine="460"/>
        <w:jc w:val="both"/>
      </w:pPr>
      <w:r>
        <w:t>Такий спосіб осадження БАР має низку переваг перед ви-</w:t>
      </w:r>
      <w:r>
        <w:br/>
        <w:t>солюванням, зокрема можливість регенерації розчинників, що</w:t>
      </w:r>
      <w:r>
        <w:br/>
        <w:t>позитивно позначається на економічних показниках техноло-</w:t>
      </w:r>
      <w:r>
        <w:br/>
        <w:t>гічного процесу. Недолік процесу полягає в тому, що необхідні</w:t>
      </w:r>
      <w:r>
        <w:br/>
        <w:t>реагенти порівняно дорогі, вогненебезпечні й дуже отруйні,</w:t>
      </w:r>
      <w:r>
        <w:br/>
        <w:t>тому потрібне дотримання відповідних заходів безпеки. Та по-</w:t>
      </w:r>
      <w:r>
        <w:br/>
        <w:t>при це осадження органічними розчинниками має досить ши-</w:t>
      </w:r>
      <w:r>
        <w:br/>
        <w:t>роке застосування.</w:t>
      </w:r>
    </w:p>
    <w:p w:rsidR="0071392E" w:rsidRDefault="00313673">
      <w:pPr>
        <w:pStyle w:val="20"/>
        <w:framePr w:w="7507" w:h="11635" w:hRule="exact" w:wrap="none" w:vAnchor="page" w:hAnchor="page" w:x="704" w:y="1036"/>
        <w:shd w:val="clear" w:color="auto" w:fill="auto"/>
        <w:spacing w:after="0" w:line="288" w:lineRule="exact"/>
        <w:ind w:firstLine="460"/>
        <w:jc w:val="both"/>
      </w:pPr>
      <w:r>
        <w:t>Відомо, що осадження білка залежить від багатьох чинни-</w:t>
      </w:r>
      <w:r>
        <w:br/>
        <w:t xml:space="preserve">ків, що впливають на їх розчинність, в основному від </w:t>
      </w:r>
      <w:r>
        <w:rPr>
          <w:rStyle w:val="26"/>
        </w:rPr>
        <w:t>величини</w:t>
      </w:r>
      <w:r>
        <w:rPr>
          <w:rStyle w:val="26"/>
        </w:rPr>
        <w:br/>
      </w:r>
      <w:r>
        <w:rPr>
          <w:rStyle w:val="214pt"/>
        </w:rPr>
        <w:t xml:space="preserve">РН </w:t>
      </w:r>
      <w:r>
        <w:t>та концентрації розчину. Найменша розчинність спостері-</w:t>
      </w:r>
      <w:r>
        <w:br/>
        <w:t xml:space="preserve">гається при рН рівному </w:t>
      </w:r>
      <w:r>
        <w:rPr>
          <w:rStyle w:val="26"/>
        </w:rPr>
        <w:t>рі</w:t>
      </w:r>
      <w:r>
        <w:t xml:space="preserve"> (комплекс білка з лігандом) — вели-</w:t>
      </w:r>
      <w:r>
        <w:br/>
        <w:t>чини, специфічної для кожного індивідуального білка. Оскіль-</w:t>
      </w:r>
      <w:r>
        <w:br/>
        <w:t xml:space="preserve">ки при </w:t>
      </w:r>
      <w:r>
        <w:rPr>
          <w:rStyle w:val="26"/>
        </w:rPr>
        <w:t>рі</w:t>
      </w:r>
      <w:r>
        <w:t xml:space="preserve"> результуючий заряд молекули білка дорівнює нулю,</w:t>
      </w:r>
      <w:r>
        <w:br/>
        <w:t>а при інших значеннях рН молекули білка мають той чи інший</w:t>
      </w:r>
      <w:r>
        <w:br/>
        <w:t>заряд, то сили електростатичного відштовхування між молеку-</w:t>
      </w:r>
      <w:r>
        <w:br/>
        <w:t xml:space="preserve">лами розчиненої речовини мінімальні при </w:t>
      </w:r>
      <w:r>
        <w:rPr>
          <w:rStyle w:val="26"/>
        </w:rPr>
        <w:t>рі</w:t>
      </w:r>
      <w:r>
        <w:t xml:space="preserve"> Такий механізм</w:t>
      </w:r>
      <w:r>
        <w:br/>
        <w:t>передбачає можливість розділення білків з різними ізоелект-</w:t>
      </w:r>
      <w:r>
        <w:br/>
        <w:t xml:space="preserve">ричними точками шляхом </w:t>
      </w:r>
      <w:r>
        <w:rPr>
          <w:rStyle w:val="26"/>
        </w:rPr>
        <w:t>фракційного осадження.</w:t>
      </w:r>
      <w:r>
        <w:t xml:space="preserve"> За цього рН</w:t>
      </w:r>
      <w:r>
        <w:br/>
        <w:t xml:space="preserve">осідатимуть ті білки, </w:t>
      </w:r>
      <w:r>
        <w:rPr>
          <w:rStyle w:val="26"/>
        </w:rPr>
        <w:t>рі</w:t>
      </w:r>
      <w:r>
        <w:t xml:space="preserve"> яких найближче до цього рН (як-</w:t>
      </w:r>
      <w:r>
        <w:br/>
        <w:t>що інші характеристики білків, наприклад молекулярна маса,</w:t>
      </w:r>
      <w:r>
        <w:br/>
        <w:t>близькі). Шляхом зміни рН складну суміш білків розподіляють</w:t>
      </w:r>
      <w:r>
        <w:br/>
        <w:t>на фракції, що містять різні білки. Водночас багато білків при</w:t>
      </w:r>
      <w:r>
        <w:br/>
        <w:t>дуже високих або дуже низьких значеннях рН можуть денату-</w:t>
      </w:r>
      <w:r>
        <w:br/>
        <w:t>руватися.</w:t>
      </w:r>
    </w:p>
    <w:p w:rsidR="0071392E" w:rsidRDefault="00313673">
      <w:pPr>
        <w:pStyle w:val="20"/>
        <w:framePr w:w="7507" w:h="11635" w:hRule="exact" w:wrap="none" w:vAnchor="page" w:hAnchor="page" w:x="704" w:y="1036"/>
        <w:shd w:val="clear" w:color="auto" w:fill="auto"/>
        <w:spacing w:after="0" w:line="288" w:lineRule="exact"/>
        <w:ind w:firstLine="460"/>
        <w:jc w:val="both"/>
      </w:pPr>
      <w:r>
        <w:t>Серед реагентів, здатних специфічно зв’язувати і осаджува-</w:t>
      </w:r>
      <w:r>
        <w:br/>
        <w:t>ти речовини, значну роль відіграють розчинні синтетичні або</w:t>
      </w:r>
      <w:r>
        <w:br/>
        <w:t>природні полімери і поліелектроліти.</w:t>
      </w:r>
    </w:p>
    <w:p w:rsidR="0071392E" w:rsidRDefault="00313673">
      <w:pPr>
        <w:pStyle w:val="a8"/>
        <w:framePr w:wrap="none" w:vAnchor="page" w:hAnchor="page" w:x="3906" w:y="12892"/>
        <w:shd w:val="clear" w:color="auto" w:fill="auto"/>
        <w:spacing w:line="220" w:lineRule="exact"/>
      </w:pPr>
      <w:r>
        <w:t>— 291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39" w:y="522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50" w:h="11611" w:hRule="exact" w:wrap="none" w:vAnchor="page" w:hAnchor="page" w:x="733" w:y="1087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Фракційне осадження </w:t>
      </w:r>
      <w:r>
        <w:t>може бути досягнуте зміною розчин-</w:t>
      </w:r>
      <w:r>
        <w:br/>
        <w:t>ника, коли при екстрагуванні неполярним або малополярним</w:t>
      </w:r>
      <w:r>
        <w:br/>
        <w:t>(органічним) розчинником очищення витяжки від гідрофоб-</w:t>
      </w:r>
      <w:r>
        <w:br/>
        <w:t>них речовин (хлорофілу, смол та ін.) досягається видаленням</w:t>
      </w:r>
      <w:r>
        <w:br/>
        <w:t>екстрагента і додаванням до залишку полярного розчинника</w:t>
      </w:r>
      <w:r>
        <w:br/>
        <w:t>(води). При цьому гідрофобні речовини, нерозчинні у воді (хло-</w:t>
      </w:r>
      <w:r>
        <w:br/>
        <w:t>рофіл, смоли та ін.), випадають в осад і їх видаляють фільтру-</w:t>
      </w:r>
      <w:r>
        <w:br/>
        <w:t>ванням або центрифугуванням. З водних витяжок видаляють</w:t>
      </w:r>
      <w:r>
        <w:br/>
        <w:t>білки, пектини, слизи й інші гідрофільні полімери, додаючи</w:t>
      </w:r>
      <w:r>
        <w:br/>
        <w:t xml:space="preserve">етанол у концентрації не менше 50 </w:t>
      </w:r>
      <w:r>
        <w:rPr>
          <w:rStyle w:val="26"/>
        </w:rPr>
        <w:t>%.</w:t>
      </w:r>
      <w:r>
        <w:t xml:space="preserve"> Витяжки, які частково</w:t>
      </w:r>
      <w:r>
        <w:br/>
        <w:t>очищені від біополімерів, отримують з використанням етанолу</w:t>
      </w:r>
      <w:r>
        <w:br/>
        <w:t xml:space="preserve">в концентрації не нижче 70 </w:t>
      </w:r>
      <w:r>
        <w:rPr>
          <w:rStyle w:val="26"/>
        </w:rPr>
        <w:t>%.</w:t>
      </w:r>
    </w:p>
    <w:p w:rsidR="0071392E" w:rsidRDefault="00313673">
      <w:pPr>
        <w:pStyle w:val="20"/>
        <w:framePr w:w="7450" w:h="11611" w:hRule="exact" w:wrap="none" w:vAnchor="page" w:hAnchor="page" w:x="733" w:y="1087"/>
        <w:shd w:val="clear" w:color="auto" w:fill="auto"/>
        <w:spacing w:after="0" w:line="283" w:lineRule="exact"/>
        <w:ind w:firstLine="440"/>
        <w:jc w:val="both"/>
      </w:pPr>
      <w:r>
        <w:t>В очищенні етанольних витяжок, які містять серцеві гліко-</w:t>
      </w:r>
      <w:r>
        <w:br/>
        <w:t>зиди, від сапонінів використовують етер, у присутності якого</w:t>
      </w:r>
      <w:r>
        <w:br/>
        <w:t>сапоніни випадають в осад. Етанольні витяжки серцевих глі-</w:t>
      </w:r>
      <w:r>
        <w:br/>
        <w:t>козидів звільняють від дубильних, білкових, барвників та ін-</w:t>
      </w:r>
      <w:r>
        <w:br/>
        <w:t>ших сполук додаванням водного розчину плюмбум ацетату,</w:t>
      </w:r>
      <w:r>
        <w:br/>
        <w:t>тобто проводять висолювання.</w:t>
      </w:r>
    </w:p>
    <w:p w:rsidR="0071392E" w:rsidRDefault="00313673">
      <w:pPr>
        <w:pStyle w:val="20"/>
        <w:framePr w:w="7450" w:h="11611" w:hRule="exact" w:wrap="none" w:vAnchor="page" w:hAnchor="page" w:x="733" w:y="1087"/>
        <w:shd w:val="clear" w:color="auto" w:fill="auto"/>
        <w:spacing w:after="225" w:line="283" w:lineRule="exact"/>
        <w:ind w:firstLine="440"/>
        <w:jc w:val="both"/>
      </w:pPr>
      <w:r>
        <w:t>Обираючи конкретний метод осадження, необхідно врахо-</w:t>
      </w:r>
      <w:r>
        <w:br/>
        <w:t>вувати не лише ступінь збагачення і витрати на осадження, але</w:t>
      </w:r>
      <w:r>
        <w:br/>
        <w:t>й необхідну чистоту витяжки.</w:t>
      </w:r>
    </w:p>
    <w:p w:rsidR="0071392E" w:rsidRDefault="00313673">
      <w:pPr>
        <w:pStyle w:val="291"/>
        <w:framePr w:w="7450" w:h="11611" w:hRule="exact" w:wrap="none" w:vAnchor="page" w:hAnchor="page" w:x="733" w:y="1087"/>
        <w:numPr>
          <w:ilvl w:val="0"/>
          <w:numId w:val="129"/>
        </w:numPr>
        <w:shd w:val="clear" w:color="auto" w:fill="auto"/>
        <w:tabs>
          <w:tab w:val="left" w:pos="1554"/>
        </w:tabs>
        <w:spacing w:before="0" w:after="76" w:line="302" w:lineRule="exact"/>
        <w:ind w:left="2280" w:right="800" w:hanging="1500"/>
        <w:jc w:val="left"/>
      </w:pPr>
      <w:r>
        <w:t>Розділення біологічно активних речовин</w:t>
      </w:r>
      <w:r>
        <w:br/>
        <w:t>за допомогою мембран</w:t>
      </w:r>
    </w:p>
    <w:p w:rsidR="0071392E" w:rsidRDefault="00313673">
      <w:pPr>
        <w:pStyle w:val="20"/>
        <w:framePr w:w="7450" w:h="11611" w:hRule="exact" w:wrap="none" w:vAnchor="page" w:hAnchor="page" w:x="733" w:y="1087"/>
        <w:shd w:val="clear" w:color="auto" w:fill="auto"/>
        <w:spacing w:after="0" w:line="283" w:lineRule="exact"/>
        <w:ind w:firstLine="440"/>
        <w:jc w:val="both"/>
      </w:pPr>
      <w:r>
        <w:t>У сучасній фармацевтичній промисловості успішно вико-</w:t>
      </w:r>
      <w:r>
        <w:br/>
        <w:t>ристовують мембранні технології, переваги яких очевидні: від-</w:t>
      </w:r>
      <w:r>
        <w:br/>
        <w:t>сутність температурного, механічного і хімічного впливу на</w:t>
      </w:r>
      <w:r>
        <w:br/>
        <w:t>продукт, що переробляється; простота апаратурного оформ-</w:t>
      </w:r>
      <w:r>
        <w:br/>
        <w:t>лення, відсутність рухомих деталей; низька енергомісткість</w:t>
      </w:r>
      <w:r>
        <w:br/>
        <w:t>процесу; можливість забезпечення герметичності і асептики</w:t>
      </w:r>
      <w:r>
        <w:br/>
        <w:t>процесу, що дозволяє інтенсифікувати технологію концентру-</w:t>
      </w:r>
      <w:r>
        <w:br/>
        <w:t>вання БАР, скорочуючи при цьому втрати їх активності і під-</w:t>
      </w:r>
      <w:r>
        <w:br/>
        <w:t>вищуючи якість продукту.</w:t>
      </w:r>
    </w:p>
    <w:p w:rsidR="0071392E" w:rsidRDefault="00313673">
      <w:pPr>
        <w:pStyle w:val="20"/>
        <w:framePr w:w="7450" w:h="11611" w:hRule="exact" w:wrap="none" w:vAnchor="page" w:hAnchor="page" w:x="733" w:y="1087"/>
        <w:shd w:val="clear" w:color="auto" w:fill="auto"/>
        <w:spacing w:after="0" w:line="283" w:lineRule="exact"/>
        <w:ind w:firstLine="440"/>
        <w:jc w:val="both"/>
      </w:pPr>
      <w:r>
        <w:t>У нашій країні набули поширення ацетатцелюлозні й син-</w:t>
      </w:r>
      <w:r>
        <w:br/>
        <w:t>тетичні напівпроникні мембрани (із кополімеру вінілпіролідо-</w:t>
      </w:r>
      <w:r>
        <w:br/>
        <w:t>ну з метилметакрилатом).</w:t>
      </w:r>
    </w:p>
    <w:p w:rsidR="0071392E" w:rsidRDefault="00313673">
      <w:pPr>
        <w:pStyle w:val="20"/>
        <w:framePr w:w="7450" w:h="11611" w:hRule="exact" w:wrap="none" w:vAnchor="page" w:hAnchor="page" w:x="733" w:y="1087"/>
        <w:shd w:val="clear" w:color="auto" w:fill="auto"/>
        <w:spacing w:after="0" w:line="283" w:lineRule="exact"/>
        <w:ind w:firstLine="440"/>
        <w:jc w:val="both"/>
      </w:pPr>
      <w:r>
        <w:t>За кордоном для ультрафільтрації та концентрації БАР ши-</w:t>
      </w:r>
      <w:r>
        <w:br/>
        <w:t>роко застосовують мембрани фірм «Абкор», «Міліпор» (США),</w:t>
      </w:r>
      <w:r>
        <w:br/>
        <w:t>«Шляйхер Шуель», «Сарторіус» (Німеччина), «Амікон» (Гол-</w:t>
      </w:r>
      <w:r>
        <w:br/>
        <w:t>ландія), «Нуклепор» (Великобританія), комплексні системи</w:t>
      </w:r>
    </w:p>
    <w:p w:rsidR="0071392E" w:rsidRDefault="00313673">
      <w:pPr>
        <w:pStyle w:val="a8"/>
        <w:framePr w:wrap="none" w:vAnchor="page" w:hAnchor="page" w:x="3910" w:y="12878"/>
        <w:shd w:val="clear" w:color="auto" w:fill="auto"/>
        <w:spacing w:line="220" w:lineRule="exact"/>
      </w:pPr>
      <w:r>
        <w:t>— 292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31" w:y="547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12" w:h="11635" w:hRule="exact" w:wrap="none" w:vAnchor="page" w:hAnchor="page" w:x="702" w:y="1083"/>
        <w:shd w:val="clear" w:color="auto" w:fill="auto"/>
        <w:spacing w:after="0" w:line="288" w:lineRule="exact"/>
        <w:ind w:firstLine="0"/>
        <w:jc w:val="both"/>
      </w:pPr>
      <w:r>
        <w:t>ДДС-РО (Данія), які виготовлені на основі нейлону, поліві-</w:t>
      </w:r>
      <w:r>
        <w:br/>
        <w:t>нілхлориду, тефлону, ацетату нітроцелюлози. Вони мають ви-</w:t>
      </w:r>
      <w:r>
        <w:br/>
        <w:t>соку пористість (84 %), хімічно стійкі та біологічно нейтральні.</w:t>
      </w:r>
      <w:r>
        <w:br/>
        <w:t>Усі мембранні фільтри мають працювати в умовах широкого</w:t>
      </w:r>
      <w:r>
        <w:br/>
        <w:t>інтервалу температур 0—60 °С та рН = 3,0...11,0. Під час мем-</w:t>
      </w:r>
      <w:r>
        <w:br/>
        <w:t>бранної фільтрації необхідно враховувати градієнт електрич-</w:t>
      </w:r>
      <w:r>
        <w:br/>
        <w:t>ного потенціалу, концентрацію і створюваний тиск.</w:t>
      </w:r>
    </w:p>
    <w:p w:rsidR="0071392E" w:rsidRDefault="00313673">
      <w:pPr>
        <w:pStyle w:val="221"/>
        <w:framePr w:w="7512" w:h="11635" w:hRule="exact" w:wrap="none" w:vAnchor="page" w:hAnchor="page" w:x="702" w:y="1083"/>
        <w:shd w:val="clear" w:color="auto" w:fill="auto"/>
        <w:ind w:firstLine="480"/>
      </w:pPr>
      <w:r>
        <w:rPr>
          <w:rStyle w:val="222"/>
        </w:rPr>
        <w:t>Серед рідиннофазних мембранних процесів розрізняють</w:t>
      </w:r>
      <w:r>
        <w:rPr>
          <w:rStyle w:val="222"/>
        </w:rPr>
        <w:br/>
      </w:r>
      <w:r>
        <w:t>діаліз, електродіаліз, мікрофільтрацію, ультрафільтрацію, зво-</w:t>
      </w:r>
      <w:r>
        <w:br/>
        <w:t>ротний- осмос.</w:t>
      </w:r>
    </w:p>
    <w:p w:rsidR="0071392E" w:rsidRDefault="00313673">
      <w:pPr>
        <w:pStyle w:val="20"/>
        <w:framePr w:w="7512" w:h="11635" w:hRule="exact" w:wrap="none" w:vAnchor="page" w:hAnchor="page" w:x="702" w:y="1083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Діаліз і електродіаліз. </w:t>
      </w:r>
      <w:r>
        <w:t>Діаліз — процес очищення розчинів</w:t>
      </w:r>
      <w:r>
        <w:br/>
        <w:t>високомолекулярних речовин від розчинених у них низькомо-</w:t>
      </w:r>
      <w:r>
        <w:br/>
        <w:t>лекулярних речовин за допомогою напівпроникної мембрани.</w:t>
      </w:r>
      <w:r>
        <w:br/>
        <w:t>Для діалізу використовують плівки желатину, целофану, коло-</w:t>
      </w:r>
      <w:r>
        <w:br/>
        <w:t>дію, нітроцелюлози, пергаменту, армованого целофану та інших</w:t>
      </w:r>
      <w:r>
        <w:br/>
        <w:t>матеріалів. Суть процесу полягає в тому, що з однієї сторони</w:t>
      </w:r>
      <w:r>
        <w:br/>
        <w:t>мембрани знаходиться вихідний розчин, з іншої —чиста вода.</w:t>
      </w:r>
      <w:r>
        <w:br/>
        <w:t>Присутні в розчині низькомолекулярні речовини шляхом дифу-</w:t>
      </w:r>
      <w:r>
        <w:br/>
        <w:t>зії проходять крізь мембрану і відділяються разом з водою. Це</w:t>
      </w:r>
      <w:r>
        <w:br/>
        <w:t>так званий діаліз проти води, Білки або інші ВМС, молекули</w:t>
      </w:r>
      <w:r>
        <w:br/>
        <w:t>яких більші за отвори мембрани, залишаються в розчині, таким</w:t>
      </w:r>
      <w:r>
        <w:br/>
        <w:t>чином їх розчин позбавляється від низькомолекулярних домі-</w:t>
      </w:r>
      <w:r>
        <w:br/>
        <w:t>шок. Ступінь очищення залежить від співвідношення кількості</w:t>
      </w:r>
      <w:r>
        <w:br/>
        <w:t>води і розчину, тривалості діалізу та коефіцієнта дифузії.</w:t>
      </w:r>
    </w:p>
    <w:p w:rsidR="0071392E" w:rsidRDefault="00313673">
      <w:pPr>
        <w:pStyle w:val="20"/>
        <w:framePr w:w="7512" w:h="11635" w:hRule="exact" w:wrap="none" w:vAnchor="page" w:hAnchor="page" w:x="702" w:y="1083"/>
        <w:shd w:val="clear" w:color="auto" w:fill="auto"/>
        <w:spacing w:after="0" w:line="288" w:lineRule="exact"/>
        <w:ind w:firstLine="480"/>
        <w:jc w:val="both"/>
      </w:pPr>
      <w:r>
        <w:t>Процес відбувається повільно, але прискорюється з підви-</w:t>
      </w:r>
      <w:r>
        <w:br/>
        <w:t>щенням температури, збільшенням площі діалізу і додаванням</w:t>
      </w:r>
      <w:r>
        <w:br/>
        <w:t>електричного струму. В останньому випадку спостерігається</w:t>
      </w:r>
      <w:r>
        <w:br/>
        <w:t>явище електродіалізу, до якого схильні переважно речовини,</w:t>
      </w:r>
      <w:r>
        <w:br/>
        <w:t>шо розпадаються на іони. Він полягає в пропусканні постійного</w:t>
      </w:r>
      <w:r>
        <w:br/>
        <w:t>електричного струму через розчин, шо діалізується. При цьому</w:t>
      </w:r>
      <w:r>
        <w:br/>
        <w:t>позитивно заряджені іони рухаються крізь одну мембрану до</w:t>
      </w:r>
      <w:r>
        <w:br/>
        <w:t>катода, а негативні іони, через іншу мембрану — до анода. Щоб</w:t>
      </w:r>
      <w:r>
        <w:br/>
        <w:t>уникнути зворотної дифузії при електродіалізі, використову-</w:t>
      </w:r>
      <w:r>
        <w:br/>
        <w:t>ють селективні мембрани, проникні або лише для аніонів, або</w:t>
      </w:r>
      <w:r>
        <w:br/>
        <w:t>тільки для катіонів. Швидкість електродіалізу обумовлюється</w:t>
      </w:r>
      <w:r>
        <w:br/>
        <w:t>в основному силою електричного струму і змінюється в широ-</w:t>
      </w:r>
      <w:r>
        <w:br/>
        <w:t>ких межах.</w:t>
      </w:r>
    </w:p>
    <w:p w:rsidR="0071392E" w:rsidRDefault="00313673">
      <w:pPr>
        <w:pStyle w:val="20"/>
        <w:framePr w:w="7512" w:h="11635" w:hRule="exact" w:wrap="none" w:vAnchor="page" w:hAnchor="page" w:x="702" w:y="1083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Мікрофільтрація </w:t>
      </w:r>
      <w:r>
        <w:t>— це процес, близький до звичайної філь-</w:t>
      </w:r>
      <w:r>
        <w:br/>
        <w:t>трації. Мікрофільтрацію крізь пористі мембрани з діаметром</w:t>
      </w:r>
      <w:r>
        <w:br/>
        <w:t>отворів від 0,1 до Юмкм застосовують для відділення дрібних</w:t>
      </w:r>
    </w:p>
    <w:p w:rsidR="0071392E" w:rsidRDefault="00313673">
      <w:pPr>
        <w:pStyle w:val="a8"/>
        <w:framePr w:wrap="none" w:vAnchor="page" w:hAnchor="page" w:x="3908" w:y="12950"/>
        <w:shd w:val="clear" w:color="auto" w:fill="auto"/>
        <w:spacing w:line="220" w:lineRule="exact"/>
      </w:pPr>
      <w:r>
        <w:t>— 29Н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2" w:y="526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64" w:h="11529" w:hRule="exact" w:wrap="none" w:vAnchor="page" w:hAnchor="page" w:x="726" w:y="1093"/>
        <w:shd w:val="clear" w:color="auto" w:fill="auto"/>
        <w:spacing w:after="0" w:line="293" w:lineRule="exact"/>
        <w:ind w:firstLine="0"/>
        <w:jc w:val="both"/>
      </w:pPr>
      <w:r>
        <w:t>частинок твердої фази, зокрема деяких мікроорганізмів. Зав-</w:t>
      </w:r>
      <w:r>
        <w:br/>
        <w:t>дяки великій кількості отворів на одиницю поверхні мембрани</w:t>
      </w:r>
      <w:r>
        <w:br/>
        <w:t xml:space="preserve">(об’єм отворів досягає 70—80 </w:t>
      </w:r>
      <w:r>
        <w:rPr>
          <w:rStyle w:val="26"/>
        </w:rPr>
        <w:t>%</w:t>
      </w:r>
      <w:r>
        <w:t xml:space="preserve"> від загального об’єму мембра-</w:t>
      </w:r>
      <w:r>
        <w:br/>
        <w:t>ни) процес відбувається з високою швидкістю. Проте через</w:t>
      </w:r>
      <w:r>
        <w:br/>
        <w:t>накопичення затриманих частинок біля поверхні мембрани</w:t>
      </w:r>
      <w:r>
        <w:br/>
        <w:t>і закупорювання отворів дрібними частинками швидкість фільт-</w:t>
      </w:r>
      <w:r>
        <w:br/>
        <w:t>рації падає. Шоб запобігти цьому, застосовують різні способи</w:t>
      </w:r>
      <w:r>
        <w:br/>
        <w:t>турбулізації середовища біля поверхні мембрани, наприклад</w:t>
      </w:r>
      <w:r>
        <w:br/>
        <w:t>механічне перемішування або вібрацію. Процес мікрофільтра-</w:t>
      </w:r>
      <w:r>
        <w:br/>
        <w:t>ції зазвичай ведуть при різниці тисків 0,1—0,2 МПа.</w:t>
      </w:r>
    </w:p>
    <w:p w:rsidR="0071392E" w:rsidRDefault="00313673">
      <w:pPr>
        <w:pStyle w:val="20"/>
        <w:framePr w:w="7464" w:h="11529" w:hRule="exact" w:wrap="none" w:vAnchor="page" w:hAnchor="page" w:x="726" w:y="1093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Ультрафільтрація. </w:t>
      </w:r>
      <w:r>
        <w:t>Метод полягає в розділенні високомоле-</w:t>
      </w:r>
      <w:r>
        <w:br/>
        <w:t>кулярних і низькомолекулярних сполук на селективних мем-</w:t>
      </w:r>
      <w:r>
        <w:br/>
        <w:t>бранах, здатних пропускати низькомолекулярні речовини під</w:t>
      </w:r>
      <w:r>
        <w:br/>
        <w:t>дією тиску 0,3—1 мПа. Цей процес дає можливість концентру-</w:t>
      </w:r>
      <w:r>
        <w:br/>
        <w:t>вати розчини високомолекулярних сполук з одночасним очи-</w:t>
      </w:r>
      <w:r>
        <w:br/>
        <w:t>щенням їх від низькомолекулярних домішок шляхом пропус-</w:t>
      </w:r>
      <w:r>
        <w:br/>
        <w:t>кання витяжки крізь мембрану з отворами розміром від 0,01 до</w:t>
      </w:r>
      <w:r>
        <w:br/>
        <w:t>0,1 мкм. На відміну від мікрофільтрації або звичайної фільтра-</w:t>
      </w:r>
      <w:r>
        <w:br/>
        <w:t>ції, коли затримуються окремі молекули розчиненої високо-</w:t>
      </w:r>
      <w:r>
        <w:br/>
        <w:t>молекулярної речовини, в ультрафільтрації відбувається не роз-</w:t>
      </w:r>
      <w:r>
        <w:br/>
        <w:t>ділення фаз, а перерозподіл розчинених у рідкій фазі речовин.</w:t>
      </w:r>
    </w:p>
    <w:p w:rsidR="0071392E" w:rsidRDefault="00313673">
      <w:pPr>
        <w:pStyle w:val="20"/>
        <w:framePr w:w="7464" w:h="11529" w:hRule="exact" w:wrap="none" w:vAnchor="page" w:hAnchor="page" w:x="726" w:y="1093"/>
        <w:shd w:val="clear" w:color="auto" w:fill="auto"/>
        <w:spacing w:after="0" w:line="293" w:lineRule="exact"/>
        <w:ind w:firstLine="440"/>
        <w:jc w:val="both"/>
      </w:pPr>
      <w:r>
        <w:t>Технологія ультрафільтрації така: витяжку під тиском про-</w:t>
      </w:r>
      <w:r>
        <w:br/>
        <w:t>пускають крізь напівпроникну мембрану з великою кількістю</w:t>
      </w:r>
      <w:r>
        <w:br/>
        <w:t>отворів, внаслідок чого колоїдні частинки затримуються мем-</w:t>
      </w:r>
      <w:r>
        <w:br/>
        <w:t>браною, а вода і молекули, що містяться в ній, проходять крізь</w:t>
      </w:r>
      <w:r>
        <w:br/>
        <w:t>перегородку і скупчуються в корпусі патрона. Навіть за низь-</w:t>
      </w:r>
      <w:r>
        <w:br/>
        <w:t>кого тиску забезпечується інтенсивний потік фільтрату. Актив-</w:t>
      </w:r>
      <w:r>
        <w:br/>
        <w:t>ною частиною мембрани є поверхня, на якій відбувається роз-</w:t>
      </w:r>
      <w:r>
        <w:br/>
        <w:t>ділення. Мембрана неоднорідна за товщиною, внаслідок чого</w:t>
      </w:r>
      <w:r>
        <w:br/>
        <w:t>опір рухові рідини по всій поверхні мінімальний.</w:t>
      </w:r>
    </w:p>
    <w:p w:rsidR="0071392E" w:rsidRDefault="00313673">
      <w:pPr>
        <w:pStyle w:val="20"/>
        <w:framePr w:w="7464" w:h="11529" w:hRule="exact" w:wrap="none" w:vAnchor="page" w:hAnchor="page" w:x="726" w:y="1093"/>
        <w:shd w:val="clear" w:color="auto" w:fill="auto"/>
        <w:spacing w:after="0" w:line="293" w:lineRule="exact"/>
        <w:ind w:firstLine="440"/>
        <w:jc w:val="both"/>
      </w:pPr>
      <w:r>
        <w:t>Важливою характеристикою будь-якої ультрафільтраційної</w:t>
      </w:r>
      <w:r>
        <w:br/>
        <w:t>мембрани є її селективність, що визначає міру затримування</w:t>
      </w:r>
      <w:r>
        <w:br/>
        <w:t>розчиненої речовини. Для ультрафільтрації, як правило, вико-</w:t>
      </w:r>
      <w:r>
        <w:br/>
        <w:t>ристовують пористі полімерні мембрани на основі поліурета-</w:t>
      </w:r>
      <w:r>
        <w:br/>
        <w:t>нів, естерів целюлози, спирту полівінілового і т. ін. Селектив-</w:t>
      </w:r>
      <w:r>
        <w:br/>
        <w:t>ність мембрани залежить від розмірів та форми молекул розчи-</w:t>
      </w:r>
      <w:r>
        <w:br/>
        <w:t>неної речовини. Слід мати на увазі, що практично в усіх</w:t>
      </w:r>
      <w:r>
        <w:br/>
        <w:t>випадках існують молекули, що затримуються мембраною лише</w:t>
      </w:r>
      <w:r>
        <w:br/>
        <w:t>частково.</w:t>
      </w:r>
    </w:p>
    <w:p w:rsidR="0071392E" w:rsidRDefault="00313673">
      <w:pPr>
        <w:pStyle w:val="a8"/>
        <w:framePr w:wrap="none" w:vAnchor="page" w:hAnchor="page" w:x="3903" w:y="12878"/>
        <w:shd w:val="clear" w:color="auto" w:fill="auto"/>
        <w:spacing w:line="220" w:lineRule="exact"/>
      </w:pPr>
      <w:r>
        <w:t>— 294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24" w:y="494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17" w:h="11631" w:hRule="exact" w:wrap="none" w:vAnchor="page" w:hAnchor="page" w:x="699" w:y="1035"/>
        <w:shd w:val="clear" w:color="auto" w:fill="auto"/>
        <w:spacing w:after="0" w:line="288" w:lineRule="exact"/>
        <w:ind w:firstLine="480"/>
        <w:jc w:val="both"/>
      </w:pPr>
      <w:r>
        <w:t>Ультрафільтрація в 50—200 разів ефективніша за гель-фільт-</w:t>
      </w:r>
      <w:r>
        <w:br/>
        <w:t>рацію і в 1000 разів ефективніша за очищення фракціонуван-</w:t>
      </w:r>
      <w:r>
        <w:br/>
        <w:t>ням етанолом. Застосування цього методу має й інші переваги:</w:t>
      </w:r>
      <w:r>
        <w:br/>
        <w:t>виключається денатурація білка, оскільки процес відбувається</w:t>
      </w:r>
      <w:r>
        <w:br/>
        <w:t>без фазових перетворень за будь-якої температури; можливі</w:t>
      </w:r>
      <w:r>
        <w:br/>
        <w:t>одночасна концентрація і очищення від мінеральних та низь-</w:t>
      </w:r>
      <w:r>
        <w:br/>
        <w:t>комолекулярних органічних речовин; незначні витрати енергії.</w:t>
      </w:r>
      <w:r>
        <w:br/>
        <w:t>Вадою в ультрафільтрації є емпіричний підхід до вибору мем-</w:t>
      </w:r>
      <w:r>
        <w:br/>
        <w:t>бран на певній стадії виділення БАР. Теоретично передбачити</w:t>
      </w:r>
      <w:r>
        <w:br/>
        <w:t>ультрафільтраційні властивості багатокомпонентних розчинів</w:t>
      </w:r>
      <w:r>
        <w:br/>
        <w:t>неможливо, оскільки мембрани зазвичай стандартизують кис-</w:t>
      </w:r>
      <w:r>
        <w:br/>
        <w:t>лими речовинами з певною молекулярною масою.</w:t>
      </w:r>
    </w:p>
    <w:p w:rsidR="0071392E" w:rsidRDefault="00313673">
      <w:pPr>
        <w:pStyle w:val="20"/>
        <w:framePr w:w="7517" w:h="11631" w:hRule="exact" w:wrap="none" w:vAnchor="page" w:hAnchor="page" w:x="699" w:y="1035"/>
        <w:shd w:val="clear" w:color="auto" w:fill="auto"/>
        <w:spacing w:after="0" w:line="288" w:lineRule="exact"/>
        <w:ind w:firstLine="480"/>
        <w:jc w:val="both"/>
      </w:pPr>
      <w:r>
        <w:t>Ультрафільтраційні установки відрізняються простотою</w:t>
      </w:r>
      <w:r>
        <w:br/>
        <w:t>конструкцій та експлуатації. На практиці застосовують установ-</w:t>
      </w:r>
      <w:r>
        <w:br/>
        <w:t>ки пластинчатого, трубчатого, рулонного типів, а також апара-</w:t>
      </w:r>
      <w:r>
        <w:br/>
        <w:t>ти з мембранами у вигляді порожнистих волокон. Вони забез-</w:t>
      </w:r>
      <w:r>
        <w:br/>
        <w:t>печують максимальну питому поверхню фільтрації, герметичні</w:t>
      </w:r>
      <w:r>
        <w:br/>
        <w:t>й прості в обслуговуванні. Основні виробники ультрафільт-</w:t>
      </w:r>
      <w:r>
        <w:br/>
        <w:t>раційних установок — фірми «Альфа-Лаваль» (Швеція), «Мілі-</w:t>
      </w:r>
      <w:r>
        <w:br/>
        <w:t>пор» (США), «Амікон» (Нідерланди), АІ-ОУВ, АІ-ОУП, УЛС-3,</w:t>
      </w:r>
      <w:r>
        <w:br/>
        <w:t>УКТ-40, УКФ-80 (Росія) та ін.</w:t>
      </w:r>
    </w:p>
    <w:p w:rsidR="0071392E" w:rsidRDefault="00313673">
      <w:pPr>
        <w:pStyle w:val="20"/>
        <w:framePr w:w="7517" w:h="11631" w:hRule="exact" w:wrap="none" w:vAnchor="page" w:hAnchor="page" w:x="699" w:y="1035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Зворотний осмос, </w:t>
      </w:r>
      <w:r>
        <w:t>Якшо розчин певної речовини відокрем-</w:t>
      </w:r>
      <w:r>
        <w:br/>
        <w:t>лений від чистого розчинника напівпроникною перегородкою,</w:t>
      </w:r>
      <w:r>
        <w:br/>
        <w:t>то за рівності тисків з обох сторін відбувається дифузія чистого</w:t>
      </w:r>
      <w:r>
        <w:br/>
        <w:t>розчинника в розчин. Рушійною силою цього процесу є граді-</w:t>
      </w:r>
      <w:r>
        <w:br/>
        <w:t>єнт концентрації, оскільки концентрація розчинника в розчи-</w:t>
      </w:r>
      <w:r>
        <w:br/>
        <w:t xml:space="preserve">ні завжди нижча. Цей процес називають </w:t>
      </w:r>
      <w:r>
        <w:rPr>
          <w:rStyle w:val="26"/>
        </w:rPr>
        <w:t>осмосом</w:t>
      </w:r>
      <w:r>
        <w:t>, а його ру-</w:t>
      </w:r>
      <w:r>
        <w:br/>
        <w:t>шійну силу — осмотичним тиском. Осмотичний тиск чисельно</w:t>
      </w:r>
      <w:r>
        <w:br/>
        <w:t>рівний зовнішньому тискові, який необхідно створити для роз-</w:t>
      </w:r>
      <w:r>
        <w:br/>
        <w:t>чину, щоб процес дифузії крізь мембрану припинився (точні-</w:t>
      </w:r>
      <w:r>
        <w:br/>
        <w:t>ше, досяг динамічної рівноваги). Якшо для розчину створити</w:t>
      </w:r>
      <w:r>
        <w:br/>
        <w:t>тиск, виший від осмотичного, то дифузія молекул розчинника</w:t>
      </w:r>
      <w:r>
        <w:br/>
        <w:t>відбуватиметься в протилежному напрямі — з розчину в чис-</w:t>
      </w:r>
      <w:r>
        <w:br/>
        <w:t>тий розчинник. Процес, що супроводжується концентрацією</w:t>
      </w:r>
      <w:r>
        <w:br/>
        <w:t xml:space="preserve">розчину, отримав назву </w:t>
      </w:r>
      <w:r>
        <w:rPr>
          <w:rStyle w:val="26"/>
        </w:rPr>
        <w:t>зворотного осмосу.</w:t>
      </w:r>
    </w:p>
    <w:p w:rsidR="0071392E" w:rsidRDefault="00313673">
      <w:pPr>
        <w:pStyle w:val="20"/>
        <w:framePr w:w="7517" w:h="11631" w:hRule="exact" w:wrap="none" w:vAnchor="page" w:hAnchor="page" w:x="699" w:y="1035"/>
        <w:shd w:val="clear" w:color="auto" w:fill="auto"/>
        <w:spacing w:after="0" w:line="288" w:lineRule="exact"/>
        <w:ind w:firstLine="480"/>
        <w:jc w:val="both"/>
      </w:pPr>
      <w:r>
        <w:t>Отже, зворотний осмос (гіперфільтрація) — це перехід роз-</w:t>
      </w:r>
      <w:r>
        <w:br/>
        <w:t>чинника (води) з розчину крізь напівпроникну мембрану піл</w:t>
      </w:r>
      <w:r>
        <w:br/>
        <w:t>дією зовнішнього тиску. Надлишковий робочий тиск розчину</w:t>
      </w:r>
      <w:r>
        <w:br/>
        <w:t>в цьому випадку набагато більший віл осмотичного. Рушійною</w:t>
      </w:r>
      <w:r>
        <w:br/>
        <w:t>силою зворотного осмосу є різниця тисків з обох боків мем-</w:t>
      </w:r>
    </w:p>
    <w:p w:rsidR="0071392E" w:rsidRDefault="00313673">
      <w:pPr>
        <w:pStyle w:val="22"/>
        <w:framePr w:wrap="none" w:vAnchor="page" w:hAnchor="page" w:x="3910" w:y="1287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295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44" w:y="517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50" w:h="11539" w:hRule="exact" w:wrap="none" w:vAnchor="page" w:hAnchor="page" w:x="733" w:y="1088"/>
        <w:shd w:val="clear" w:color="auto" w:fill="auto"/>
        <w:spacing w:after="0" w:line="283" w:lineRule="exact"/>
        <w:ind w:firstLine="0"/>
        <w:jc w:val="both"/>
      </w:pPr>
      <w:r>
        <w:t>брани. Для розділення речовин таким методом існують мем-</w:t>
      </w:r>
      <w:r>
        <w:br/>
        <w:t>брани двох типів:</w:t>
      </w:r>
    </w:p>
    <w:p w:rsidR="0071392E" w:rsidRDefault="00313673">
      <w:pPr>
        <w:pStyle w:val="20"/>
        <w:framePr w:w="7450" w:h="11539" w:hRule="exact" w:wrap="none" w:vAnchor="page" w:hAnchor="page" w:x="733" w:y="1088"/>
        <w:numPr>
          <w:ilvl w:val="0"/>
          <w:numId w:val="130"/>
        </w:numPr>
        <w:shd w:val="clear" w:color="auto" w:fill="auto"/>
        <w:tabs>
          <w:tab w:val="left" w:pos="742"/>
        </w:tabs>
        <w:spacing w:after="0" w:line="283" w:lineRule="exact"/>
        <w:ind w:firstLine="460"/>
        <w:jc w:val="both"/>
      </w:pPr>
      <w:r>
        <w:rPr>
          <w:rStyle w:val="26"/>
        </w:rPr>
        <w:t>пористі</w:t>
      </w:r>
      <w:r>
        <w:t>, з розміром отворів 10</w:t>
      </w:r>
      <w:r>
        <w:rPr>
          <w:vertAlign w:val="superscript"/>
        </w:rPr>
        <w:t>-4</w:t>
      </w:r>
      <w:r>
        <w:t>— 10 ' мкм. Селективна</w:t>
      </w:r>
      <w:r>
        <w:br/>
        <w:t>проникність грунтується на адсорбції молекул води поверхнею</w:t>
      </w:r>
      <w:r>
        <w:br/>
        <w:t>мембрани та її отворами;</w:t>
      </w:r>
    </w:p>
    <w:p w:rsidR="0071392E" w:rsidRDefault="00313673">
      <w:pPr>
        <w:pStyle w:val="20"/>
        <w:framePr w:w="7450" w:h="11539" w:hRule="exact" w:wrap="none" w:vAnchor="page" w:hAnchor="page" w:x="733" w:y="1088"/>
        <w:numPr>
          <w:ilvl w:val="0"/>
          <w:numId w:val="130"/>
        </w:numPr>
        <w:shd w:val="clear" w:color="auto" w:fill="auto"/>
        <w:tabs>
          <w:tab w:val="left" w:pos="745"/>
        </w:tabs>
        <w:spacing w:after="0" w:line="283" w:lineRule="exact"/>
        <w:ind w:firstLine="460"/>
        <w:jc w:val="both"/>
      </w:pPr>
      <w:r>
        <w:rPr>
          <w:rStyle w:val="26"/>
        </w:rPr>
        <w:t>непористі</w:t>
      </w:r>
      <w:r>
        <w:rPr>
          <w:rStyle w:val="211pt3"/>
        </w:rPr>
        <w:t xml:space="preserve"> </w:t>
      </w:r>
      <w:r>
        <w:t>дифузійні мембрани, які утворюють водневі</w:t>
      </w:r>
      <w:r>
        <w:br/>
        <w:t>зв’язки молекулами води на поверхні контакту. Під дією над-</w:t>
      </w:r>
      <w:r>
        <w:br/>
        <w:t>лишкового тиску ці зв’язки руйнуються, молекули води дифун-</w:t>
      </w:r>
      <w:r>
        <w:br/>
        <w:t>дують у протилежну сторону мембрани, а на утворені вільні міс-</w:t>
      </w:r>
      <w:r>
        <w:br/>
        <w:t>ця проникають наступні. Таким чином, вода неначе розчиня-</w:t>
      </w:r>
      <w:r>
        <w:br/>
        <w:t>ється на поверхні і дифундує всередину шару мембрани. Майже</w:t>
      </w:r>
      <w:r>
        <w:br/>
        <w:t>всі БАР, окрім газів, не можуть подолати таку мембрану.</w:t>
      </w:r>
    </w:p>
    <w:p w:rsidR="0071392E" w:rsidRDefault="00313673">
      <w:pPr>
        <w:pStyle w:val="20"/>
        <w:framePr w:w="7450" w:h="11539" w:hRule="exact" w:wrap="none" w:vAnchor="page" w:hAnchor="page" w:x="733" w:y="1088"/>
        <w:shd w:val="clear" w:color="auto" w:fill="auto"/>
        <w:spacing w:after="139" w:line="283" w:lineRule="exact"/>
        <w:ind w:firstLine="460"/>
        <w:jc w:val="both"/>
      </w:pPr>
      <w:r>
        <w:t>Процес зворотного осмосу аналогічний ультрафільтрації</w:t>
      </w:r>
      <w:r>
        <w:br/>
        <w:t>і відрізняється лише тим, що для нього використовують мем-</w:t>
      </w:r>
      <w:r>
        <w:br/>
        <w:t>брани з отворами меншого розміру (до 0,001 мкм) та виші тис-</w:t>
      </w:r>
      <w:r>
        <w:br/>
        <w:t>ки (7—8 мПа замість 0,3—1 мПа). За допомогою зворотного</w:t>
      </w:r>
      <w:r>
        <w:br/>
        <w:t>осмосу зазвичай концентрують розчини низькомолекулярних</w:t>
      </w:r>
      <w:r>
        <w:br/>
        <w:t>речовин, які характеризуються високим осмотичним тиском.</w:t>
      </w:r>
      <w:r>
        <w:br/>
        <w:t>Зворотний осмос застосовують також для одержання чистого</w:t>
      </w:r>
      <w:r>
        <w:br/>
        <w:t>розчинника.</w:t>
      </w:r>
    </w:p>
    <w:p w:rsidR="0071392E" w:rsidRDefault="00313673">
      <w:pPr>
        <w:pStyle w:val="291"/>
        <w:framePr w:w="7450" w:h="11539" w:hRule="exact" w:wrap="none" w:vAnchor="page" w:hAnchor="page" w:x="733" w:y="1088"/>
        <w:numPr>
          <w:ilvl w:val="0"/>
          <w:numId w:val="129"/>
        </w:numPr>
        <w:shd w:val="clear" w:color="auto" w:fill="auto"/>
        <w:tabs>
          <w:tab w:val="left" w:pos="3632"/>
        </w:tabs>
        <w:spacing w:before="0" w:after="80" w:line="260" w:lineRule="exact"/>
        <w:ind w:left="2840"/>
      </w:pPr>
      <w:r>
        <w:t>Сорбція</w:t>
      </w:r>
    </w:p>
    <w:p w:rsidR="0071392E" w:rsidRDefault="00313673">
      <w:pPr>
        <w:pStyle w:val="20"/>
        <w:framePr w:w="7450" w:h="11539" w:hRule="exact" w:wrap="none" w:vAnchor="page" w:hAnchor="page" w:x="733" w:y="1088"/>
        <w:shd w:val="clear" w:color="auto" w:fill="auto"/>
        <w:spacing w:after="0" w:line="288" w:lineRule="exact"/>
        <w:ind w:firstLine="460"/>
        <w:jc w:val="both"/>
      </w:pPr>
      <w:r>
        <w:t>Очищення БАР методами сорбції дуже популярне в хіміко-</w:t>
      </w:r>
      <w:r>
        <w:br/>
        <w:t>фармацевтичній промисловості.</w:t>
      </w:r>
    </w:p>
    <w:p w:rsidR="0071392E" w:rsidRDefault="00313673">
      <w:pPr>
        <w:pStyle w:val="20"/>
        <w:framePr w:w="7450" w:h="11539" w:hRule="exact" w:wrap="none" w:vAnchor="page" w:hAnchor="page" w:x="733" w:y="108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Сорбцією</w:t>
      </w:r>
      <w:r>
        <w:t xml:space="preserve"> називають процес поглинання газів, парів, розчи-</w:t>
      </w:r>
      <w:r>
        <w:br/>
        <w:t>нених речовин твердими і рідкими сорбентами. Розрізняють</w:t>
      </w:r>
      <w:r>
        <w:br/>
        <w:t>декілька видів сорбції — адсорбцію, абсорбцію і хемосорбцію.</w:t>
      </w:r>
    </w:p>
    <w:p w:rsidR="0071392E" w:rsidRDefault="00313673">
      <w:pPr>
        <w:pStyle w:val="20"/>
        <w:framePr w:w="7450" w:h="11539" w:hRule="exact" w:wrap="none" w:vAnchor="page" w:hAnchor="page" w:x="733" w:y="108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Адсорбція</w:t>
      </w:r>
      <w:r>
        <w:t xml:space="preserve"> — поглинання речовини на поверхні сорбенту.</w:t>
      </w:r>
      <w:r>
        <w:br/>
        <w:t>Процес адсорбції селективний і дозволяє адсорбувати певні</w:t>
      </w:r>
      <w:r>
        <w:br/>
        <w:t>речовини з розчину. Адсорбція відбувається внаслідок взаємо-</w:t>
      </w:r>
      <w:r>
        <w:br/>
        <w:t>дії сил міжмолекулярного тяжіння в неполярних адсорбентах</w:t>
      </w:r>
      <w:r>
        <w:br/>
        <w:t>(вугілля активоване) і силами електричної взаємодії в поляр-</w:t>
      </w:r>
      <w:r>
        <w:br/>
        <w:t>них адсорбентах (силікагелях). Адсорбент має обмежену по-</w:t>
      </w:r>
      <w:r>
        <w:br/>
        <w:t>глинальну здатність, тому процес адсорбції ведуть до повного</w:t>
      </w:r>
      <w:r>
        <w:br/>
        <w:t>насичення адсорбенту. Поверхня сорбенту зазвичай дуже ве-</w:t>
      </w:r>
      <w:r>
        <w:br/>
        <w:t>лика, оскільки на ній є величезна кількість отворів. Так, по-</w:t>
      </w:r>
      <w:r>
        <w:br/>
        <w:t>верхня 1 г вугілля активованого має площу 600—1000 м</w:t>
      </w:r>
      <w:r>
        <w:rPr>
          <w:vertAlign w:val="superscript"/>
        </w:rPr>
        <w:t>2</w:t>
      </w:r>
      <w:r>
        <w:t>. Про-</w:t>
      </w:r>
      <w:r>
        <w:br/>
        <w:t>цеси адсорбції частково супроводжуються виділенням тепла,</w:t>
      </w:r>
      <w:r>
        <w:br/>
        <w:t>тому зниження температури сприятливе для сорбції, підвищен-</w:t>
      </w:r>
      <w:r>
        <w:br/>
        <w:t>ня — для зворотного процесу, тобто десорбції.</w:t>
      </w:r>
    </w:p>
    <w:p w:rsidR="0071392E" w:rsidRDefault="00313673">
      <w:pPr>
        <w:pStyle w:val="a8"/>
        <w:framePr w:wrap="none" w:vAnchor="page" w:hAnchor="page" w:x="3910" w:y="12863"/>
        <w:shd w:val="clear" w:color="auto" w:fill="auto"/>
        <w:spacing w:line="220" w:lineRule="exact"/>
      </w:pPr>
      <w:r>
        <w:t>— 296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2" w:y="494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Абсорбція —</w:t>
      </w:r>
      <w:r>
        <w:t xml:space="preserve"> поглинання речовини всім об’ємом твердої або</w:t>
      </w:r>
      <w:r>
        <w:br/>
        <w:t>рідкої фази. Абсорбція відбувається у процесі одержання ефір-</w:t>
      </w:r>
      <w:r>
        <w:br/>
        <w:t>них олій анфлеражем. Жир усім своїм об’ємом абсорбує ефір-</w:t>
      </w:r>
      <w:r>
        <w:br/>
        <w:t>ну олію із сировини в закритій посудині.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Хемосорбція</w:t>
      </w:r>
      <w:r>
        <w:t xml:space="preserve"> — поглинання речовин з утворенням хімічних</w:t>
      </w:r>
      <w:r>
        <w:br/>
        <w:t>сполук. До хемосорбції відносять іонний обмін, афінну хрома-</w:t>
      </w:r>
      <w:r>
        <w:br/>
        <w:t>тографію, гідрофобну хроматографію.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t>У виробництві новогаленових препаратів частіше вдаються</w:t>
      </w:r>
      <w:r>
        <w:br/>
        <w:t>до адсорбції, ніж до абсорбції. Але різку межу між окремими</w:t>
      </w:r>
      <w:r>
        <w:br/>
        <w:t>видами .сорбції провести складно, тому що в адсорбції можуть</w:t>
      </w:r>
      <w:r>
        <w:br/>
        <w:t>спостерігатися елементи всіх видів сорбції.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t>Сорбційний процес виділення речовин із розчину — це по-</w:t>
      </w:r>
      <w:r>
        <w:br/>
        <w:t>єднання процесів сорбції і десорбції. Процес десорбції має два</w:t>
      </w:r>
      <w:r>
        <w:br/>
        <w:t>етапи: власне десорбцію, тобто отримання елюату, шо містить</w:t>
      </w:r>
      <w:r>
        <w:br/>
        <w:t>цільовий продукт, і регенерацію, тобто видалення із сорбенту</w:t>
      </w:r>
      <w:r>
        <w:br/>
        <w:t>всіх сорбованих речовин, що дозволяє повернути його для ви-</w:t>
      </w:r>
      <w:r>
        <w:br/>
        <w:t>користання знову на стадію адсорбції.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t>Раціональний вибір адсорбентів, розчинників і умов їх за-</w:t>
      </w:r>
      <w:r>
        <w:br/>
        <w:t>стосування для одержання речовин із розчинів повинен базу-</w:t>
      </w:r>
      <w:r>
        <w:br/>
        <w:t>ватися на таких положеннях: .</w:t>
      </w:r>
    </w:p>
    <w:p w:rsidR="0071392E" w:rsidRDefault="00313673">
      <w:pPr>
        <w:pStyle w:val="20"/>
        <w:framePr w:w="7493" w:h="11626" w:hRule="exact" w:wrap="none" w:vAnchor="page" w:hAnchor="page" w:x="711" w:y="1030"/>
        <w:numPr>
          <w:ilvl w:val="0"/>
          <w:numId w:val="131"/>
        </w:numPr>
        <w:shd w:val="clear" w:color="auto" w:fill="auto"/>
        <w:tabs>
          <w:tab w:val="left" w:pos="730"/>
        </w:tabs>
        <w:spacing w:after="0" w:line="288" w:lineRule="exact"/>
        <w:ind w:firstLine="460"/>
        <w:jc w:val="both"/>
      </w:pPr>
      <w:r>
        <w:t>адсорбент і умови адсорбції мають бути обрані так, щоб</w:t>
      </w:r>
      <w:r>
        <w:br/>
        <w:t>вони забезпечували переважну й максимальну сорбцію речо-</w:t>
      </w:r>
      <w:r>
        <w:br/>
        <w:t>вини, яку треба екстрагувати, і її мінімальну залишкову кон-</w:t>
      </w:r>
      <w:r>
        <w:br/>
        <w:t>центрацію в розчині в умовах рівноваги;</w:t>
      </w:r>
    </w:p>
    <w:p w:rsidR="0071392E" w:rsidRDefault="00313673">
      <w:pPr>
        <w:pStyle w:val="20"/>
        <w:framePr w:w="7493" w:h="11626" w:hRule="exact" w:wrap="none" w:vAnchor="page" w:hAnchor="page" w:x="711" w:y="1030"/>
        <w:numPr>
          <w:ilvl w:val="0"/>
          <w:numId w:val="131"/>
        </w:numPr>
        <w:shd w:val="clear" w:color="auto" w:fill="auto"/>
        <w:tabs>
          <w:tab w:val="left" w:pos="735"/>
        </w:tabs>
        <w:spacing w:after="0" w:line="288" w:lineRule="exact"/>
        <w:ind w:firstLine="460"/>
        <w:jc w:val="both"/>
      </w:pPr>
      <w:r>
        <w:t>десорбувальний розчинник і умови десорбції мають бути</w:t>
      </w:r>
      <w:r>
        <w:br/>
        <w:t>обрані так, щоб в умовах рівноваги елюат з відносно високою</w:t>
      </w:r>
      <w:r>
        <w:br/>
        <w:t>концентрацією речовини перебував у рівновазі з адсорбентом</w:t>
      </w:r>
      <w:r>
        <w:br/>
        <w:t>із малим вмістом речовини, тобто щоб адсорбція з десорбу-</w:t>
      </w:r>
      <w:r>
        <w:br/>
        <w:t>вального розчинника була мінімальною.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t>Слід зазначити, що ці умови невіддільні одна від одної, отже</w:t>
      </w:r>
      <w:r>
        <w:br/>
        <w:t>обраний адсорбент має забезпечувати їх виконання.</w:t>
      </w:r>
    </w:p>
    <w:p w:rsidR="0071392E" w:rsidRDefault="00313673">
      <w:pPr>
        <w:pStyle w:val="20"/>
        <w:framePr w:w="7493" w:h="11626" w:hRule="exact" w:wrap="none" w:vAnchor="page" w:hAnchor="page" w:x="711" w:y="1030"/>
        <w:shd w:val="clear" w:color="auto" w:fill="auto"/>
        <w:spacing w:after="0" w:line="288" w:lineRule="exact"/>
        <w:ind w:firstLine="460"/>
        <w:jc w:val="both"/>
      </w:pPr>
      <w:r>
        <w:t>У разі сорбції на молекулярних сорбентах здійснення пер-</w:t>
      </w:r>
      <w:r>
        <w:br/>
        <w:t>ших двох умов ведення адсорбційних процесів при виділенні</w:t>
      </w:r>
      <w:r>
        <w:br/>
        <w:t>речовин з розчинів зводиться до вибору адсорбенту та умов його</w:t>
      </w:r>
      <w:r>
        <w:br/>
        <w:t>використання, які б забезпечили різку відмінність в адсорб-</w:t>
      </w:r>
      <w:r>
        <w:br/>
        <w:t>ційних потенціалах з водного розчину і десорбувального роз-</w:t>
      </w:r>
      <w:r>
        <w:br/>
        <w:t>чинника. При виборі молекулярного сорбенту для виділення</w:t>
      </w:r>
      <w:r>
        <w:br/>
        <w:t>речовин із розчинів важливе так зване правило «зрівнювання»</w:t>
      </w:r>
      <w:r>
        <w:br/>
        <w:t>полярностей, встановлене Ребіндером. За цим правилом, адсорб-</w:t>
      </w:r>
      <w:r>
        <w:br/>
        <w:t>ція неполярних речовин на неполярних поверхнях успішно</w:t>
      </w:r>
    </w:p>
    <w:p w:rsidR="0071392E" w:rsidRDefault="00313673">
      <w:pPr>
        <w:pStyle w:val="22"/>
        <w:framePr w:wrap="none" w:vAnchor="page" w:hAnchor="page" w:x="3903" w:y="1286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297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7" w:y="546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74" w:h="11606" w:hRule="exact" w:wrap="none" w:vAnchor="page" w:hAnchor="page" w:x="721" w:y="1107"/>
        <w:shd w:val="clear" w:color="auto" w:fill="auto"/>
        <w:spacing w:after="0" w:line="283" w:lineRule="exact"/>
        <w:ind w:firstLine="0"/>
        <w:jc w:val="both"/>
      </w:pPr>
      <w:r>
        <w:t>відбуватиметься з полярних розчинників, а адсорбція поляр-</w:t>
      </w:r>
      <w:r>
        <w:br/>
        <w:t>них речовин на полярних адсорбентах — з неполярних розчин-</w:t>
      </w:r>
      <w:r>
        <w:br/>
        <w:t>ників.</w:t>
      </w:r>
    </w:p>
    <w:p w:rsidR="0071392E" w:rsidRDefault="00313673">
      <w:pPr>
        <w:pStyle w:val="20"/>
        <w:framePr w:w="7474" w:h="11606" w:hRule="exact" w:wrap="none" w:vAnchor="page" w:hAnchor="page" w:x="721" w:y="1107"/>
        <w:shd w:val="clear" w:color="auto" w:fill="auto"/>
        <w:spacing w:after="0" w:line="283" w:lineRule="exact"/>
        <w:ind w:firstLine="440"/>
        <w:jc w:val="both"/>
      </w:pPr>
      <w:r>
        <w:t>Адсорбентами в технології ліків виступають пористі тверді</w:t>
      </w:r>
      <w:r>
        <w:br/>
        <w:t>речовини з великою питомою поверхнею. Найбільш поширені</w:t>
      </w:r>
      <w:r>
        <w:br/>
        <w:t>серед них — алюміній оксид, силікагель (гель кислоти кремні-</w:t>
      </w:r>
      <w:r>
        <w:br/>
        <w:t>євої), вугілля активоване, кізельгур, поліаміди, поліакриламі-</w:t>
      </w:r>
      <w:r>
        <w:br/>
        <w:t>ди, сефадекси, похідні целюлози та ін.</w:t>
      </w:r>
    </w:p>
    <w:p w:rsidR="0071392E" w:rsidRDefault="00313673">
      <w:pPr>
        <w:pStyle w:val="20"/>
        <w:framePr w:w="7474" w:h="11606" w:hRule="exact" w:wrap="none" w:vAnchor="page" w:hAnchor="page" w:x="721" w:y="1107"/>
        <w:shd w:val="clear" w:color="auto" w:fill="auto"/>
        <w:spacing w:after="199" w:line="283" w:lineRule="exact"/>
        <w:ind w:firstLine="440"/>
        <w:jc w:val="both"/>
      </w:pPr>
      <w:r>
        <w:t>Адсорбцію проводять у спеціальних апаратах — адсорберах.</w:t>
      </w:r>
      <w:r>
        <w:br/>
        <w:t>Найпростішим є вертикальний циліндричний апарат періодич-</w:t>
      </w:r>
      <w:r>
        <w:br/>
        <w:t>ної дії, заповнений адсорбентом. Спочатку крізь адсорбент</w:t>
      </w:r>
      <w:r>
        <w:br/>
        <w:t>пропускають розчин і насичують його поглинальною речови-</w:t>
      </w:r>
      <w:r>
        <w:br/>
        <w:t>ною, потім фільтрують десорбент-розчинпик або суміш роз-</w:t>
      </w:r>
      <w:r>
        <w:br/>
        <w:t>чинників, шо витісняє поглинену речовину. Для проведення</w:t>
      </w:r>
      <w:r>
        <w:br/>
        <w:t>безперервної адсорбції застосовують установки з кількох ад-</w:t>
      </w:r>
      <w:r>
        <w:br/>
        <w:t>сорберів періодичної дії, в яких поперемінно відбуваються</w:t>
      </w:r>
      <w:r>
        <w:br/>
        <w:t>адсорбція і десорбція.</w:t>
      </w:r>
    </w:p>
    <w:p w:rsidR="0071392E" w:rsidRDefault="00313673">
      <w:pPr>
        <w:pStyle w:val="731"/>
        <w:framePr w:w="7474" w:h="11606" w:hRule="exact" w:wrap="none" w:vAnchor="page" w:hAnchor="page" w:x="721" w:y="1107"/>
        <w:shd w:val="clear" w:color="auto" w:fill="auto"/>
        <w:spacing w:after="89" w:line="260" w:lineRule="exact"/>
        <w:ind w:left="20"/>
        <w:jc w:val="center"/>
      </w:pPr>
      <w:bookmarkStart w:id="71" w:name="bookmark70"/>
      <w:r>
        <w:t>8.2.4, Адсорбційно-хроматографічні методи</w:t>
      </w:r>
      <w:bookmarkEnd w:id="71"/>
    </w:p>
    <w:p w:rsidR="0071392E" w:rsidRDefault="00313673">
      <w:pPr>
        <w:pStyle w:val="20"/>
        <w:framePr w:w="7474" w:h="11606" w:hRule="exact" w:wrap="none" w:vAnchor="page" w:hAnchor="page" w:x="721" w:y="1107"/>
        <w:shd w:val="clear" w:color="auto" w:fill="auto"/>
        <w:spacing w:after="0" w:line="283" w:lineRule="exact"/>
        <w:ind w:firstLine="440"/>
        <w:jc w:val="both"/>
      </w:pPr>
      <w:r>
        <w:t>Ці методи широко застосовують для одержання БАР рос-</w:t>
      </w:r>
      <w:r>
        <w:br/>
        <w:t>линного і тваринного походження, до чистоти яких існують</w:t>
      </w:r>
      <w:r>
        <w:br/>
        <w:t>особливо жорсткі вимоги, а відтак традиційна технологія очи-</w:t>
      </w:r>
      <w:r>
        <w:br/>
        <w:t>щення не підходить.</w:t>
      </w:r>
    </w:p>
    <w:p w:rsidR="0071392E" w:rsidRDefault="00313673">
      <w:pPr>
        <w:pStyle w:val="20"/>
        <w:framePr w:w="7474" w:h="11606" w:hRule="exact" w:wrap="none" w:vAnchor="page" w:hAnchor="page" w:x="721" w:y="1107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Іонообмінна хроматографія. </w:t>
      </w:r>
      <w:r>
        <w:t>Хроматографія БАР за допомо-</w:t>
      </w:r>
      <w:r>
        <w:br/>
        <w:t>гою іонообмінних сорбентів (її називають іонообмінною) ста-</w:t>
      </w:r>
      <w:r>
        <w:br/>
        <w:t>ла однією з найважливіших технологічних стадій одержання</w:t>
      </w:r>
      <w:r>
        <w:br/>
        <w:t>БАР. В основі іонного обміну лежить реакція обміну між неру-</w:t>
      </w:r>
      <w:r>
        <w:br/>
        <w:t>хомим твердим іонообмінним сорбентом і розчиненою в роз-</w:t>
      </w:r>
      <w:r>
        <w:br/>
        <w:t>чиннику речовиною. Цей метод має низку переваг перед інши-</w:t>
      </w:r>
      <w:r>
        <w:br/>
        <w:t>ми методами: це простота апаратурного оформлення, багато-</w:t>
      </w:r>
      <w:r>
        <w:br/>
        <w:t>разове використання іонообмінних смол, можливість здійснення</w:t>
      </w:r>
      <w:r>
        <w:br/>
        <w:t>повної механізації та автоматизації технологічного процесу, від-</w:t>
      </w:r>
      <w:r>
        <w:br/>
        <w:t>сутність контакту працівників з токсичними напівпродуктами,</w:t>
      </w:r>
      <w:r>
        <w:br/>
        <w:t>робота з водними розчинами без застосування шкідливих ор-</w:t>
      </w:r>
      <w:r>
        <w:br/>
        <w:t>ганічних розчинників.</w:t>
      </w:r>
    </w:p>
    <w:p w:rsidR="0071392E" w:rsidRDefault="00313673">
      <w:pPr>
        <w:pStyle w:val="20"/>
        <w:framePr w:w="7474" w:h="11606" w:hRule="exact" w:wrap="none" w:vAnchor="page" w:hAnchor="page" w:x="721" w:y="1107"/>
        <w:shd w:val="clear" w:color="auto" w:fill="auto"/>
        <w:spacing w:after="0" w:line="283" w:lineRule="exact"/>
        <w:ind w:firstLine="440"/>
        <w:jc w:val="both"/>
      </w:pPr>
      <w:r>
        <w:t>Іонообмінний метод базується на здатності іонообмінних</w:t>
      </w:r>
      <w:r>
        <w:br/>
        <w:t>смол сорбувати БАР, завдяки еквівалентному обміну між іона-</w:t>
      </w:r>
      <w:r>
        <w:br/>
        <w:t>ми речовини, яка знаходиться в розчині, та іонами сорбенту.</w:t>
      </w:r>
      <w:r>
        <w:br/>
        <w:t>Іонообмінне сорбування може бути здійснено трьома способа-</w:t>
      </w:r>
      <w:r>
        <w:br/>
        <w:t>ми: статичним, динамічним і хроматографічним.</w:t>
      </w:r>
    </w:p>
    <w:p w:rsidR="0071392E" w:rsidRDefault="00313673">
      <w:pPr>
        <w:pStyle w:val="a8"/>
        <w:framePr w:wrap="none" w:vAnchor="page" w:hAnchor="page" w:x="3908" w:y="12902"/>
        <w:shd w:val="clear" w:color="auto" w:fill="auto"/>
        <w:spacing w:line="220" w:lineRule="exact"/>
      </w:pPr>
      <w:r>
        <w:t>— 298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4" w:y="489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498" w:h="11612" w:hRule="exact" w:wrap="none" w:vAnchor="page" w:hAnchor="page" w:x="709" w:y="1027"/>
        <w:shd w:val="clear" w:color="auto" w:fill="auto"/>
        <w:spacing w:after="0"/>
        <w:ind w:firstLine="480"/>
        <w:jc w:val="both"/>
      </w:pPr>
      <w:r>
        <w:t xml:space="preserve">Найбільш поширеним в іонообмінному виділенні став </w:t>
      </w:r>
      <w:r>
        <w:rPr>
          <w:rStyle w:val="26"/>
        </w:rPr>
        <w:t>ди-</w:t>
      </w:r>
      <w:r>
        <w:rPr>
          <w:rStyle w:val="26"/>
        </w:rPr>
        <w:br/>
        <w:t>намічний спосіб.</w:t>
      </w:r>
      <w:r>
        <w:t xml:space="preserve"> Він полягає в пропусканні розчину крізь шар</w:t>
      </w:r>
      <w:r>
        <w:br/>
        <w:t>іоніту в одному напрямі. Під час руху розчин «обідняється»</w:t>
      </w:r>
      <w:r>
        <w:br/>
        <w:t>іонами, які сорбуються, і контактує з активними (з точки зору</w:t>
      </w:r>
      <w:r>
        <w:br/>
        <w:t>іонообмінної здатності) шарами іоніту. При цьому розчин, який</w:t>
      </w:r>
      <w:r>
        <w:br/>
        <w:t>пропускається, забирає із собою продукти іонообмінної реак-</w:t>
      </w:r>
      <w:r>
        <w:br/>
        <w:t>ції, тобто витіснені іони. Завдяки цьому досягається практич-</w:t>
      </w:r>
      <w:r>
        <w:br/>
        <w:t>но повне витягання БАР з розчину і поступове насичення шару</w:t>
      </w:r>
      <w:r>
        <w:br/>
        <w:t>іоніту. Виділення БАР із сорбенту (елюація) в динамічних умо-</w:t>
      </w:r>
      <w:r>
        <w:br/>
        <w:t>вах дозволяє досягти їх повної десорбції та отримати високо-</w:t>
      </w:r>
      <w:r>
        <w:br/>
        <w:t>активні (концентровані) і більш чисті елюати.</w:t>
      </w:r>
    </w:p>
    <w:p w:rsidR="0071392E" w:rsidRDefault="00313673">
      <w:pPr>
        <w:pStyle w:val="20"/>
        <w:framePr w:w="7498" w:h="11612" w:hRule="exact" w:wrap="none" w:vAnchor="page" w:hAnchor="page" w:x="709" w:y="1027"/>
        <w:shd w:val="clear" w:color="auto" w:fill="auto"/>
        <w:spacing w:after="0"/>
        <w:ind w:firstLine="480"/>
        <w:jc w:val="both"/>
      </w:pPr>
      <w:r>
        <w:t>Основним апаратом для здійснення динамічного іонного</w:t>
      </w:r>
      <w:r>
        <w:br/>
        <w:t xml:space="preserve">обміну є </w:t>
      </w:r>
      <w:r>
        <w:rPr>
          <w:rStyle w:val="26"/>
        </w:rPr>
        <w:t>іонітний фільтр -</w:t>
      </w:r>
      <w:r>
        <w:t xml:space="preserve"> це вертикальна циліндрична посу-</w:t>
      </w:r>
      <w:r>
        <w:br/>
        <w:t>дина, заповнена іонітом, крізь шар якого пропускається об-</w:t>
      </w:r>
      <w:r>
        <w:br/>
        <w:t>роблювана рідина. Оскільки висота фільтрів звичайно значно</w:t>
      </w:r>
      <w:r>
        <w:br/>
        <w:t xml:space="preserve">більша за їхній діаметр, то їх називають </w:t>
      </w:r>
      <w:r>
        <w:rPr>
          <w:rStyle w:val="26"/>
        </w:rPr>
        <w:t>іонообмінними колона-</w:t>
      </w:r>
      <w:r>
        <w:rPr>
          <w:rStyle w:val="26"/>
        </w:rPr>
        <w:br/>
        <w:t>ми.</w:t>
      </w:r>
      <w:r>
        <w:t xml:space="preserve"> Існують два типи іонообмінних фільтрів: закритий (напір-</w:t>
      </w:r>
      <w:r>
        <w:br/>
        <w:t>ний) і відкритий (безнапірний). Зараз ведуться роботи зі ство-</w:t>
      </w:r>
      <w:r>
        <w:br/>
        <w:t>рення нових іонообмінних апаратів безперервної дії, які дозво-</w:t>
      </w:r>
      <w:r>
        <w:br/>
        <w:t>лять інтенсифікувати і автоматизувати цей перспективний</w:t>
      </w:r>
      <w:r>
        <w:br/>
        <w:t>процес виділення і очищення БАР.</w:t>
      </w:r>
    </w:p>
    <w:p w:rsidR="0071392E" w:rsidRDefault="00313673">
      <w:pPr>
        <w:pStyle w:val="20"/>
        <w:framePr w:w="7498" w:h="11612" w:hRule="exact" w:wrap="none" w:vAnchor="page" w:hAnchor="page" w:x="709" w:y="1027"/>
        <w:shd w:val="clear" w:color="auto" w:fill="auto"/>
        <w:spacing w:after="0"/>
        <w:ind w:firstLine="480"/>
        <w:jc w:val="both"/>
      </w:pPr>
      <w:r>
        <w:rPr>
          <w:rStyle w:val="26"/>
        </w:rPr>
        <w:t>Іонообмінні сорбенти</w:t>
      </w:r>
      <w:r>
        <w:t xml:space="preserve"> є нерозчинними у воді речовинами,</w:t>
      </w:r>
      <w:r>
        <w:br/>
        <w:t>синтетичними або природними, такими, шо містять у своїй</w:t>
      </w:r>
      <w:r>
        <w:br/>
        <w:t>структурі іоногенні групи кислого (катіоніти) або основного</w:t>
      </w:r>
      <w:r>
        <w:br/>
        <w:t>(аніоніти) характеру. Присутні в складі іоногенних груп іони</w:t>
      </w:r>
      <w:r>
        <w:br/>
        <w:t>водню (у випадку катіонітів) або іони гідроксилу (у випадку</w:t>
      </w:r>
      <w:r>
        <w:br/>
        <w:t>аніонітів) можуть обмінюватися з катіонами або аніонами від-</w:t>
      </w:r>
      <w:r>
        <w:br/>
        <w:t>повідно, які знаходяться в розчині, за реакціями з утворенням</w:t>
      </w:r>
      <w:r>
        <w:br/>
        <w:t>сольових форм іонітів.</w:t>
      </w:r>
    </w:p>
    <w:p w:rsidR="0071392E" w:rsidRDefault="00313673">
      <w:pPr>
        <w:pStyle w:val="20"/>
        <w:framePr w:w="7498" w:h="11612" w:hRule="exact" w:wrap="none" w:vAnchor="page" w:hAnchor="page" w:x="709" w:y="1027"/>
        <w:shd w:val="clear" w:color="auto" w:fill="auto"/>
        <w:spacing w:after="0"/>
        <w:ind w:firstLine="480"/>
        <w:jc w:val="both"/>
      </w:pPr>
      <w:r>
        <w:t>Природними іонообмінниками виступають мінерали типу</w:t>
      </w:r>
      <w:r>
        <w:br/>
        <w:t>монтморилонітів, каолінітів і т. ін. Синтетичні органічні іоно-</w:t>
      </w:r>
      <w:r>
        <w:br/>
        <w:t>обмінники — це переважно продукти кополімеризації або по-</w:t>
      </w:r>
      <w:r>
        <w:br/>
        <w:t>ліконденсації різних органічних речовин, в які введені іоно-</w:t>
      </w:r>
      <w:r>
        <w:br/>
        <w:t>генні групи: —Б0</w:t>
      </w:r>
      <w:r>
        <w:rPr>
          <w:vertAlign w:val="subscript"/>
        </w:rPr>
        <w:t>3</w:t>
      </w:r>
      <w:r>
        <w:t>Н,—СООН, —Р0</w:t>
      </w:r>
      <w:r>
        <w:rPr>
          <w:vertAlign w:val="subscript"/>
        </w:rPr>
        <w:t>3</w:t>
      </w:r>
      <w:r>
        <w:t>Н та інші —у випадку</w:t>
      </w:r>
      <w:r>
        <w:br/>
        <w:t>катіонітів; =N4^, —М</w:t>
      </w:r>
      <w:r>
        <w:rPr>
          <w:vertAlign w:val="superscript"/>
        </w:rPr>
        <w:t>+</w:t>
      </w:r>
      <w:r>
        <w:t>(СН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, =8Н</w:t>
      </w:r>
      <w:r>
        <w:rPr>
          <w:vertAlign w:val="superscript"/>
        </w:rPr>
        <w:t>+</w:t>
      </w:r>
      <w:r>
        <w:t xml:space="preserve"> та інші — у випадку аніо-</w:t>
      </w:r>
      <w:r>
        <w:br/>
        <w:t>нітів. Залежно від здатності іоногенних груп до дисоціації катіо-</w:t>
      </w:r>
      <w:r>
        <w:br/>
        <w:t>ніти поділяють на сильно- і слабкокислі, а аніоніти — на силь-</w:t>
      </w:r>
      <w:r>
        <w:br/>
        <w:t>но- і слабколужні. Існують іоніти, шо містять у своїй структурі</w:t>
      </w:r>
      <w:r>
        <w:br/>
        <w:t>іоногенні групи різної природи, так звані поліфункціональні</w:t>
      </w:r>
      <w:r>
        <w:br/>
        <w:t>іоніти, у яких залежно від рН розчину обмін може відбуватися</w:t>
      </w:r>
      <w:r>
        <w:br/>
        <w:t>з різними групами.</w:t>
      </w:r>
    </w:p>
    <w:p w:rsidR="0071392E" w:rsidRDefault="00313673">
      <w:pPr>
        <w:pStyle w:val="22"/>
        <w:framePr w:w="7498" w:h="264" w:hRule="exact" w:wrap="none" w:vAnchor="page" w:hAnchor="page" w:x="709" w:y="12895"/>
        <w:shd w:val="clear" w:color="auto" w:fill="auto"/>
        <w:spacing w:line="240" w:lineRule="exact"/>
      </w:pPr>
      <w:r>
        <w:rPr>
          <w:rStyle w:val="2c"/>
          <w:b/>
          <w:bCs/>
        </w:rPr>
        <w:t>— 299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2" w:y="517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74" w:h="4636" w:hRule="exact" w:wrap="none" w:vAnchor="page" w:hAnchor="page" w:x="721" w:y="1078"/>
        <w:shd w:val="clear" w:color="auto" w:fill="auto"/>
        <w:spacing w:after="0" w:line="283" w:lineRule="exact"/>
        <w:ind w:firstLine="440"/>
        <w:jc w:val="both"/>
      </w:pPr>
      <w:r>
        <w:t>Розвиток синтезу органічних іонітів посприяв створенню</w:t>
      </w:r>
      <w:r>
        <w:br/>
        <w:t>ряду специфічних їх різновидів — іонітів, шо містять як кислі,</w:t>
      </w:r>
      <w:r>
        <w:br/>
        <w:t>так і лужні іоногенні групи (так звані амфотерні іоніти); іонітів</w:t>
      </w:r>
      <w:r>
        <w:br/>
        <w:t>з підвищеною гідрофобністю поверхні гранул (олеофільні іоні-</w:t>
      </w:r>
      <w:r>
        <w:br/>
        <w:t>ти); іонітів, що мають пористу структуру за рахунок введення</w:t>
      </w:r>
      <w:r>
        <w:br/>
        <w:t>під час їх синтезу речовин-пароутворювачів (макропористі іо-</w:t>
      </w:r>
      <w:r>
        <w:br/>
        <w:t>ніти) і т. д. Нині випускається близько 600 найменувань різних</w:t>
      </w:r>
      <w:r>
        <w:br/>
        <w:t>синтетичних органічних іонітів.</w:t>
      </w:r>
    </w:p>
    <w:p w:rsidR="0071392E" w:rsidRDefault="00313673">
      <w:pPr>
        <w:pStyle w:val="20"/>
        <w:framePr w:w="7474" w:h="4636" w:hRule="exact" w:wrap="none" w:vAnchor="page" w:hAnchor="page" w:x="721" w:y="1078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Гель-фільтрація, </w:t>
      </w:r>
      <w:r>
        <w:t xml:space="preserve">або </w:t>
      </w:r>
      <w:r>
        <w:rPr>
          <w:rStyle w:val="26"/>
        </w:rPr>
        <w:t>хроматографія на молекулярних ситах</w:t>
      </w:r>
      <w:r>
        <w:t>,</w:t>
      </w:r>
      <w:r>
        <w:br/>
        <w:t>дозволяє розділяти речовини з різними молекулярними маса-</w:t>
      </w:r>
      <w:r>
        <w:br/>
        <w:t>ми. Вміст колонки складається із частинок гелю з певним діа-</w:t>
      </w:r>
      <w:r>
        <w:br/>
        <w:t>метром отворів. Якщо розмір молекул речовин, які розділя-</w:t>
      </w:r>
      <w:r>
        <w:br/>
        <w:t>ються, більший за діаметр отворів, то вони не можуть дифун-</w:t>
      </w:r>
      <w:r>
        <w:br/>
        <w:t>дувати в гель і швидко проходять через колонку, а молекули</w:t>
      </w:r>
      <w:r>
        <w:br/>
        <w:t>меншого розміру проникають у гель і тому рухаються повільні-</w:t>
      </w:r>
      <w:r>
        <w:br/>
        <w:t>ше (рис. 8.1).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7"/>
        <w:gridCol w:w="725"/>
        <w:gridCol w:w="1051"/>
      </w:tblGrid>
      <w:tr w:rsidR="0071392E">
        <w:trPr>
          <w:trHeight w:hRule="exact" w:val="298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130" w:lineRule="exact"/>
              <w:ind w:firstLine="0"/>
              <w:jc w:val="left"/>
            </w:pPr>
            <w:r>
              <w:rPr>
                <w:rStyle w:val="2Consolas65pt"/>
              </w:rPr>
              <w:t>• • • • • • •</w:t>
            </w:r>
          </w:p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130" w:lineRule="exact"/>
              <w:ind w:firstLine="0"/>
              <w:jc w:val="left"/>
            </w:pPr>
            <w:r>
              <w:rPr>
                <w:rStyle w:val="2Consolas65pt"/>
              </w:rPr>
              <w:t>• • • • • • •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</w:tr>
      <w:tr w:rsidR="0071392E">
        <w:trPr>
          <w:trHeight w:hRule="exact" w:val="418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187" w:lineRule="exact"/>
              <w:ind w:firstLine="0"/>
            </w:pPr>
            <w:r>
              <w:rPr>
                <w:rStyle w:val="2Calibri17pt"/>
              </w:rPr>
              <w:t>о о о</w:t>
            </w:r>
            <w:r>
              <w:rPr>
                <w:rStyle w:val="2Calibri17pt"/>
              </w:rPr>
              <w:br/>
              <w:t>о о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</w:tr>
      <w:tr w:rsidR="0071392E">
        <w:trPr>
          <w:trHeight w:hRule="exact" w:val="211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340" w:lineRule="exact"/>
              <w:ind w:firstLine="0"/>
              <w:jc w:val="left"/>
            </w:pPr>
            <w:r>
              <w:rPr>
                <w:rStyle w:val="2Calibri17pt"/>
              </w:rPr>
              <w:t>о о о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340" w:lineRule="exact"/>
              <w:ind w:firstLine="0"/>
              <w:jc w:val="left"/>
            </w:pPr>
            <w:r>
              <w:rPr>
                <w:rStyle w:val="2Calibri17pt"/>
              </w:rPr>
              <w:t>6*00</w:t>
            </w:r>
          </w:p>
        </w:tc>
      </w:tr>
      <w:tr w:rsidR="0071392E">
        <w:trPr>
          <w:trHeight w:hRule="exact" w:val="192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380" w:lineRule="exact"/>
              <w:ind w:left="300" w:firstLine="0"/>
              <w:jc w:val="left"/>
            </w:pPr>
            <w:r>
              <w:rPr>
                <w:rStyle w:val="2Corbel19pt"/>
              </w:rPr>
              <w:t>0</w:t>
            </w:r>
            <w:r>
              <w:rPr>
                <w:rStyle w:val="2Calibri17pt"/>
              </w:rPr>
              <w:t xml:space="preserve"> о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340" w:lineRule="exact"/>
              <w:ind w:left="300" w:firstLine="0"/>
              <w:jc w:val="left"/>
            </w:pPr>
            <w:r>
              <w:rPr>
                <w:rStyle w:val="2Calibri17pt"/>
              </w:rPr>
              <w:t>о о</w:t>
            </w:r>
          </w:p>
        </w:tc>
      </w:tr>
      <w:tr w:rsidR="0071392E">
        <w:trPr>
          <w:trHeight w:hRule="exact" w:val="245"/>
        </w:trPr>
        <w:tc>
          <w:tcPr>
            <w:tcW w:w="1037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340" w:lineRule="exact"/>
              <w:ind w:firstLine="0"/>
              <w:jc w:val="left"/>
            </w:pPr>
            <w:r>
              <w:rPr>
                <w:rStyle w:val="2Calibri17pt"/>
              </w:rPr>
              <w:t>о о о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340" w:lineRule="exact"/>
              <w:ind w:firstLine="0"/>
              <w:jc w:val="left"/>
            </w:pPr>
            <w:r>
              <w:rPr>
                <w:rStyle w:val="2Calibri17pt"/>
              </w:rPr>
              <w:t>о о о</w:t>
            </w:r>
          </w:p>
        </w:tc>
      </w:tr>
      <w:tr w:rsidR="0071392E">
        <w:trPr>
          <w:trHeight w:hRule="exact" w:val="677"/>
        </w:trPr>
        <w:tc>
          <w:tcPr>
            <w:tcW w:w="1037" w:type="dxa"/>
            <w:shd w:val="clear" w:color="auto" w:fill="FFFFFF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1160" w:lineRule="exact"/>
              <w:ind w:firstLine="0"/>
              <w:jc w:val="left"/>
            </w:pPr>
            <w:r>
              <w:rPr>
                <w:rStyle w:val="258pt-9pt"/>
              </w:rPr>
              <w:t>Т?</w:t>
            </w:r>
          </w:p>
        </w:tc>
        <w:tc>
          <w:tcPr>
            <w:tcW w:w="725" w:type="dxa"/>
            <w:shd w:val="clear" w:color="auto" w:fill="FFFFFF"/>
          </w:tcPr>
          <w:p w:rsidR="0071392E" w:rsidRDefault="0071392E">
            <w:pPr>
              <w:framePr w:w="2813" w:h="2040" w:wrap="none" w:vAnchor="page" w:hAnchor="page" w:x="2142" w:y="5950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2813" w:h="2040" w:wrap="none" w:vAnchor="page" w:hAnchor="page" w:x="2142" w:y="5950"/>
              <w:shd w:val="clear" w:color="auto" w:fill="auto"/>
              <w:spacing w:after="0" w:line="720" w:lineRule="exact"/>
              <w:ind w:firstLine="0"/>
              <w:jc w:val="left"/>
            </w:pPr>
            <w:r>
              <w:rPr>
                <w:rStyle w:val="2Sylfaen36pt-6pt"/>
              </w:rPr>
              <w:t>Тг"</w:t>
            </w:r>
          </w:p>
        </w:tc>
      </w:tr>
    </w:tbl>
    <w:p w:rsidR="0071392E" w:rsidRDefault="00313673">
      <w:pPr>
        <w:pStyle w:val="20"/>
        <w:framePr w:w="7474" w:h="1490" w:hRule="exact" w:wrap="none" w:vAnchor="page" w:hAnchor="page" w:x="721" w:y="6222"/>
        <w:shd w:val="clear" w:color="auto" w:fill="auto"/>
        <w:spacing w:after="0" w:line="260" w:lineRule="exact"/>
        <w:ind w:left="5030" w:right="1492" w:firstLine="0"/>
        <w:jc w:val="both"/>
      </w:pPr>
      <w:r>
        <w:t>О О О</w:t>
      </w:r>
    </w:p>
    <w:p w:rsidR="0071392E" w:rsidRDefault="00313673">
      <w:pPr>
        <w:pStyle w:val="140"/>
        <w:framePr w:w="7474" w:h="1490" w:hRule="exact" w:wrap="none" w:vAnchor="page" w:hAnchor="page" w:x="721" w:y="6222"/>
        <w:shd w:val="clear" w:color="auto" w:fill="auto"/>
        <w:spacing w:line="420" w:lineRule="exact"/>
        <w:ind w:left="5030" w:right="1492"/>
        <w:jc w:val="both"/>
      </w:pPr>
      <w:r>
        <w:rPr>
          <w:rStyle w:val="1421pt"/>
          <w:b w:val="0"/>
          <w:bCs w:val="0"/>
        </w:rPr>
        <w:t>о</w:t>
      </w:r>
      <w:r>
        <w:t xml:space="preserve"> о</w:t>
      </w:r>
    </w:p>
    <w:p w:rsidR="0071392E" w:rsidRDefault="00313673">
      <w:pPr>
        <w:pStyle w:val="180"/>
        <w:framePr w:w="7474" w:h="1490" w:hRule="exact" w:wrap="none" w:vAnchor="page" w:hAnchor="page" w:x="721" w:y="6222"/>
        <w:shd w:val="clear" w:color="auto" w:fill="auto"/>
        <w:spacing w:line="379" w:lineRule="exact"/>
        <w:ind w:left="5030" w:right="1580"/>
        <w:jc w:val="both"/>
      </w:pPr>
      <w:r>
        <w:t>(3-ОСХ</w:t>
      </w:r>
      <w:r>
        <w:br/>
      </w:r>
      <w:r>
        <w:rPr>
          <w:rStyle w:val="18Calibri17pt-1pt"/>
        </w:rPr>
        <w:t>оч&gt;Ь</w:t>
      </w:r>
    </w:p>
    <w:p w:rsidR="0071392E" w:rsidRDefault="00313673">
      <w:pPr>
        <w:pStyle w:val="180"/>
        <w:framePr w:w="7474" w:h="1490" w:hRule="exact" w:wrap="none" w:vAnchor="page" w:hAnchor="page" w:x="721" w:y="6222"/>
        <w:shd w:val="clear" w:color="auto" w:fill="auto"/>
        <w:spacing w:line="379" w:lineRule="exact"/>
        <w:ind w:left="5357" w:right="1857"/>
        <w:jc w:val="both"/>
      </w:pPr>
      <w:r>
        <w:rPr>
          <w:rStyle w:val="1814pt-2pt"/>
        </w:rPr>
        <w:t>•?о°’</w:t>
      </w:r>
    </w:p>
    <w:p w:rsidR="0071392E" w:rsidRDefault="00313673">
      <w:pPr>
        <w:pStyle w:val="90"/>
        <w:framePr w:w="7474" w:h="269" w:hRule="exact" w:wrap="none" w:vAnchor="page" w:hAnchor="page" w:x="721" w:y="8120"/>
        <w:shd w:val="clear" w:color="auto" w:fill="auto"/>
        <w:spacing w:line="190" w:lineRule="exact"/>
        <w:ind w:left="20"/>
        <w:jc w:val="center"/>
      </w:pPr>
      <w:r>
        <w:rPr>
          <w:rStyle w:val="995pt"/>
        </w:rPr>
        <w:t>Рис. 8.1.</w:t>
      </w:r>
      <w:r>
        <w:t xml:space="preserve"> Принцип розділення на молекулярних ситах</w:t>
      </w:r>
    </w:p>
    <w:p w:rsidR="0071392E" w:rsidRDefault="00313673">
      <w:pPr>
        <w:pStyle w:val="20"/>
        <w:framePr w:w="7474" w:h="4114" w:hRule="exact" w:wrap="none" w:vAnchor="page" w:hAnchor="page" w:x="721" w:y="8605"/>
        <w:shd w:val="clear" w:color="auto" w:fill="auto"/>
        <w:spacing w:after="0" w:line="288" w:lineRule="exact"/>
        <w:ind w:firstLine="440"/>
        <w:jc w:val="both"/>
      </w:pPr>
      <w:r>
        <w:t>Як сорбенти зазвичай використовують сефадекси С</w:t>
      </w:r>
      <w:r>
        <w:rPr>
          <w:vertAlign w:val="subscript"/>
        </w:rPr>
        <w:t>25</w:t>
      </w:r>
      <w:r>
        <w:t>, С</w:t>
      </w:r>
      <w:r>
        <w:rPr>
          <w:vertAlign w:val="subscript"/>
        </w:rPr>
        <w:t>50</w:t>
      </w:r>
      <w:r>
        <w:t>,</w:t>
      </w:r>
      <w:r>
        <w:br/>
        <w:t>С</w:t>
      </w:r>
      <w:r>
        <w:rPr>
          <w:vertAlign w:val="subscript"/>
        </w:rPr>
        <w:t>75</w:t>
      </w:r>
      <w:r>
        <w:t>, С</w:t>
      </w:r>
      <w:r>
        <w:rPr>
          <w:vertAlign w:val="subscript"/>
        </w:rPr>
        <w:t>|00</w:t>
      </w:r>
      <w:r>
        <w:t>, що складаються з полімерних ланцюгів полісахариду</w:t>
      </w:r>
      <w:r>
        <w:br/>
        <w:t>декстрану і з’єднані через певні проміжки поперечними зв’яз-</w:t>
      </w:r>
      <w:r>
        <w:br/>
        <w:t>ками, створюючи таким чином своєрідні молекулярні сита.</w:t>
      </w:r>
      <w:r>
        <w:br/>
        <w:t>У хіміко-фармацевтичній промисловості частіше застосовують</w:t>
      </w:r>
      <w:r>
        <w:br/>
        <w:t>сефадекси С</w:t>
      </w:r>
      <w:r>
        <w:rPr>
          <w:vertAlign w:val="subscript"/>
        </w:rPr>
        <w:t>25</w:t>
      </w:r>
      <w:r>
        <w:t xml:space="preserve"> і О</w:t>
      </w:r>
      <w:r>
        <w:rPr>
          <w:vertAlign w:val="subscript"/>
        </w:rPr>
        <w:t>50</w:t>
      </w:r>
      <w:r>
        <w:t xml:space="preserve"> у вигляді гранул з діаметром отворів ЗО—</w:t>
      </w:r>
      <w:r>
        <w:br/>
        <w:t>100 мкм і 20—80 мкм відповідно. Проникність мембрани для</w:t>
      </w:r>
      <w:r>
        <w:br/>
        <w:t>кожної з речовин суміші визначається величиною молекули,</w:t>
      </w:r>
      <w:r>
        <w:br/>
        <w:t xml:space="preserve">тому гель-хроматографію інколи називають </w:t>
      </w:r>
      <w:r>
        <w:rPr>
          <w:rStyle w:val="26"/>
        </w:rPr>
        <w:t>молекулярним про-</w:t>
      </w:r>
      <w:r>
        <w:rPr>
          <w:rStyle w:val="26"/>
        </w:rPr>
        <w:br/>
        <w:t>сіюванням.</w:t>
      </w:r>
      <w:r>
        <w:t xml:space="preserve"> Певний об’єм розчинника вимиває з колонки речо-</w:t>
      </w:r>
      <w:r>
        <w:br/>
        <w:t>вини з більшою молекулярною масою (сефадекс С</w:t>
      </w:r>
      <w:r>
        <w:rPr>
          <w:vertAlign w:val="subscript"/>
        </w:rPr>
        <w:t>25</w:t>
      </w:r>
      <w:r>
        <w:t>) і з мен-</w:t>
      </w:r>
      <w:r>
        <w:br/>
        <w:t>шою молекулярною масою (сефадекс О</w:t>
      </w:r>
      <w:r>
        <w:rPr>
          <w:vertAlign w:val="subscript"/>
        </w:rPr>
        <w:t>50</w:t>
      </w:r>
      <w:r>
        <w:t>).</w:t>
      </w:r>
    </w:p>
    <w:p w:rsidR="0071392E" w:rsidRDefault="00313673">
      <w:pPr>
        <w:pStyle w:val="20"/>
        <w:framePr w:w="7474" w:h="4114" w:hRule="exact" w:wrap="none" w:vAnchor="page" w:hAnchor="page" w:x="721" w:y="8605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Гідрофобна хроматографія. </w:t>
      </w:r>
      <w:r>
        <w:t>Метод гідрофобної хроматогра-</w:t>
      </w:r>
      <w:r>
        <w:br/>
        <w:t>фії застосовують для розділення БАР на основі гідрофобних</w:t>
      </w:r>
    </w:p>
    <w:p w:rsidR="0071392E" w:rsidRDefault="00313673">
      <w:pPr>
        <w:pStyle w:val="a8"/>
        <w:framePr w:wrap="none" w:vAnchor="page" w:hAnchor="page" w:x="3903" w:y="12878"/>
        <w:shd w:val="clear" w:color="auto" w:fill="auto"/>
        <w:spacing w:line="220" w:lineRule="exact"/>
      </w:pPr>
      <w:r>
        <w:t>— 300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772" w:y="545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17" w:h="11709" w:hRule="exact" w:wrap="none" w:vAnchor="page" w:hAnchor="page" w:x="637" w:y="1088"/>
        <w:shd w:val="clear" w:color="auto" w:fill="auto"/>
        <w:spacing w:after="0"/>
        <w:ind w:firstLine="0"/>
        <w:jc w:val="both"/>
      </w:pPr>
      <w:r>
        <w:t>властивостей, характерних для біологічних об'єктів. В основі</w:t>
      </w:r>
      <w:r>
        <w:br/>
        <w:t>механізму селективності в гідрофобній хроматографії лежать</w:t>
      </w:r>
      <w:r>
        <w:br/>
        <w:t>виявлення так званого гідрофобного ефекту, а також модуля-</w:t>
      </w:r>
      <w:r>
        <w:br/>
        <w:t>ція електровалентних взаємодій унаслідок зниження локальної</w:t>
      </w:r>
      <w:r>
        <w:br/>
        <w:t>діелектричної сталої середовища при введенні неполярних ра-</w:t>
      </w:r>
      <w:r>
        <w:br/>
        <w:t>дикалів або зниженні активності розчинника.</w:t>
      </w:r>
    </w:p>
    <w:p w:rsidR="0071392E" w:rsidRDefault="00313673">
      <w:pPr>
        <w:pStyle w:val="20"/>
        <w:framePr w:w="7517" w:h="11709" w:hRule="exact" w:wrap="none" w:vAnchor="page" w:hAnchor="page" w:x="637" w:y="1088"/>
        <w:shd w:val="clear" w:color="auto" w:fill="auto"/>
        <w:spacing w:after="0"/>
        <w:ind w:firstLine="500"/>
        <w:jc w:val="both"/>
      </w:pPr>
      <w:r>
        <w:t>Гідрофобна хроматографія складається з кількох різних про-</w:t>
      </w:r>
      <w:r>
        <w:br/>
        <w:t>цесів. У найбільш поширеному варіанті сорбція амфільних спо-</w:t>
      </w:r>
      <w:r>
        <w:br/>
        <w:t>лук гідрофобними сорбентами здійснюється з розведених вод-</w:t>
      </w:r>
      <w:r>
        <w:br/>
        <w:t>них розчинів при низьких значеннях рН (2,0—4,0), а елюа-</w:t>
      </w:r>
      <w:r>
        <w:br/>
        <w:t>ція — шляхом зниження так званої елюатропної сили рухомої</w:t>
      </w:r>
      <w:r>
        <w:br/>
        <w:t>фази, шо досягається зміною рН, зменшенням полярності елю-</w:t>
      </w:r>
      <w:r>
        <w:br/>
        <w:t>ента (при додаванні спиртів, детергентів та інших органічних</w:t>
      </w:r>
      <w:r>
        <w:br/>
        <w:t xml:space="preserve">модифікаторів). Цей вид хроматографії отримав назву </w:t>
      </w:r>
      <w:r>
        <w:rPr>
          <w:rStyle w:val="26"/>
        </w:rPr>
        <w:t>зворот-</w:t>
      </w:r>
      <w:r>
        <w:rPr>
          <w:rStyle w:val="26"/>
        </w:rPr>
        <w:br/>
        <w:t>нофазної хроматографії</w:t>
      </w:r>
      <w:r>
        <w:rPr>
          <w:rStyle w:val="211pt3"/>
        </w:rPr>
        <w:t xml:space="preserve"> </w:t>
      </w:r>
      <w:r>
        <w:t>(ЗФХ).</w:t>
      </w:r>
    </w:p>
    <w:p w:rsidR="0071392E" w:rsidRDefault="00313673">
      <w:pPr>
        <w:pStyle w:val="20"/>
        <w:framePr w:w="7517" w:h="11709" w:hRule="exact" w:wrap="none" w:vAnchor="page" w:hAnchor="page" w:x="637" w:y="1088"/>
        <w:shd w:val="clear" w:color="auto" w:fill="auto"/>
        <w:spacing w:after="0"/>
        <w:ind w:firstLine="500"/>
        <w:jc w:val="both"/>
      </w:pPr>
      <w:r>
        <w:t>При введенні до розчину амфільних сполук, здатних всту-</w:t>
      </w:r>
      <w:r>
        <w:br/>
        <w:t>пати у взаємодію з менш гідрофобними компонентами, що</w:t>
      </w:r>
      <w:r>
        <w:br/>
        <w:t>розділяються, останні все ж таки можна розділити. У такий</w:t>
      </w:r>
      <w:r>
        <w:br/>
        <w:t>спосіб на неполярних сорбентах вдається розділити навіть іоні-</w:t>
      </w:r>
      <w:r>
        <w:br/>
        <w:t>зовані сполуки, якщо додати в розчин протилежно заряджені</w:t>
      </w:r>
      <w:r>
        <w:br/>
        <w:t>амфільні сполуки, здатні утворювати іонні пари з досліджува-</w:t>
      </w:r>
      <w:r>
        <w:br/>
        <w:t xml:space="preserve">ними компонентами. Цей вид хроматографії був названий </w:t>
      </w:r>
      <w:r>
        <w:rPr>
          <w:rStyle w:val="26"/>
        </w:rPr>
        <w:t>іон-</w:t>
      </w:r>
      <w:r>
        <w:rPr>
          <w:rStyle w:val="26"/>
        </w:rPr>
        <w:br/>
        <w:t>парною зворотнофазною хроматографією.</w:t>
      </w:r>
    </w:p>
    <w:p w:rsidR="0071392E" w:rsidRDefault="00313673">
      <w:pPr>
        <w:pStyle w:val="20"/>
        <w:framePr w:w="7517" w:h="11709" w:hRule="exact" w:wrap="none" w:vAnchor="page" w:hAnchor="page" w:x="637" w:y="1088"/>
        <w:shd w:val="clear" w:color="auto" w:fill="auto"/>
        <w:spacing w:after="195"/>
        <w:ind w:firstLine="500"/>
        <w:jc w:val="both"/>
      </w:pPr>
      <w:r>
        <w:t xml:space="preserve">Гідрофобна взаємодія відбувається також у </w:t>
      </w:r>
      <w:r>
        <w:rPr>
          <w:rStyle w:val="26"/>
        </w:rPr>
        <w:t>висолювальній</w:t>
      </w:r>
      <w:r>
        <w:rPr>
          <w:rStyle w:val="26"/>
        </w:rPr>
        <w:br/>
        <w:t>хроматографії</w:t>
      </w:r>
      <w:r>
        <w:rPr>
          <w:rStyle w:val="211pt3"/>
        </w:rPr>
        <w:t xml:space="preserve"> </w:t>
      </w:r>
      <w:r>
        <w:t>(часто її називають хроматографією гідрофоб-</w:t>
      </w:r>
      <w:r>
        <w:br/>
        <w:t>них взаємодій), суть якої полягає в сорбції амфільних сполук із</w:t>
      </w:r>
      <w:r>
        <w:br/>
        <w:t>водних розчинів за великої концентрації солей з подальшою</w:t>
      </w:r>
      <w:r>
        <w:br/>
        <w:t>елюацією сольовими розчинами з нижчою іонною силою або</w:t>
      </w:r>
      <w:r>
        <w:br/>
        <w:t>ж водою. Інколи елюацію здійснюють таким чином, шо одно-</w:t>
      </w:r>
      <w:r>
        <w:br/>
        <w:t>часно зі зменшенням концентрації солі підвищується кон-</w:t>
      </w:r>
      <w:r>
        <w:br/>
        <w:t>центрація гідрофобного витискувача. Яку зворотнофазній, так</w:t>
      </w:r>
      <w:r>
        <w:br/>
        <w:t>і у висолювальній хроматографії можуть «працювати» одні й ті</w:t>
      </w:r>
      <w:r>
        <w:br/>
        <w:t>ж типи сорбентів з пришитими неполярними радикалами.</w:t>
      </w:r>
    </w:p>
    <w:p w:rsidR="0071392E" w:rsidRDefault="00313673">
      <w:pPr>
        <w:pStyle w:val="731"/>
        <w:framePr w:w="7517" w:h="11709" w:hRule="exact" w:wrap="none" w:vAnchor="page" w:hAnchor="page" w:x="637" w:y="1088"/>
        <w:numPr>
          <w:ilvl w:val="0"/>
          <w:numId w:val="132"/>
        </w:numPr>
        <w:shd w:val="clear" w:color="auto" w:fill="auto"/>
        <w:tabs>
          <w:tab w:val="left" w:pos="2723"/>
        </w:tabs>
        <w:spacing w:after="84" w:line="260" w:lineRule="exact"/>
        <w:ind w:left="1940"/>
      </w:pPr>
      <w:bookmarkStart w:id="72" w:name="bookmark71"/>
      <w:r>
        <w:t>Афінна хроматографія</w:t>
      </w:r>
      <w:bookmarkEnd w:id="72"/>
    </w:p>
    <w:p w:rsidR="0071392E" w:rsidRDefault="00313673">
      <w:pPr>
        <w:pStyle w:val="20"/>
        <w:framePr w:w="7517" w:h="11709" w:hRule="exact" w:wrap="none" w:vAnchor="page" w:hAnchor="page" w:x="637" w:y="1088"/>
        <w:shd w:val="clear" w:color="auto" w:fill="auto"/>
        <w:spacing w:after="0" w:line="283" w:lineRule="exact"/>
        <w:ind w:firstLine="500"/>
        <w:jc w:val="both"/>
      </w:pPr>
      <w:r>
        <w:t xml:space="preserve">Цікавим хроматографічним методом є </w:t>
      </w:r>
      <w:r>
        <w:rPr>
          <w:rStyle w:val="26"/>
        </w:rPr>
        <w:t>афінна хроматогра-</w:t>
      </w:r>
      <w:r>
        <w:rPr>
          <w:rStyle w:val="26"/>
        </w:rPr>
        <w:br/>
        <w:t>фія,</w:t>
      </w:r>
      <w:r>
        <w:t xml:space="preserve"> яка базується на нативній специфічності деяких біополі-</w:t>
      </w:r>
      <w:r>
        <w:br/>
        <w:t>мерів, особливо якщо вони містяться у витяжках у невеликих</w:t>
      </w:r>
      <w:r>
        <w:br/>
        <w:t>концентраціях — менше І мкг/мл. У цьому методі досягається</w:t>
      </w:r>
      <w:r>
        <w:br/>
        <w:t>добре розділення за рахунок специфічної взаємодії між іммо-</w:t>
      </w:r>
      <w:r>
        <w:br/>
        <w:t>білізованим агентом і розчиненою речовиною.</w:t>
      </w:r>
    </w:p>
    <w:p w:rsidR="0071392E" w:rsidRDefault="00313673">
      <w:pPr>
        <w:pStyle w:val="471"/>
        <w:framePr w:wrap="none" w:vAnchor="page" w:hAnchor="page" w:x="637" w:y="12961"/>
        <w:shd w:val="clear" w:color="auto" w:fill="auto"/>
        <w:spacing w:before="0" w:line="200" w:lineRule="exact"/>
        <w:ind w:left="3240"/>
      </w:pPr>
      <w:r>
        <w:t>— ЗОЇ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31" w:y="598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64" w:h="4925" w:hRule="exact" w:wrap="none" w:vAnchor="page" w:hAnchor="page" w:x="734" w:y="1163"/>
        <w:shd w:val="clear" w:color="auto" w:fill="auto"/>
        <w:spacing w:after="0" w:line="283" w:lineRule="exact"/>
        <w:ind w:firstLine="440"/>
        <w:jc w:val="both"/>
      </w:pPr>
      <w:r>
        <w:t>Між афінною хроматографією та іншими, більш традицій-</w:t>
      </w:r>
      <w:r>
        <w:br/>
        <w:t>ними методами адсорбційної чи іонообмінної хроматографії</w:t>
      </w:r>
      <w:r>
        <w:br/>
        <w:t>існують значні відмінності. У традиційних хроматографічних</w:t>
      </w:r>
      <w:r>
        <w:br/>
        <w:t>методах спочатку адсорбуються всі компоненти суміші, а їх</w:t>
      </w:r>
      <w:r>
        <w:br/>
        <w:t>розділення здійснюється на стадії десорбції — за допомогою,</w:t>
      </w:r>
      <w:r>
        <w:br/>
        <w:t>наприклад заміни концентрації елюенту, або концентрації со-</w:t>
      </w:r>
      <w:r>
        <w:br/>
        <w:t>лей в елюенті, або поступового підвищення рН елюенту. Спе-</w:t>
      </w:r>
      <w:r>
        <w:br/>
        <w:t>цифічність афінної хроматографії виявляється, як правило, на</w:t>
      </w:r>
      <w:r>
        <w:br/>
        <w:t>стадії сорбції (рис. 8.2). Тому в афінній хроматографії через</w:t>
      </w:r>
      <w:r>
        <w:br/>
        <w:t>колонку доцільно пропускати розчин суміші, яку розділяють</w:t>
      </w:r>
      <w:r>
        <w:br/>
        <w:t>протягом тривалого часу, доки не буде досягнуте насичення</w:t>
      </w:r>
      <w:r>
        <w:br/>
        <w:t>нерухомої фази, оскільки лише в ній адсорбуються виділені</w:t>
      </w:r>
      <w:r>
        <w:br/>
        <w:t>сполуки. Отже, процес розділення БАР афінною хроматогра-</w:t>
      </w:r>
      <w:r>
        <w:br/>
        <w:t>фією наближається до звичайної сорбції в нерухомому шарі аж</w:t>
      </w:r>
      <w:r>
        <w:br/>
        <w:t>до насичення шару адсорбенту і різко відрізняється від звичай-</w:t>
      </w:r>
      <w:r>
        <w:br/>
        <w:t>ного розділення багатокомпонентної суміші, яку вводять у ко-</w:t>
      </w:r>
      <w:r>
        <w:br/>
        <w:t>лонку одноразово у вигляді концентрованого розчину.</w:t>
      </w:r>
    </w:p>
    <w:p w:rsidR="0071392E" w:rsidRDefault="00AE0CFA">
      <w:pPr>
        <w:framePr w:wrap="none" w:vAnchor="page" w:hAnchor="page" w:x="1680" w:y="62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18535" cy="1931035"/>
            <wp:effectExtent l="0" t="0" r="0" b="0"/>
            <wp:docPr id="72" name="Рисунок 72" descr="D:\Home\e210677zav\AppData\Local\Temp\FineReader12.00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Home\e210677zav\AppData\Local\Temp\FineReader12.00\media\image74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9" w:h="767" w:hRule="exact" w:wrap="none" w:vAnchor="page" w:hAnchor="page" w:x="739" w:y="9354"/>
        <w:shd w:val="clear" w:color="auto" w:fill="auto"/>
        <w:spacing w:after="38" w:line="220" w:lineRule="exact"/>
        <w:ind w:left="20"/>
      </w:pPr>
      <w:r>
        <w:rPr>
          <w:rStyle w:val="395pt"/>
        </w:rPr>
        <w:t>Рис. 8.2.</w:t>
      </w:r>
      <w:r>
        <w:rPr>
          <w:rStyle w:val="39pt"/>
        </w:rPr>
        <w:t xml:space="preserve"> </w:t>
      </w:r>
      <w:r>
        <w:t>Схема афінної хроматографії:</w:t>
      </w:r>
    </w:p>
    <w:p w:rsidR="0071392E" w:rsidRDefault="00313673">
      <w:pPr>
        <w:pStyle w:val="ac"/>
        <w:framePr w:w="7459" w:h="767" w:hRule="exact" w:wrap="none" w:vAnchor="page" w:hAnchor="page" w:x="739" w:y="9354"/>
        <w:shd w:val="clear" w:color="auto" w:fill="auto"/>
        <w:spacing w:line="221" w:lineRule="exact"/>
        <w:ind w:left="900" w:right="920"/>
        <w:jc w:val="left"/>
      </w:pPr>
      <w:r>
        <w:rPr>
          <w:rStyle w:val="95pt"/>
        </w:rPr>
        <w:t>о</w:t>
      </w:r>
      <w:r>
        <w:t xml:space="preserve"> — введення суміші речовин; </w:t>
      </w:r>
      <w:r>
        <w:rPr>
          <w:rStyle w:val="95pt"/>
        </w:rPr>
        <w:t>б</w:t>
      </w:r>
      <w:r>
        <w:t xml:space="preserve"> — розділення: в —елюювання</w:t>
      </w:r>
      <w:r>
        <w:br/>
        <w:t>пов’язаного з нерухомою фазою компонента суміші</w:t>
      </w:r>
    </w:p>
    <w:p w:rsidR="0071392E" w:rsidRDefault="00313673">
      <w:pPr>
        <w:pStyle w:val="20"/>
        <w:framePr w:w="7464" w:h="2347" w:hRule="exact" w:wrap="none" w:vAnchor="page" w:hAnchor="page" w:x="734" w:y="10376"/>
        <w:shd w:val="clear" w:color="auto" w:fill="auto"/>
        <w:spacing w:after="0" w:line="288" w:lineRule="exact"/>
        <w:ind w:firstLine="440"/>
        <w:jc w:val="both"/>
      </w:pPr>
      <w:r>
        <w:t>Сорбентами для афінної хроматографії здебільшого стають</w:t>
      </w:r>
      <w:r>
        <w:br/>
        <w:t>полімери, які підходять для гельпроникної хроматографії, піс-</w:t>
      </w:r>
      <w:r>
        <w:br/>
        <w:t>ля їх цілеспрямованої модифікації (поліакриламіди, целюлоза,</w:t>
      </w:r>
      <w:r>
        <w:br/>
        <w:t>агароза, пористе скло). Обираючи вихідний сорбент, необхід-</w:t>
      </w:r>
      <w:r>
        <w:br/>
        <w:t>но приділяти увагу скороченню розмірів доступних зон у по-</w:t>
      </w:r>
      <w:r>
        <w:br/>
        <w:t>рах після введення в них протяжних афінатів. Тому матриці</w:t>
      </w:r>
      <w:r>
        <w:br/>
        <w:t>для біоспецифічної хроматографії з об’ємними афінатами по-</w:t>
      </w:r>
      <w:r>
        <w:br/>
        <w:t>винні мати діаметри пор, що перевищують у 3—5 разів суму</w:t>
      </w:r>
    </w:p>
    <w:p w:rsidR="0071392E" w:rsidRDefault="00313673">
      <w:pPr>
        <w:pStyle w:val="a8"/>
        <w:framePr w:wrap="none" w:vAnchor="page" w:hAnchor="page" w:x="3912" w:y="12949"/>
        <w:shd w:val="clear" w:color="auto" w:fill="auto"/>
        <w:spacing w:line="220" w:lineRule="exact"/>
      </w:pPr>
      <w:r>
        <w:t>— 302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18" w:y="513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26" w:h="11674" w:hRule="exact" w:wrap="none" w:vAnchor="page" w:hAnchor="page" w:x="703" w:y="1064"/>
        <w:shd w:val="clear" w:color="auto" w:fill="auto"/>
        <w:spacing w:after="0" w:line="288" w:lineRule="exact"/>
        <w:ind w:firstLine="0"/>
        <w:jc w:val="both"/>
      </w:pPr>
      <w:r>
        <w:t>хроматографічних діаметрів макромолекул комплексів «анти-</w:t>
      </w:r>
      <w:r>
        <w:br/>
        <w:t>ген — антитіло», «білок — інгібітор» і т. д. Матрицею може</w:t>
      </w:r>
      <w:r>
        <w:br/>
        <w:t>слугувати будь-який полімер, що достатньо задовольняє певні</w:t>
      </w:r>
      <w:r>
        <w:br/>
        <w:t>вимоги:</w:t>
      </w:r>
    </w:p>
    <w:p w:rsidR="0071392E" w:rsidRDefault="00313673">
      <w:pPr>
        <w:pStyle w:val="20"/>
        <w:framePr w:w="7526" w:h="11674" w:hRule="exact" w:wrap="none" w:vAnchor="page" w:hAnchor="page" w:x="703" w:y="1064"/>
        <w:numPr>
          <w:ilvl w:val="0"/>
          <w:numId w:val="133"/>
        </w:numPr>
        <w:shd w:val="clear" w:color="auto" w:fill="auto"/>
        <w:tabs>
          <w:tab w:val="left" w:pos="826"/>
        </w:tabs>
        <w:spacing w:after="0" w:line="288" w:lineRule="exact"/>
        <w:ind w:firstLine="480"/>
        <w:jc w:val="both"/>
      </w:pPr>
      <w:r>
        <w:t>великопористість структури гелю;</w:t>
      </w:r>
    </w:p>
    <w:p w:rsidR="0071392E" w:rsidRDefault="00313673">
      <w:pPr>
        <w:pStyle w:val="20"/>
        <w:framePr w:w="7526" w:h="11674" w:hRule="exact" w:wrap="none" w:vAnchor="page" w:hAnchor="page" w:x="703" w:y="1064"/>
        <w:numPr>
          <w:ilvl w:val="0"/>
          <w:numId w:val="133"/>
        </w:numPr>
        <w:shd w:val="clear" w:color="auto" w:fill="auto"/>
        <w:tabs>
          <w:tab w:val="left" w:pos="797"/>
        </w:tabs>
        <w:spacing w:after="0" w:line="288" w:lineRule="exact"/>
        <w:ind w:firstLine="480"/>
        <w:jc w:val="both"/>
      </w:pPr>
      <w:r>
        <w:t>гідрофільність, шо забезпечує добру взаємодію її з во-</w:t>
      </w:r>
      <w:r>
        <w:br/>
        <w:t>дою і відсутність неспецифічного скріплення білків по гідро-</w:t>
      </w:r>
      <w:r>
        <w:br/>
        <w:t>фобних центрах;</w:t>
      </w:r>
    </w:p>
    <w:p w:rsidR="0071392E" w:rsidRDefault="00313673">
      <w:pPr>
        <w:pStyle w:val="20"/>
        <w:framePr w:w="7526" w:h="11674" w:hRule="exact" w:wrap="none" w:vAnchor="page" w:hAnchor="page" w:x="703" w:y="1064"/>
        <w:numPr>
          <w:ilvl w:val="0"/>
          <w:numId w:val="133"/>
        </w:numPr>
        <w:shd w:val="clear" w:color="auto" w:fill="auto"/>
        <w:tabs>
          <w:tab w:val="left" w:pos="826"/>
        </w:tabs>
        <w:spacing w:after="0" w:line="288" w:lineRule="exact"/>
        <w:ind w:firstLine="480"/>
        <w:jc w:val="both"/>
      </w:pPr>
      <w:r>
        <w:t>відсутність у структурі заряджених груп;</w:t>
      </w:r>
    </w:p>
    <w:p w:rsidR="0071392E" w:rsidRDefault="00313673">
      <w:pPr>
        <w:pStyle w:val="20"/>
        <w:framePr w:w="7526" w:h="11674" w:hRule="exact" w:wrap="none" w:vAnchor="page" w:hAnchor="page" w:x="703" w:y="1064"/>
        <w:numPr>
          <w:ilvl w:val="0"/>
          <w:numId w:val="133"/>
        </w:numPr>
        <w:shd w:val="clear" w:color="auto" w:fill="auto"/>
        <w:tabs>
          <w:tab w:val="left" w:pos="797"/>
        </w:tabs>
        <w:spacing w:after="0" w:line="288" w:lineRule="exact"/>
        <w:ind w:firstLine="480"/>
        <w:jc w:val="both"/>
      </w:pPr>
      <w:r>
        <w:t>здатність полімеру легко активуватися певними хімічни-</w:t>
      </w:r>
      <w:r>
        <w:br/>
        <w:t>ми агентами.</w:t>
      </w:r>
    </w:p>
    <w:p w:rsidR="0071392E" w:rsidRDefault="00313673">
      <w:pPr>
        <w:pStyle w:val="20"/>
        <w:framePr w:w="7526" w:h="11674" w:hRule="exact" w:wrap="none" w:vAnchor="page" w:hAnchor="page" w:x="703" w:y="1064"/>
        <w:shd w:val="clear" w:color="auto" w:fill="auto"/>
        <w:spacing w:after="0" w:line="288" w:lineRule="exact"/>
        <w:ind w:firstLine="480"/>
        <w:jc w:val="both"/>
      </w:pPr>
      <w:r>
        <w:t>Зазначеним вимогам відповідають синтетичні полімери —</w:t>
      </w:r>
      <w:r>
        <w:br/>
        <w:t>поліакриламіди, сферони, а також великопористе скло і силі-</w:t>
      </w:r>
      <w:r>
        <w:br/>
        <w:t>кагелі.</w:t>
      </w:r>
    </w:p>
    <w:p w:rsidR="0071392E" w:rsidRDefault="00313673">
      <w:pPr>
        <w:pStyle w:val="20"/>
        <w:framePr w:w="7526" w:h="11674" w:hRule="exact" w:wrap="none" w:vAnchor="page" w:hAnchor="page" w:x="703" w:y="1064"/>
        <w:shd w:val="clear" w:color="auto" w:fill="auto"/>
        <w:spacing w:after="322" w:line="288" w:lineRule="exact"/>
        <w:ind w:firstLine="480"/>
        <w:jc w:val="both"/>
      </w:pPr>
      <w:r>
        <w:t>Направлений синтез біоспецифічних сорбентів і правиль-</w:t>
      </w:r>
      <w:r>
        <w:br/>
        <w:t>ний вибір режиму афінної хроматографії дозволяє добитися</w:t>
      </w:r>
      <w:r>
        <w:br/>
        <w:t>таких високих ступенів очищення БАР, які недосяжні для ін-</w:t>
      </w:r>
      <w:r>
        <w:br/>
        <w:t>ших хроматографічних прийомів.</w:t>
      </w:r>
    </w:p>
    <w:p w:rsidR="0071392E" w:rsidRDefault="00313673">
      <w:pPr>
        <w:pStyle w:val="291"/>
        <w:framePr w:w="7526" w:h="11674" w:hRule="exact" w:wrap="none" w:vAnchor="page" w:hAnchor="page" w:x="703" w:y="1064"/>
        <w:numPr>
          <w:ilvl w:val="0"/>
          <w:numId w:val="132"/>
        </w:numPr>
        <w:shd w:val="clear" w:color="auto" w:fill="auto"/>
        <w:tabs>
          <w:tab w:val="left" w:pos="3298"/>
        </w:tabs>
        <w:spacing w:before="0" w:after="196" w:line="260" w:lineRule="exact"/>
        <w:ind w:left="2520"/>
      </w:pPr>
      <w:r>
        <w:t>Електрофорез</w:t>
      </w:r>
    </w:p>
    <w:p w:rsidR="0071392E" w:rsidRDefault="00313673">
      <w:pPr>
        <w:pStyle w:val="20"/>
        <w:framePr w:w="7526" w:h="11674" w:hRule="exact" w:wrap="none" w:vAnchor="page" w:hAnchor="page" w:x="703" w:y="1064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Електрофорезом</w:t>
      </w:r>
      <w:r>
        <w:t xml:space="preserve"> називають розділення БАР завдяки різній</w:t>
      </w:r>
      <w:r>
        <w:br/>
        <w:t>швидкості їх переміщення в електричному полі. Оскільки кож-</w:t>
      </w:r>
      <w:r>
        <w:br/>
        <w:t>ний білок має свій власний, лише йому результуючий заряд, то</w:t>
      </w:r>
      <w:r>
        <w:br/>
        <w:t>застосування електричного поля веде до того, що різні білки</w:t>
      </w:r>
      <w:r>
        <w:br/>
        <w:t>рухаються з різними швидкостями. Таким шляхом суміш кіль-</w:t>
      </w:r>
      <w:r>
        <w:br/>
        <w:t>кох білків можна розділити на індивідуальні компоненти. А за</w:t>
      </w:r>
      <w:r>
        <w:br/>
        <w:t>допомогою зміни РН можна регулювати електрофоретичну</w:t>
      </w:r>
      <w:r>
        <w:br/>
        <w:t xml:space="preserve">рухомість білка. Якщо </w:t>
      </w:r>
      <w:r>
        <w:rPr>
          <w:rStyle w:val="26"/>
        </w:rPr>
        <w:t>рі</w:t>
      </w:r>
      <w:r>
        <w:t xml:space="preserve"> окремого білка менше за рН середо-</w:t>
      </w:r>
      <w:r>
        <w:br/>
        <w:t>вища, то його заряд і швидкість будуть негативними. І навпа-</w:t>
      </w:r>
      <w:r>
        <w:br/>
        <w:t xml:space="preserve">ки, білки з </w:t>
      </w:r>
      <w:r>
        <w:rPr>
          <w:rStyle w:val="26"/>
        </w:rPr>
        <w:t>р!</w:t>
      </w:r>
      <w:r>
        <w:t xml:space="preserve"> &gt; рН рухатимуться в позитивному напрямі. Цей</w:t>
      </w:r>
      <w:r>
        <w:br/>
        <w:t xml:space="preserve">принцип покладений в основу одного з методів визначення </w:t>
      </w:r>
      <w:r>
        <w:rPr>
          <w:rStyle w:val="26"/>
        </w:rPr>
        <w:t>рі</w:t>
      </w:r>
      <w:r>
        <w:rPr>
          <w:rStyle w:val="26"/>
        </w:rPr>
        <w:br/>
      </w:r>
      <w:r>
        <w:t xml:space="preserve">білків та інших речовин; у градієнті рН </w:t>
      </w:r>
      <w:r>
        <w:rPr>
          <w:rStyle w:val="26"/>
        </w:rPr>
        <w:t>р</w:t>
      </w:r>
      <w:r>
        <w:t>/ білка дорівнює рН,</w:t>
      </w:r>
      <w:r>
        <w:br/>
        <w:t xml:space="preserve">при якому його електрофоретична рухомість </w:t>
      </w:r>
      <w:r>
        <w:rPr>
          <w:rStyle w:val="26"/>
        </w:rPr>
        <w:t>и</w:t>
      </w:r>
      <w:r>
        <w:rPr>
          <w:rStyle w:val="26"/>
          <w:vertAlign w:val="subscript"/>
        </w:rPr>
        <w:t>е</w:t>
      </w:r>
      <w:r>
        <w:t xml:space="preserve"> еквівалентна</w:t>
      </w:r>
      <w:r>
        <w:br/>
        <w:t>нулю.</w:t>
      </w:r>
    </w:p>
    <w:p w:rsidR="0071392E" w:rsidRDefault="00313673">
      <w:pPr>
        <w:pStyle w:val="20"/>
        <w:framePr w:w="7526" w:h="11674" w:hRule="exact" w:wrap="none" w:vAnchor="page" w:hAnchor="page" w:x="703" w:y="1064"/>
        <w:shd w:val="clear" w:color="auto" w:fill="auto"/>
        <w:spacing w:after="0" w:line="293" w:lineRule="exact"/>
        <w:ind w:firstLine="480"/>
        <w:jc w:val="both"/>
      </w:pPr>
      <w:r>
        <w:t>У методі електрофорезу рідка фаза в потоці рухається пер-</w:t>
      </w:r>
      <w:r>
        <w:br/>
        <w:t>пендикулярно до напряму електричного поля, що дозволяє здій-</w:t>
      </w:r>
      <w:r>
        <w:br/>
        <w:t>снювати безперервне розділення. При електрофорезі в гелі на</w:t>
      </w:r>
      <w:r>
        <w:br/>
        <w:t>рух молекул БАР впливають процеси адсорбції та десорбції,</w:t>
      </w:r>
      <w:r>
        <w:br/>
        <w:t>а також опір дифузії.</w:t>
      </w:r>
    </w:p>
    <w:p w:rsidR="0071392E" w:rsidRDefault="00313673">
      <w:pPr>
        <w:pStyle w:val="22"/>
        <w:framePr w:wrap="none" w:vAnchor="page" w:hAnchor="page" w:x="3866" w:y="1289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6" w:y="559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91"/>
        <w:framePr w:w="7464" w:h="11517" w:hRule="exact" w:wrap="none" w:vAnchor="page" w:hAnchor="page" w:x="734" w:y="1148"/>
        <w:numPr>
          <w:ilvl w:val="0"/>
          <w:numId w:val="132"/>
        </w:numPr>
        <w:shd w:val="clear" w:color="auto" w:fill="auto"/>
        <w:tabs>
          <w:tab w:val="left" w:pos="3212"/>
        </w:tabs>
        <w:spacing w:before="0" w:after="84" w:line="260" w:lineRule="exact"/>
        <w:ind w:left="2420"/>
      </w:pPr>
      <w:r>
        <w:t>Кристалізація</w:t>
      </w:r>
    </w:p>
    <w:p w:rsidR="0071392E" w:rsidRDefault="00313673">
      <w:pPr>
        <w:pStyle w:val="20"/>
        <w:framePr w:w="7464" w:h="11517" w:hRule="exact" w:wrap="none" w:vAnchor="page" w:hAnchor="page" w:x="734" w:y="1148"/>
        <w:shd w:val="clear" w:color="auto" w:fill="auto"/>
        <w:spacing w:after="0" w:line="283" w:lineRule="exact"/>
        <w:ind w:firstLine="440"/>
        <w:jc w:val="both"/>
      </w:pPr>
      <w:r>
        <w:t>Процес утворення і зростання кристалів із розчинів та га-</w:t>
      </w:r>
      <w:r>
        <w:br/>
        <w:t xml:space="preserve">зової фази називають </w:t>
      </w:r>
      <w:r>
        <w:rPr>
          <w:rStyle w:val="26"/>
        </w:rPr>
        <w:t>кристалізацією.</w:t>
      </w:r>
      <w:r>
        <w:t xml:space="preserve"> Зазвичай речовини ма-</w:t>
      </w:r>
      <w:r>
        <w:br/>
        <w:t>ють чітко визначену кристалічну решітку, за винятком поліморф-</w:t>
      </w:r>
      <w:r>
        <w:br/>
        <w:t>них речовин. Ряд речовин утворюють кристалогідрати, причо-</w:t>
      </w:r>
      <w:r>
        <w:br/>
        <w:t>му кількість включених молекул води залежить від температури.</w:t>
      </w:r>
      <w:r>
        <w:br/>
        <w:t>Для утворення кристалів із розчинів необхідне пересичення</w:t>
      </w:r>
      <w:r>
        <w:br/>
        <w:t>розчину, яке визначають різницею вихідної концентрації і рів-</w:t>
      </w:r>
      <w:r>
        <w:br/>
        <w:t>новажної концентрації насичення. Кристалізація відбувається,</w:t>
      </w:r>
      <w:r>
        <w:br/>
        <w:t>якщо перехід речовини з рідкого у твердий стан супроводжу-</w:t>
      </w:r>
      <w:r>
        <w:br/>
        <w:t>ється зменшенням вільної енергії системи.</w:t>
      </w:r>
    </w:p>
    <w:p w:rsidR="0071392E" w:rsidRDefault="00313673">
      <w:pPr>
        <w:pStyle w:val="20"/>
        <w:framePr w:w="7464" w:h="11517" w:hRule="exact" w:wrap="none" w:vAnchor="page" w:hAnchor="page" w:x="734" w:y="1148"/>
        <w:shd w:val="clear" w:color="auto" w:fill="auto"/>
        <w:spacing w:after="0" w:line="283" w:lineRule="exact"/>
        <w:ind w:firstLine="440"/>
        <w:jc w:val="both"/>
      </w:pPr>
      <w:r>
        <w:t>Для одержання великокристалічного порошку кристалізацію</w:t>
      </w:r>
      <w:r>
        <w:br/>
        <w:t>ведуть при малому пересиченні, у розчин вводять кристали-при-</w:t>
      </w:r>
      <w:r>
        <w:br/>
        <w:t>манки, дрібні кристали видаляють у процесі кристалізації, кри-</w:t>
      </w:r>
      <w:r>
        <w:br/>
        <w:t>сталічний продукт повторно обробляють у насиченому розчині</w:t>
      </w:r>
      <w:r>
        <w:br/>
        <w:t>(при цьому дрібні кристали розчиняються), вводять у розчин</w:t>
      </w:r>
      <w:r>
        <w:br/>
        <w:t>сторонні домішки, обмежено підвищують температуру.</w:t>
      </w:r>
    </w:p>
    <w:p w:rsidR="0071392E" w:rsidRDefault="00313673">
      <w:pPr>
        <w:pStyle w:val="180"/>
        <w:framePr w:w="7464" w:h="11517" w:hRule="exact" w:wrap="none" w:vAnchor="page" w:hAnchor="page" w:x="734" w:y="1148"/>
        <w:shd w:val="clear" w:color="auto" w:fill="auto"/>
        <w:spacing w:line="283" w:lineRule="exact"/>
        <w:ind w:firstLine="440"/>
        <w:jc w:val="both"/>
      </w:pPr>
      <w:r>
        <w:rPr>
          <w:rStyle w:val="181"/>
        </w:rPr>
        <w:t xml:space="preserve">Розрізняють такі </w:t>
      </w:r>
      <w:r>
        <w:t>методи кристалізації:</w:t>
      </w:r>
    </w:p>
    <w:p w:rsidR="0071392E" w:rsidRDefault="00313673">
      <w:pPr>
        <w:pStyle w:val="20"/>
        <w:framePr w:w="7464" w:h="11517" w:hRule="exact" w:wrap="none" w:vAnchor="page" w:hAnchor="page" w:x="734" w:y="1148"/>
        <w:numPr>
          <w:ilvl w:val="0"/>
          <w:numId w:val="133"/>
        </w:numPr>
        <w:shd w:val="clear" w:color="auto" w:fill="auto"/>
        <w:tabs>
          <w:tab w:val="left" w:pos="777"/>
        </w:tabs>
        <w:spacing w:after="0" w:line="283" w:lineRule="exact"/>
        <w:ind w:firstLine="440"/>
        <w:jc w:val="both"/>
      </w:pPr>
      <w:r>
        <w:t>випарювання розчинника (ізотермічний);</w:t>
      </w:r>
    </w:p>
    <w:p w:rsidR="0071392E" w:rsidRDefault="00313673">
      <w:pPr>
        <w:pStyle w:val="20"/>
        <w:framePr w:w="7464" w:h="11517" w:hRule="exact" w:wrap="none" w:vAnchor="page" w:hAnchor="page" w:x="734" w:y="1148"/>
        <w:numPr>
          <w:ilvl w:val="0"/>
          <w:numId w:val="133"/>
        </w:numPr>
        <w:shd w:val="clear" w:color="auto" w:fill="auto"/>
        <w:tabs>
          <w:tab w:val="left" w:pos="786"/>
        </w:tabs>
        <w:spacing w:after="0" w:line="283" w:lineRule="exact"/>
        <w:ind w:firstLine="440"/>
        <w:jc w:val="both"/>
      </w:pPr>
      <w:r>
        <w:t>охолодження гарячих розчинів (ізогідричний);</w:t>
      </w:r>
    </w:p>
    <w:p w:rsidR="0071392E" w:rsidRDefault="00313673">
      <w:pPr>
        <w:pStyle w:val="20"/>
        <w:framePr w:w="7464" w:h="11517" w:hRule="exact" w:wrap="none" w:vAnchor="page" w:hAnchor="page" w:x="734" w:y="1148"/>
        <w:numPr>
          <w:ilvl w:val="0"/>
          <w:numId w:val="133"/>
        </w:numPr>
        <w:shd w:val="clear" w:color="auto" w:fill="auto"/>
        <w:tabs>
          <w:tab w:val="left" w:pos="786"/>
        </w:tabs>
        <w:spacing w:after="0" w:line="283" w:lineRule="exact"/>
        <w:ind w:firstLine="440"/>
        <w:jc w:val="both"/>
      </w:pPr>
      <w:r>
        <w:t>одночасне охолодження і випарювання (комбінований);</w:t>
      </w:r>
    </w:p>
    <w:p w:rsidR="0071392E" w:rsidRDefault="00313673">
      <w:pPr>
        <w:pStyle w:val="20"/>
        <w:framePr w:w="7464" w:h="11517" w:hRule="exact" w:wrap="none" w:vAnchor="page" w:hAnchor="page" w:x="734" w:y="1148"/>
        <w:numPr>
          <w:ilvl w:val="0"/>
          <w:numId w:val="133"/>
        </w:numPr>
        <w:shd w:val="clear" w:color="auto" w:fill="auto"/>
        <w:tabs>
          <w:tab w:val="left" w:pos="776"/>
        </w:tabs>
        <w:spacing w:after="0" w:line="283" w:lineRule="exact"/>
        <w:ind w:firstLine="440"/>
        <w:jc w:val="both"/>
      </w:pPr>
      <w:r>
        <w:t>додавання в розчин інших речовин, що перешкоджають</w:t>
      </w:r>
      <w:r>
        <w:br/>
        <w:t>розчинності (висолювання);</w:t>
      </w:r>
    </w:p>
    <w:p w:rsidR="0071392E" w:rsidRDefault="00313673">
      <w:pPr>
        <w:pStyle w:val="20"/>
        <w:framePr w:w="7464" w:h="11517" w:hRule="exact" w:wrap="none" w:vAnchor="page" w:hAnchor="page" w:x="734" w:y="1148"/>
        <w:numPr>
          <w:ilvl w:val="0"/>
          <w:numId w:val="133"/>
        </w:numPr>
        <w:shd w:val="clear" w:color="auto" w:fill="auto"/>
        <w:tabs>
          <w:tab w:val="left" w:pos="786"/>
        </w:tabs>
        <w:spacing w:after="0" w:line="283" w:lineRule="exact"/>
        <w:ind w:firstLine="440"/>
        <w:jc w:val="both"/>
      </w:pPr>
      <w:r>
        <w:t>виморожування.</w:t>
      </w:r>
    </w:p>
    <w:p w:rsidR="0071392E" w:rsidRDefault="00313673">
      <w:pPr>
        <w:pStyle w:val="20"/>
        <w:framePr w:w="7464" w:h="11517" w:hRule="exact" w:wrap="none" w:vAnchor="page" w:hAnchor="page" w:x="734" w:y="1148"/>
        <w:shd w:val="clear" w:color="auto" w:fill="auto"/>
        <w:spacing w:after="199" w:line="283" w:lineRule="exact"/>
        <w:ind w:firstLine="440"/>
        <w:jc w:val="both"/>
      </w:pPr>
      <w:r>
        <w:rPr>
          <w:rStyle w:val="211pt"/>
        </w:rPr>
        <w:t xml:space="preserve">У </w:t>
      </w:r>
      <w:r>
        <w:t>фармацевтичній промисловості кристалізацією виділяють</w:t>
      </w:r>
      <w:r>
        <w:br/>
        <w:t>тверді речовини з їх розчинів, розділяють суміші речовин на</w:t>
      </w:r>
      <w:r>
        <w:br/>
        <w:t>фракції та очищають їх від домішок. Для дуже глибокого очи-</w:t>
      </w:r>
      <w:r>
        <w:br/>
        <w:t>щення термолабільних речовин використовують зонну плавку,</w:t>
      </w:r>
      <w:r>
        <w:br/>
        <w:t>для розділення евтектичних розплавів або речовин з низькими</w:t>
      </w:r>
      <w:r>
        <w:br/>
        <w:t>коефіцієнтами розподілу — екстракційну кристалізацію. У роз-</w:t>
      </w:r>
      <w:r>
        <w:br/>
        <w:t>діленні евтектичних і азеотропних розплавів доцільно поєдну-</w:t>
      </w:r>
      <w:r>
        <w:br/>
        <w:t>вати процеси кристалізації та ректифікації.</w:t>
      </w:r>
    </w:p>
    <w:p w:rsidR="0071392E" w:rsidRDefault="00313673">
      <w:pPr>
        <w:pStyle w:val="291"/>
        <w:framePr w:w="7464" w:h="11517" w:hRule="exact" w:wrap="none" w:vAnchor="page" w:hAnchor="page" w:x="734" w:y="1148"/>
        <w:numPr>
          <w:ilvl w:val="0"/>
          <w:numId w:val="132"/>
        </w:numPr>
        <w:shd w:val="clear" w:color="auto" w:fill="auto"/>
        <w:tabs>
          <w:tab w:val="left" w:pos="1487"/>
        </w:tabs>
        <w:spacing w:before="0" w:after="90" w:line="260" w:lineRule="exact"/>
        <w:ind w:left="700"/>
      </w:pPr>
      <w:r>
        <w:t>Екстракція в системах «рідина — рідина»</w:t>
      </w:r>
    </w:p>
    <w:p w:rsidR="0071392E" w:rsidRDefault="00313673">
      <w:pPr>
        <w:pStyle w:val="20"/>
        <w:framePr w:w="7464" w:h="11517" w:hRule="exact" w:wrap="none" w:vAnchor="page" w:hAnchor="page" w:x="734" w:y="1148"/>
        <w:shd w:val="clear" w:color="auto" w:fill="auto"/>
        <w:spacing w:after="0" w:line="288" w:lineRule="exact"/>
        <w:ind w:firstLine="440"/>
        <w:jc w:val="both"/>
      </w:pPr>
      <w:r>
        <w:t>В основі рідинної екстракції лежить перехід речовини з од-</w:t>
      </w:r>
      <w:r>
        <w:br/>
        <w:t>нієї рідини (розчину) в іншу, нерозчинну або обмежено роз-</w:t>
      </w:r>
      <w:r>
        <w:br/>
        <w:t>чинну в першій. Внаслідок взаємодії екстрагента з вихідною</w:t>
      </w:r>
      <w:r>
        <w:br/>
        <w:t xml:space="preserve">рідиною отримують </w:t>
      </w:r>
      <w:r>
        <w:rPr>
          <w:rStyle w:val="26"/>
        </w:rPr>
        <w:t>екстракт</w:t>
      </w:r>
      <w:r>
        <w:rPr>
          <w:rStyle w:val="211pt3"/>
        </w:rPr>
        <w:t xml:space="preserve"> </w:t>
      </w:r>
      <w:r>
        <w:t>— розчин екстрагованих речо-</w:t>
      </w:r>
      <w:r>
        <w:br/>
        <w:t xml:space="preserve">вин і </w:t>
      </w:r>
      <w:r>
        <w:rPr>
          <w:rStyle w:val="26"/>
        </w:rPr>
        <w:t>рафінат</w:t>
      </w:r>
      <w:r>
        <w:rPr>
          <w:rStyle w:val="211pt3"/>
        </w:rPr>
        <w:t xml:space="preserve"> </w:t>
      </w:r>
      <w:r>
        <w:t>— залишковий вихідний розчин, який збіднений</w:t>
      </w:r>
    </w:p>
    <w:p w:rsidR="0071392E" w:rsidRDefault="00313673">
      <w:pPr>
        <w:pStyle w:val="a8"/>
        <w:framePr w:wrap="none" w:vAnchor="page" w:hAnchor="page" w:x="3917" w:y="12906"/>
        <w:shd w:val="clear" w:color="auto" w:fill="auto"/>
        <w:spacing w:line="220" w:lineRule="exact"/>
      </w:pPr>
      <w:r>
        <w:t>— 304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28" w:y="523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07" w:h="11626" w:hRule="exact" w:wrap="none" w:vAnchor="page" w:hAnchor="page" w:x="713" w:y="1063"/>
        <w:shd w:val="clear" w:color="auto" w:fill="auto"/>
        <w:spacing w:after="0" w:line="288" w:lineRule="exact"/>
        <w:ind w:firstLine="0"/>
        <w:jc w:val="both"/>
      </w:pPr>
      <w:r>
        <w:t>на речовини, що витягуються, і містить незначну кількість екс-</w:t>
      </w:r>
      <w:r>
        <w:br/>
        <w:t>трагента. Метод екстракції в системах «рідина — рідина» до-</w:t>
      </w:r>
      <w:r>
        <w:br/>
        <w:t>зволяє не лише витягувати цільовий компонент з розчину, але</w:t>
      </w:r>
      <w:r>
        <w:br/>
        <w:t>й відокремлювати його від багатьох супутніх домішок і кон-</w:t>
      </w:r>
      <w:r>
        <w:br/>
        <w:t>центрувати.</w:t>
      </w:r>
    </w:p>
    <w:p w:rsidR="0071392E" w:rsidRDefault="00313673">
      <w:pPr>
        <w:pStyle w:val="20"/>
        <w:framePr w:w="7507" w:h="11626" w:hRule="exact" w:wrap="none" w:vAnchor="page" w:hAnchor="page" w:x="713" w:y="1063"/>
        <w:shd w:val="clear" w:color="auto" w:fill="auto"/>
        <w:spacing w:after="0" w:line="288" w:lineRule="exact"/>
        <w:ind w:firstLine="480"/>
        <w:jc w:val="both"/>
      </w:pPr>
      <w:r>
        <w:t>Перехід речовин відбувається за наявності різниці концен-</w:t>
      </w:r>
      <w:r>
        <w:br/>
        <w:t>трацій між рідкими фазами за законом рівноважного розподі-</w:t>
      </w:r>
      <w:r>
        <w:br/>
        <w:t>лу між рідкими фазами до динамічної рівноваги між ними. Згід-</w:t>
      </w:r>
      <w:r>
        <w:br/>
        <w:t>но з цим законом, відношення рівноважних концентрацій роз-</w:t>
      </w:r>
      <w:r>
        <w:br/>
        <w:t>поділених між двома рідкими фазами речовин є величина</w:t>
      </w:r>
      <w:r>
        <w:br/>
        <w:t>стала (для даної температури) і називається коефіцієнтом роз-</w:t>
      </w:r>
      <w:r>
        <w:br/>
        <w:t>поділу.</w:t>
      </w:r>
    </w:p>
    <w:p w:rsidR="0071392E" w:rsidRDefault="00313673">
      <w:pPr>
        <w:pStyle w:val="221"/>
        <w:framePr w:w="7507" w:h="11626" w:hRule="exact" w:wrap="none" w:vAnchor="page" w:hAnchor="page" w:x="713" w:y="1063"/>
        <w:shd w:val="clear" w:color="auto" w:fill="auto"/>
        <w:ind w:firstLine="480"/>
      </w:pPr>
      <w:r>
        <w:rPr>
          <w:rStyle w:val="222"/>
        </w:rPr>
        <w:t>Екстракція в системах «рідина — рідина» складається з кіль-</w:t>
      </w:r>
      <w:r>
        <w:rPr>
          <w:rStyle w:val="222"/>
        </w:rPr>
        <w:br/>
        <w:t xml:space="preserve">кох стадій: </w:t>
      </w:r>
      <w:r>
        <w:t>змішування вихідного розчину з екстрагентом для ство-</w:t>
      </w:r>
      <w:r>
        <w:br/>
        <w:t>рення між ними тісного контакту</w:t>
      </w:r>
      <w:r>
        <w:rPr>
          <w:rStyle w:val="2211pt"/>
        </w:rPr>
        <w:t xml:space="preserve">; </w:t>
      </w:r>
      <w:r>
        <w:t>розділення двох рідких фаз,</w:t>
      </w:r>
      <w:r>
        <w:br/>
        <w:t>що не змішуються</w:t>
      </w:r>
      <w:r>
        <w:rPr>
          <w:rStyle w:val="2211pt"/>
        </w:rPr>
        <w:t xml:space="preserve">; </w:t>
      </w:r>
      <w:r>
        <w:t>регенерація екстрагента, тобто видалення</w:t>
      </w:r>
      <w:r>
        <w:br/>
        <w:t>його з екстракту</w:t>
      </w:r>
      <w:r>
        <w:rPr>
          <w:rStyle w:val="2211pt"/>
        </w:rPr>
        <w:t xml:space="preserve"> (</w:t>
      </w:r>
      <w:r>
        <w:t>розчину) і рафінату.</w:t>
      </w:r>
    </w:p>
    <w:p w:rsidR="0071392E" w:rsidRDefault="00313673">
      <w:pPr>
        <w:pStyle w:val="20"/>
        <w:framePr w:w="7507" w:h="11626" w:hRule="exact" w:wrap="none" w:vAnchor="page" w:hAnchor="page" w:x="713" w:y="1063"/>
        <w:shd w:val="clear" w:color="auto" w:fill="auto"/>
        <w:spacing w:after="0" w:line="288" w:lineRule="exact"/>
        <w:ind w:firstLine="480"/>
        <w:jc w:val="both"/>
      </w:pPr>
      <w:r>
        <w:t>Кількість речовини, що екстрагується, збільшується із зро-</w:t>
      </w:r>
      <w:r>
        <w:br/>
        <w:t>станням тривалості екстрагування. Проте для багатьох БАР,</w:t>
      </w:r>
      <w:r>
        <w:br/>
        <w:t>лабільних у процесі екстрагування, час необхідно скорочувати.</w:t>
      </w:r>
      <w:r>
        <w:br/>
        <w:t>Крім того, переробка великих об’ємів рідини (десятки тонн)</w:t>
      </w:r>
      <w:r>
        <w:br/>
        <w:t>також вимагає зменшення тривалості процесу.</w:t>
      </w:r>
    </w:p>
    <w:p w:rsidR="0071392E" w:rsidRDefault="00313673">
      <w:pPr>
        <w:pStyle w:val="20"/>
        <w:framePr w:w="7507" w:h="11626" w:hRule="exact" w:wrap="none" w:vAnchor="page" w:hAnchor="page" w:x="713" w:y="1063"/>
        <w:shd w:val="clear" w:color="auto" w:fill="auto"/>
        <w:spacing w:after="0" w:line="288" w:lineRule="exact"/>
        <w:ind w:firstLine="480"/>
        <w:jc w:val="both"/>
      </w:pPr>
      <w:r>
        <w:t>Щоб прискорити екстрагування, необхідно максимально</w:t>
      </w:r>
      <w:r>
        <w:br/>
        <w:t>збільшити поверхню взаємодії між фазами. Цього можна досяг-</w:t>
      </w:r>
      <w:r>
        <w:br/>
        <w:t>ти інтенсивним диспергуванням екстрагента на дрібні краплі</w:t>
      </w:r>
      <w:r>
        <w:br/>
        <w:t>з рівномірним розподілом їх в іншій рідині. При цьому зростає</w:t>
      </w:r>
      <w:r>
        <w:br/>
        <w:t>не лише площа поверхні контакту фаз, але й значно зменшу-</w:t>
      </w:r>
      <w:r>
        <w:br/>
        <w:t>ється опір переходові витягуваної речовини. Проте багато ви-</w:t>
      </w:r>
      <w:r>
        <w:br/>
        <w:t>тяжок містять білки, виші аміни та інші речовини, які є емуль-</w:t>
      </w:r>
      <w:r>
        <w:br/>
        <w:t>гаторами. При диспергуванні екстрагента в нативній рідині</w:t>
      </w:r>
      <w:r>
        <w:br/>
        <w:t>утворюється стійка емульсія, неповне розділення якої призво-</w:t>
      </w:r>
      <w:r>
        <w:br/>
        <w:t>дить до втрат, як цільового компонента, так і розчинника. Най-</w:t>
      </w:r>
      <w:r>
        <w:br/>
        <w:t>більш ефективне руйнування емульсії відбувається під дією від-</w:t>
      </w:r>
      <w:r>
        <w:br/>
        <w:t>центрових сил. Тривалість руйнування емульсій має бути міні-</w:t>
      </w:r>
      <w:r>
        <w:br/>
        <w:t>мальною (не більше 10 с). Тому екстракцію БАЇ</w:t>
      </w:r>
      <w:r>
        <w:rPr>
          <w:vertAlign w:val="superscript"/>
        </w:rPr>
        <w:t>3</w:t>
      </w:r>
      <w:r>
        <w:t xml:space="preserve"> проводять або</w:t>
      </w:r>
      <w:r>
        <w:br/>
        <w:t>у відцентрових екстракторах-сепараторах, в яких одночасно</w:t>
      </w:r>
      <w:r>
        <w:br/>
        <w:t>відбуваються процеси екстракціїта руйнування утворених емуль-</w:t>
      </w:r>
      <w:r>
        <w:br/>
        <w:t>сій, або за дві стадії, коли в одному апараті відбувається про-</w:t>
      </w:r>
      <w:r>
        <w:br/>
        <w:t>цес екстрагування, а у відцентрових сепараторах чи супсрцен-</w:t>
      </w:r>
      <w:r>
        <w:br/>
        <w:t>трифугах — розділення емульсії.</w:t>
      </w:r>
    </w:p>
    <w:p w:rsidR="0071392E" w:rsidRDefault="00313673">
      <w:pPr>
        <w:pStyle w:val="22"/>
        <w:framePr w:wrap="none" w:vAnchor="page" w:hAnchor="page" w:x="3919" w:y="1289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305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34" w:y="579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0" w:line="283" w:lineRule="exact"/>
        <w:ind w:firstLine="460"/>
        <w:jc w:val="both"/>
      </w:pPr>
      <w:r>
        <w:t>Збільшенню швидкості пронесу сприяє також створення</w:t>
      </w:r>
      <w:r>
        <w:br/>
        <w:t>протитечійного руху рідин. У ньому разі екстрагент, який ше</w:t>
      </w:r>
      <w:r>
        <w:br/>
        <w:t>не містить цільового компонента, контактує зі збідненим роз-</w:t>
      </w:r>
      <w:r>
        <w:br/>
        <w:t>чином, а в разі прямотечії насичений цільовим компонентом</w:t>
      </w:r>
      <w:r>
        <w:br/>
        <w:t>екстрагент контактує з вихідним розчином.</w:t>
      </w:r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0" w:line="283" w:lineRule="exact"/>
        <w:ind w:firstLine="460"/>
        <w:jc w:val="both"/>
      </w:pPr>
      <w:r>
        <w:t xml:space="preserve">Рідинна екстракція буває ступінчатою і безперервною. </w:t>
      </w:r>
      <w:r>
        <w:rPr>
          <w:rStyle w:val="26"/>
        </w:rPr>
        <w:t>Сту-</w:t>
      </w:r>
      <w:r>
        <w:rPr>
          <w:rStyle w:val="26"/>
        </w:rPr>
        <w:br/>
        <w:t>пінчату екстракцію</w:t>
      </w:r>
      <w:r>
        <w:t xml:space="preserve"> поділяють на одноступінчату, яка прохо-</w:t>
      </w:r>
      <w:r>
        <w:br/>
        <w:t>дить в одному апараті, і багатоступінчату, шо відбувається</w:t>
      </w:r>
      <w:r>
        <w:br/>
        <w:t>в кількох апаратах. Багатоступінчата екстракція, у свою чергу,</w:t>
      </w:r>
      <w:r>
        <w:br/>
        <w:t>може бути прямотечійна і протитечійна.</w:t>
      </w:r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0" w:line="283" w:lineRule="exact"/>
        <w:ind w:firstLine="460"/>
        <w:jc w:val="both"/>
      </w:pPr>
      <w:r>
        <w:t>У промисловості задіяні різноманітні апарати рідинної екс-</w:t>
      </w:r>
      <w:r>
        <w:br/>
        <w:t>тракції, які функціонують за принципом механічного перемі-</w:t>
      </w:r>
      <w:r>
        <w:br/>
        <w:t>шування або гравітації. Апарати, в яких застосовано принцип</w:t>
      </w:r>
      <w:r>
        <w:br/>
        <w:t>механічного перемішування — це колони з мішалкою і відцен-</w:t>
      </w:r>
      <w:r>
        <w:br/>
        <w:t>трові екстрактори, в яких використовується відцентрова сила</w:t>
      </w:r>
      <w:r>
        <w:br/>
        <w:t>для змішування і розділення фаз. У гравітаційних апаратах ви-</w:t>
      </w:r>
      <w:r>
        <w:br/>
        <w:t>користовується різниця густин розчинників. Принцип гравіта-</w:t>
      </w:r>
      <w:r>
        <w:br/>
        <w:t>ції лежить в основі роботи різних насадкових колон, з сітчас-</w:t>
      </w:r>
      <w:r>
        <w:br/>
        <w:t>тими тарілками колонного типу, розпилювальних та інших</w:t>
      </w:r>
      <w:r>
        <w:br/>
        <w:t>конструкцій.</w:t>
      </w:r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0" w:line="283" w:lineRule="exact"/>
        <w:ind w:firstLine="460"/>
        <w:jc w:val="both"/>
      </w:pPr>
      <w:r>
        <w:t>За допомогою цього методу, побудованого на різних коефі-</w:t>
      </w:r>
      <w:r>
        <w:br/>
        <w:t>цієнтах розподілу речовин в екстрагентах, які не змішуються</w:t>
      </w:r>
      <w:r>
        <w:br/>
        <w:t>між собою, отримують індивідуальні речовини в чистому ви-</w:t>
      </w:r>
      <w:r>
        <w:br/>
        <w:t>гляді, шо дозволяє підвищити хімічну стабільність багатьох при-</w:t>
      </w:r>
      <w:r>
        <w:br/>
        <w:t>родних сполук і використовувати їх для одержання ін’єкційних</w:t>
      </w:r>
      <w:r>
        <w:br/>
        <w:t>препаратів.</w:t>
      </w:r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379" w:line="283" w:lineRule="exact"/>
        <w:ind w:firstLine="460"/>
        <w:jc w:val="both"/>
      </w:pPr>
      <w:r>
        <w:t>Отже, усі описані вище методи дають можливість одержан-</w:t>
      </w:r>
      <w:r>
        <w:br/>
        <w:t>ня БАР певного рівня очищення і заданої якості. Крім того,</w:t>
      </w:r>
      <w:r>
        <w:br/>
        <w:t>методи глибокого очищення дозволяють отримувати ЛП з ро-</w:t>
      </w:r>
      <w:r>
        <w:br/>
        <w:t>слинної сировини практично в усіх лікарських формах для вну-</w:t>
      </w:r>
      <w:r>
        <w:br/>
        <w:t>трішнього і зовнішнього застосування.</w:t>
      </w:r>
    </w:p>
    <w:p w:rsidR="0071392E" w:rsidRDefault="00313673">
      <w:pPr>
        <w:pStyle w:val="721"/>
        <w:framePr w:w="7469" w:h="11588" w:hRule="exact" w:wrap="none" w:vAnchor="page" w:hAnchor="page" w:x="732" w:y="1150"/>
        <w:numPr>
          <w:ilvl w:val="1"/>
          <w:numId w:val="132"/>
        </w:numPr>
        <w:shd w:val="clear" w:color="auto" w:fill="auto"/>
        <w:tabs>
          <w:tab w:val="left" w:pos="1031"/>
        </w:tabs>
        <w:spacing w:after="160" w:line="260" w:lineRule="exact"/>
        <w:ind w:firstLine="460"/>
        <w:jc w:val="both"/>
      </w:pPr>
      <w:bookmarkStart w:id="73" w:name="bookmark72"/>
      <w:r>
        <w:t>ПРЕПАРАТИ ІНДИВІДУАЛЬНИХ РЕЧОВИН</w:t>
      </w:r>
      <w:bookmarkEnd w:id="73"/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0" w:line="288" w:lineRule="exact"/>
        <w:ind w:firstLine="460"/>
        <w:jc w:val="both"/>
      </w:pPr>
      <w:r>
        <w:t>Процес одержання індивідуальних речовин характеризується</w:t>
      </w:r>
      <w:r>
        <w:br/>
        <w:t>вираженим індивідуальним підходом, шо обумовлено фізико-</w:t>
      </w:r>
      <w:r>
        <w:br/>
        <w:t>хімічними і біологічними властивостями діючих та супутніх</w:t>
      </w:r>
      <w:r>
        <w:br/>
        <w:t>речовин, які потребують різних методів виділення і очищення.</w:t>
      </w:r>
    </w:p>
    <w:p w:rsidR="0071392E" w:rsidRDefault="00313673">
      <w:pPr>
        <w:pStyle w:val="20"/>
        <w:framePr w:w="7469" w:h="11588" w:hRule="exact" w:wrap="none" w:vAnchor="page" w:hAnchor="page" w:x="732" w:y="1150"/>
        <w:shd w:val="clear" w:color="auto" w:fill="auto"/>
        <w:spacing w:after="0" w:line="288" w:lineRule="exact"/>
        <w:ind w:firstLine="460"/>
        <w:jc w:val="both"/>
      </w:pPr>
      <w:r>
        <w:t>За характером БАР, що виділяють із сумарних МОП, пре-</w:t>
      </w:r>
      <w:r>
        <w:br/>
        <w:t>парати індивідуальних речовин поділяють таким чином.</w:t>
      </w:r>
    </w:p>
    <w:p w:rsidR="0071392E" w:rsidRDefault="00313673">
      <w:pPr>
        <w:pStyle w:val="a8"/>
        <w:framePr w:wrap="none" w:vAnchor="page" w:hAnchor="page" w:x="3914" w:y="12935"/>
        <w:shd w:val="clear" w:color="auto" w:fill="auto"/>
        <w:spacing w:line="220" w:lineRule="exact"/>
      </w:pPr>
      <w:r>
        <w:t>— 306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28" w:y="566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507" w:h="11630" w:hRule="exact" w:wrap="none" w:vAnchor="page" w:hAnchor="page" w:x="713" w:y="109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Препарати алкалоїдів. </w:t>
      </w:r>
      <w:r>
        <w:t>З лікарської рослинної сировини ек-</w:t>
      </w:r>
      <w:r>
        <w:br/>
        <w:t>страгують найчастіше суму алкалоїдів у вигляді солей чи основ</w:t>
      </w:r>
      <w:r>
        <w:br/>
        <w:t>водою або розведеною кислотою методом протитечії. Для роз-</w:t>
      </w:r>
      <w:r>
        <w:br/>
        <w:t>ділення алкалоїдів і виділення індивідуальних речовин в про-</w:t>
      </w:r>
      <w:r>
        <w:br/>
        <w:t>мислових умовах використовують різні методи, які грунтують-</w:t>
      </w:r>
      <w:r>
        <w:br/>
        <w:t>ся на специфічних фізико-хімічних властивостях алкалоїдів</w:t>
      </w:r>
      <w:r>
        <w:br/>
        <w:t>(розчинності, полярності, основності, температурі кипіння,</w:t>
      </w:r>
      <w:r>
        <w:br/>
        <w:t>утворення похідних тощо).</w:t>
      </w:r>
    </w:p>
    <w:p w:rsidR="0071392E" w:rsidRDefault="00313673">
      <w:pPr>
        <w:pStyle w:val="221"/>
        <w:framePr w:w="7507" w:h="11630" w:hRule="exact" w:wrap="none" w:vAnchor="page" w:hAnchor="page" w:x="713" w:y="1098"/>
        <w:shd w:val="clear" w:color="auto" w:fill="auto"/>
        <w:ind w:firstLine="460"/>
      </w:pPr>
      <w:r>
        <w:rPr>
          <w:rStyle w:val="222"/>
        </w:rPr>
        <w:t>Фармацевтична промисловість випускає низку інших пре-</w:t>
      </w:r>
      <w:r>
        <w:rPr>
          <w:rStyle w:val="222"/>
        </w:rPr>
        <w:br/>
        <w:t xml:space="preserve">паратів; що містять у своєму складі різні </w:t>
      </w:r>
      <w:r>
        <w:t>алкалоїди, аймалін,</w:t>
      </w:r>
      <w:r>
        <w:br/>
        <w:t>берберин бісульфат, вінбластин, вінкристин, галантамін гідро-</w:t>
      </w:r>
      <w:r>
        <w:br/>
        <w:t>бромід, гіндарин гідрохюрид, глаувент, глауцин гідрохлорид, дезок-</w:t>
      </w:r>
      <w:r>
        <w:br/>
        <w:t>сипеганін, колхамін, колхіцин, лікорин гідрохлорид, лобелін гідро-</w:t>
      </w:r>
      <w:r>
        <w:br/>
        <w:t>хлорид, лобесил, лютенурин, пахікарпін гідройодид, платифілін</w:t>
      </w:r>
      <w:r>
        <w:br/>
        <w:t>гідротартрат, раунатин, сангвіритрин, скополамін гідробромід,</w:t>
      </w:r>
      <w:r>
        <w:br/>
        <w:t>табекс, теофілін, цитизин, цититон, ерготал, ерготамін гідро-</w:t>
      </w:r>
      <w:r>
        <w:br/>
        <w:t>тартрат, ефедрин гідрохлорид</w:t>
      </w:r>
      <w:r>
        <w:rPr>
          <w:rStyle w:val="2211pt"/>
        </w:rPr>
        <w:t xml:space="preserve"> </w:t>
      </w:r>
      <w:r>
        <w:rPr>
          <w:rStyle w:val="222"/>
        </w:rPr>
        <w:t>та інші.</w:t>
      </w:r>
    </w:p>
    <w:p w:rsidR="0071392E" w:rsidRDefault="00313673">
      <w:pPr>
        <w:pStyle w:val="20"/>
        <w:framePr w:w="7507" w:h="11630" w:hRule="exact" w:wrap="none" w:vAnchor="page" w:hAnchor="page" w:x="713" w:y="109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Препарати флавоноїдів. </w:t>
      </w:r>
      <w:r>
        <w:t>Флавоноїдні сполуки виділяють із</w:t>
      </w:r>
      <w:r>
        <w:br/>
        <w:t>сухої рослинної сировини екстракцією спиртом етиловим, спир-</w:t>
      </w:r>
      <w:r>
        <w:br/>
        <w:t>то-водними розчинами, етилацетатом. Вибір екстрагента ви-</w:t>
      </w:r>
      <w:r>
        <w:br/>
        <w:t>значається кількістю гідроксильних груп і залишків вуглеводів</w:t>
      </w:r>
      <w:r>
        <w:br/>
        <w:t>у молекулі флавоноїду. Екстрагування проводять методами ре-</w:t>
      </w:r>
      <w:r>
        <w:br/>
        <w:t>перколяції, дробною мацерацією за протитечійним принци-</w:t>
      </w:r>
      <w:r>
        <w:br/>
        <w:t>пом, методом протитечії в батареї перколяторів, вихровою екс-</w:t>
      </w:r>
      <w:r>
        <w:br/>
        <w:t>тракцією. Первинні витяжки при одержанні новогаленових</w:t>
      </w:r>
      <w:r>
        <w:br/>
        <w:t>флавоноїдних препаратів і препаратів індивідуальних речовин</w:t>
      </w:r>
      <w:r>
        <w:br/>
        <w:t>концентрують і обробляють етером петролейним, хлорофор-</w:t>
      </w:r>
      <w:r>
        <w:br/>
        <w:t>мом, гексаном, метиленхлоридом для видалення хлорофілу,</w:t>
      </w:r>
      <w:r>
        <w:br/>
        <w:t>воску, жирних кислот, терпенів, каротиноїдів та інших речо-</w:t>
      </w:r>
      <w:r>
        <w:br/>
        <w:t>вин. Потім очищену витяжку послідовно обробляють етером</w:t>
      </w:r>
      <w:r>
        <w:br/>
        <w:t>діетиловим, етилацетатом, пропанолом, бутанолом, отримую-</w:t>
      </w:r>
      <w:r>
        <w:br/>
        <w:t>чи при цьому відповідні фракції. Розділення і очищення фла-</w:t>
      </w:r>
      <w:r>
        <w:br/>
        <w:t>воноїдів проводять із застосуванням адсорбційно-хроматогра-</w:t>
      </w:r>
      <w:r>
        <w:br/>
        <w:t>фічних методів. Як сорбент найчастіше використовують алю-</w:t>
      </w:r>
      <w:r>
        <w:br/>
        <w:t>міній оксид, силікагель, целюлозу, карбоксиметилцелюлозу</w:t>
      </w:r>
      <w:r>
        <w:br/>
        <w:t>і поліаміди.</w:t>
      </w:r>
    </w:p>
    <w:p w:rsidR="0071392E" w:rsidRDefault="00313673">
      <w:pPr>
        <w:pStyle w:val="221"/>
        <w:framePr w:w="7507" w:h="11630" w:hRule="exact" w:wrap="none" w:vAnchor="page" w:hAnchor="page" w:x="713" w:y="1098"/>
        <w:shd w:val="clear" w:color="auto" w:fill="auto"/>
        <w:ind w:firstLine="460"/>
      </w:pPr>
      <w:r>
        <w:rPr>
          <w:rStyle w:val="222"/>
        </w:rPr>
        <w:t xml:space="preserve">До препаратів </w:t>
      </w:r>
      <w:r>
        <w:t>флавоноїдів</w:t>
      </w:r>
      <w:r>
        <w:rPr>
          <w:rStyle w:val="222"/>
        </w:rPr>
        <w:t xml:space="preserve"> належать </w:t>
      </w:r>
      <w:r>
        <w:t>аспалін, ліквіритон, си-</w:t>
      </w:r>
      <w:r>
        <w:br/>
        <w:t>лібор, кверцетин, камілофан, біовіталь, геровітал, фітулвент, ру-</w:t>
      </w:r>
      <w:r>
        <w:br/>
        <w:t>тин, марелін, танацехол, есфлазид, калефлон, конвафлавін, фла-</w:t>
      </w:r>
      <w:r>
        <w:br/>
        <w:t>він, флакарбін, флаванабол, фладекс, флакумін, фітоліт</w:t>
      </w:r>
      <w:r>
        <w:rPr>
          <w:rStyle w:val="2211pt"/>
        </w:rPr>
        <w:t xml:space="preserve"> </w:t>
      </w:r>
      <w:r>
        <w:rPr>
          <w:rStyle w:val="222"/>
        </w:rPr>
        <w:t>і т. ін.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6" w:y="579"/>
        <w:shd w:val="clear" w:color="auto" w:fill="auto"/>
        <w:spacing w:line="240" w:lineRule="exact"/>
      </w:pPr>
      <w:r>
        <w:rPr>
          <w:rStyle w:val="31pt"/>
          <w:i/>
          <w:iCs/>
        </w:rPr>
        <w:t>ГЛАВА 8</w:t>
      </w:r>
    </w:p>
    <w:p w:rsidR="0071392E" w:rsidRDefault="00313673">
      <w:pPr>
        <w:pStyle w:val="20"/>
        <w:framePr w:w="7464" w:h="11583" w:hRule="exact" w:wrap="none" w:vAnchor="page" w:hAnchor="page" w:x="734" w:y="1142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Препарати кумаринів і хромонів. </w:t>
      </w:r>
      <w:r>
        <w:t>Для виділення кумаринів та</w:t>
      </w:r>
      <w:r>
        <w:br/>
        <w:t>хромонів з рослинної сировини використовують переважно</w:t>
      </w:r>
      <w:r>
        <w:br/>
        <w:t>органічні розчинники: спирт етиловий, метиленхлорид, бен-</w:t>
      </w:r>
      <w:r>
        <w:br/>
        <w:t>зен, етери діетиловий і петролейний, а також зріджені гази:</w:t>
      </w:r>
      <w:r>
        <w:br/>
        <w:t>рідкий карбон діоксид і хладон-12 (фреон). Витяжки кращої</w:t>
      </w:r>
      <w:r>
        <w:br/>
        <w:t>якості отримують при використанні спирту етилового. Для очи-</w:t>
      </w:r>
      <w:r>
        <w:br/>
        <w:t>щення від супутніх речовин застосовують методи хроматогра-</w:t>
      </w:r>
      <w:r>
        <w:br/>
        <w:t>фії на колонках сорбентів: алюміній оксид і силікагель. Кума-</w:t>
      </w:r>
      <w:r>
        <w:br/>
        <w:t>рини та хромони з колонок добре елююються сумішшю орга-</w:t>
      </w:r>
      <w:r>
        <w:br/>
        <w:t>нічних розчинників.</w:t>
      </w:r>
    </w:p>
    <w:p w:rsidR="0071392E" w:rsidRDefault="00313673">
      <w:pPr>
        <w:pStyle w:val="20"/>
        <w:framePr w:w="7464" w:h="11583" w:hRule="exact" w:wrap="none" w:vAnchor="page" w:hAnchor="page" w:x="734" w:y="1142"/>
        <w:shd w:val="clear" w:color="auto" w:fill="auto"/>
        <w:spacing w:after="0"/>
        <w:ind w:firstLine="440"/>
        <w:jc w:val="both"/>
      </w:pPr>
      <w:r>
        <w:t>З концентрованих екстрактів кумарини та хромони виділя-</w:t>
      </w:r>
      <w:r>
        <w:br/>
        <w:t>ються в індивідуальному стані із застосуванням кристалізації,</w:t>
      </w:r>
      <w:r>
        <w:br/>
        <w:t>а речовину, що залишилася в маточному розчині, виділяють із</w:t>
      </w:r>
      <w:r>
        <w:br/>
        <w:t>застосуванням адсорбційно-хроматографічних методів. Цей</w:t>
      </w:r>
      <w:r>
        <w:br/>
        <w:t>спосіб у поєднанні з якісним хроматографічним аналізом до-</w:t>
      </w:r>
      <w:r>
        <w:br/>
        <w:t>зволяє розділяти складні суміші близьких за властивостями</w:t>
      </w:r>
      <w:r>
        <w:br/>
        <w:t>речовин і виділяти їх в індивідуальному стані.</w:t>
      </w:r>
    </w:p>
    <w:p w:rsidR="0071392E" w:rsidRDefault="00313673">
      <w:pPr>
        <w:pStyle w:val="221"/>
        <w:framePr w:w="7464" w:h="11583" w:hRule="exact" w:wrap="none" w:vAnchor="page" w:hAnchor="page" w:x="734" w:y="1142"/>
        <w:shd w:val="clear" w:color="auto" w:fill="auto"/>
        <w:spacing w:line="278" w:lineRule="exact"/>
        <w:ind w:firstLine="440"/>
      </w:pPr>
      <w:r>
        <w:rPr>
          <w:rStyle w:val="222"/>
        </w:rPr>
        <w:t xml:space="preserve">До препаратів </w:t>
      </w:r>
      <w:r>
        <w:t>кумаринів та хромонів</w:t>
      </w:r>
      <w:r>
        <w:rPr>
          <w:rStyle w:val="222"/>
        </w:rPr>
        <w:t xml:space="preserve"> належать </w:t>
      </w:r>
      <w:r>
        <w:t>авісан, амі-</w:t>
      </w:r>
      <w:r>
        <w:br/>
        <w:t>фурин, анетин, бероксан, келін, келатрін, келаверін, даукарин,</w:t>
      </w:r>
      <w:r>
        <w:br/>
        <w:t>пастинацин, псоберан, псорален, фловерин</w:t>
      </w:r>
      <w:r>
        <w:rPr>
          <w:rStyle w:val="2211pt"/>
        </w:rPr>
        <w:t xml:space="preserve"> </w:t>
      </w:r>
      <w:r>
        <w:rPr>
          <w:rStyle w:val="222"/>
        </w:rPr>
        <w:t>та ін.</w:t>
      </w:r>
    </w:p>
    <w:p w:rsidR="0071392E" w:rsidRDefault="00313673">
      <w:pPr>
        <w:pStyle w:val="20"/>
        <w:framePr w:w="7464" w:h="11583" w:hRule="exact" w:wrap="none" w:vAnchor="page" w:hAnchor="page" w:x="734" w:y="1142"/>
        <w:shd w:val="clear" w:color="auto" w:fill="auto"/>
        <w:spacing w:after="0"/>
        <w:ind w:firstLine="440"/>
        <w:jc w:val="both"/>
      </w:pPr>
      <w:r>
        <w:rPr>
          <w:rStyle w:val="2b"/>
        </w:rPr>
        <w:t xml:space="preserve">Препарати серцевих глікозидів. </w:t>
      </w:r>
      <w:r>
        <w:t>Хімічна нестабільність, ве-</w:t>
      </w:r>
      <w:r>
        <w:br/>
        <w:t>лика чутливість до дії кислот, лугів, ферментів ускладнює виді-</w:t>
      </w:r>
      <w:r>
        <w:br/>
        <w:t>лення глікозидів. Тому для виділення і очищення серцевих глі-</w:t>
      </w:r>
      <w:r>
        <w:br/>
        <w:t>козидів вдаються до «м’яких» методів. Після знежирення сиро-</w:t>
      </w:r>
      <w:r>
        <w:br/>
        <w:t>вини бензином або етером петролейним, екстракцію серцевих</w:t>
      </w:r>
      <w:r>
        <w:br/>
        <w:t>глікозидів з рослин, враховуючи їх розчинність, зазвичай здій-</w:t>
      </w:r>
      <w:r>
        <w:br/>
        <w:t>снюють органічними розчинниками (як правило, 30—70 %-вим</w:t>
      </w:r>
      <w:r>
        <w:br/>
        <w:t>спиртом етиловим). Потім витяжку згущують і переводять гліко-</w:t>
      </w:r>
      <w:r>
        <w:br/>
        <w:t>зиди у водний або водно-спиртовий розчин. Після очищення</w:t>
      </w:r>
      <w:r>
        <w:br/>
        <w:t>витяжки від смол і хлорофілу глікозиди екстрагують органіч-</w:t>
      </w:r>
      <w:r>
        <w:br/>
        <w:t>ними розчинниками, які не змішуються з водою, і упарюють</w:t>
      </w:r>
      <w:r>
        <w:br/>
        <w:t>витяжку. Очищають витяжки свинець ацетатом або алюміній</w:t>
      </w:r>
      <w:r>
        <w:br/>
        <w:t>гідроксидом і витягують глікозиди з водного розчину органіч-</w:t>
      </w:r>
      <w:r>
        <w:br/>
        <w:t>ними розчинниками різної полярності (етер діетиловий, хло-</w:t>
      </w:r>
      <w:r>
        <w:br/>
        <w:t>роформ, суміш хлороформу і етанолу). Потім проводять їх хро-</w:t>
      </w:r>
      <w:r>
        <w:br/>
        <w:t>матографічне розділення і кристалізацію.</w:t>
      </w:r>
    </w:p>
    <w:p w:rsidR="0071392E" w:rsidRDefault="00313673">
      <w:pPr>
        <w:pStyle w:val="221"/>
        <w:framePr w:w="7464" w:h="11583" w:hRule="exact" w:wrap="none" w:vAnchor="page" w:hAnchor="page" w:x="734" w:y="1142"/>
        <w:shd w:val="clear" w:color="auto" w:fill="auto"/>
        <w:spacing w:line="278" w:lineRule="exact"/>
        <w:ind w:firstLine="440"/>
      </w:pPr>
      <w:r>
        <w:rPr>
          <w:rStyle w:val="222"/>
        </w:rPr>
        <w:t xml:space="preserve">Усі препарати на основі </w:t>
      </w:r>
      <w:r>
        <w:t>серцевих глікозидів</w:t>
      </w:r>
      <w:r>
        <w:rPr>
          <w:rStyle w:val="222"/>
        </w:rPr>
        <w:t>, до яких нале-</w:t>
      </w:r>
      <w:r>
        <w:rPr>
          <w:rStyle w:val="222"/>
        </w:rPr>
        <w:br/>
        <w:t xml:space="preserve">жать </w:t>
      </w:r>
      <w:r>
        <w:t>адонізид, адоніс-бром, лантозид, целанід, дигоксин, гіток-</w:t>
      </w:r>
      <w:r>
        <w:br/>
        <w:t>син, дигітоксин, корглікон, кордигіт, кардіовален, строфантин К,</w:t>
      </w:r>
      <w:r>
        <w:br/>
        <w:t>строфантин С, ацетилстрофантин</w:t>
      </w:r>
      <w:r>
        <w:rPr>
          <w:rStyle w:val="2211pt"/>
        </w:rPr>
        <w:t xml:space="preserve"> </w:t>
      </w:r>
      <w:r>
        <w:rPr>
          <w:rStyle w:val="222"/>
        </w:rPr>
        <w:t>та інші, застосовуються для</w:t>
      </w:r>
      <w:r>
        <w:rPr>
          <w:rStyle w:val="222"/>
        </w:rPr>
        <w:br/>
        <w:t>лікування серцево-судинних захворювань.</w:t>
      </w:r>
    </w:p>
    <w:p w:rsidR="0071392E" w:rsidRDefault="00313673">
      <w:pPr>
        <w:pStyle w:val="a8"/>
        <w:framePr w:wrap="none" w:vAnchor="page" w:hAnchor="page" w:x="3922" w:y="12945"/>
        <w:shd w:val="clear" w:color="auto" w:fill="auto"/>
        <w:spacing w:line="220" w:lineRule="exact"/>
      </w:pPr>
      <w:r>
        <w:t>— 308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826" w:y="528"/>
        <w:shd w:val="clear" w:color="auto" w:fill="auto"/>
        <w:spacing w:line="220" w:lineRule="exact"/>
      </w:pPr>
      <w:r>
        <w:t>Максимально очищені препарати і препарати індивідуальних речовин</w:t>
      </w:r>
    </w:p>
    <w:p w:rsidR="0071392E" w:rsidRDefault="00313673">
      <w:pPr>
        <w:pStyle w:val="20"/>
        <w:framePr w:w="7483" w:h="8117" w:hRule="exact" w:wrap="none" w:vAnchor="page" w:hAnchor="page" w:x="725" w:y="1063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Препарати стероїдних сапонінів. </w:t>
      </w:r>
      <w:r>
        <w:t>Отримують стероїдні сапо-</w:t>
      </w:r>
      <w:r>
        <w:br/>
        <w:t>ніни з діоскореї, аралії, наперстянки, сої та інших рослин шля-</w:t>
      </w:r>
      <w:r>
        <w:br/>
        <w:t>хом екстракції їх водою або водними розчинами етанолу. Інди-</w:t>
      </w:r>
      <w:r>
        <w:br/>
        <w:t>відуальні сполуки виділяють за допомогою адсорбційно-хро-</w:t>
      </w:r>
      <w:r>
        <w:br/>
        <w:t>матографічних методів або методом протитечійного розподілу.</w:t>
      </w:r>
      <w:r>
        <w:br/>
        <w:t>Застосовують для синтезу стероїдних гормонів, а також для</w:t>
      </w:r>
      <w:r>
        <w:br/>
        <w:t>одержання антиатеротичних і венотонізуючих препаратів. Ба-</w:t>
      </w:r>
      <w:r>
        <w:br/>
        <w:t>гато настойок містять сапоніни, для яких властива сечогінна</w:t>
      </w:r>
      <w:r>
        <w:br/>
        <w:t>і відхаркувальна дія.</w:t>
      </w:r>
    </w:p>
    <w:p w:rsidR="0071392E" w:rsidRDefault="00313673">
      <w:pPr>
        <w:pStyle w:val="170"/>
        <w:framePr w:w="7483" w:h="8117" w:hRule="exact" w:wrap="none" w:vAnchor="page" w:hAnchor="page" w:x="725" w:y="1063"/>
        <w:shd w:val="clear" w:color="auto" w:fill="auto"/>
        <w:spacing w:line="283" w:lineRule="exact"/>
        <w:ind w:firstLine="460"/>
      </w:pPr>
      <w:r>
        <w:rPr>
          <w:rStyle w:val="171"/>
        </w:rPr>
        <w:t xml:space="preserve">До препаратів на основі </w:t>
      </w:r>
      <w:r>
        <w:t>сапонінів</w:t>
      </w:r>
      <w:r>
        <w:rPr>
          <w:rStyle w:val="171"/>
        </w:rPr>
        <w:t xml:space="preserve"> належать </w:t>
      </w:r>
      <w:r>
        <w:t>діоспонін, полі-</w:t>
      </w:r>
      <w:r>
        <w:br/>
        <w:t>спонін</w:t>
      </w:r>
      <w:r>
        <w:rPr>
          <w:rStyle w:val="171"/>
        </w:rPr>
        <w:t xml:space="preserve"> і </w:t>
      </w:r>
      <w:r>
        <w:t>трибуспонін.</w:t>
      </w:r>
    </w:p>
    <w:p w:rsidR="0071392E" w:rsidRDefault="00313673">
      <w:pPr>
        <w:pStyle w:val="20"/>
        <w:framePr w:w="7483" w:h="8117" w:hRule="exact" w:wrap="none" w:vAnchor="page" w:hAnchor="page" w:x="725" w:y="1063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Препарати слизуватих водорозчинних полісахаридів. </w:t>
      </w:r>
      <w:r>
        <w:t>Виділя-</w:t>
      </w:r>
      <w:r>
        <w:br/>
        <w:t>ють полісахариди з сировини методами дробної мацерації</w:t>
      </w:r>
      <w:r>
        <w:br/>
        <w:t>в поєднанні з кип’ятінням і протитечійною екстракцією в ба-</w:t>
      </w:r>
      <w:r>
        <w:br/>
        <w:t>тареї перколяторів холодною або гарячою водою. Для очищен-</w:t>
      </w:r>
      <w:r>
        <w:br/>
        <w:t>ня витяжок використовують діаліз, дробне осадження спиртом</w:t>
      </w:r>
      <w:r>
        <w:br/>
        <w:t>або четвертинним амонієм, ультрафільтрацію, ферментоліз</w:t>
      </w:r>
      <w:r>
        <w:br/>
        <w:t>і т. под. Далі проводять сушіння полісахаридів.</w:t>
      </w:r>
    </w:p>
    <w:p w:rsidR="0071392E" w:rsidRDefault="00313673">
      <w:pPr>
        <w:pStyle w:val="170"/>
        <w:framePr w:w="7483" w:h="8117" w:hRule="exact" w:wrap="none" w:vAnchor="page" w:hAnchor="page" w:x="725" w:y="1063"/>
        <w:shd w:val="clear" w:color="auto" w:fill="auto"/>
        <w:spacing w:line="283" w:lineRule="exact"/>
        <w:ind w:firstLine="460"/>
      </w:pPr>
      <w:r>
        <w:rPr>
          <w:rStyle w:val="171"/>
        </w:rPr>
        <w:t xml:space="preserve">До препаратів </w:t>
      </w:r>
      <w:r>
        <w:t>слизуватих водорозчинних полісахаридів</w:t>
      </w:r>
      <w:r>
        <w:rPr>
          <w:rStyle w:val="171"/>
        </w:rPr>
        <w:t xml:space="preserve"> нале-</w:t>
      </w:r>
      <w:r>
        <w:rPr>
          <w:rStyle w:val="171"/>
        </w:rPr>
        <w:br/>
        <w:t xml:space="preserve">жать </w:t>
      </w:r>
      <w:r>
        <w:t>плантаглюцид, мукалтин, ламінарид</w:t>
      </w:r>
      <w:r>
        <w:rPr>
          <w:rStyle w:val="171"/>
        </w:rPr>
        <w:t xml:space="preserve"> тощо.</w:t>
      </w:r>
    </w:p>
    <w:p w:rsidR="0071392E" w:rsidRDefault="00313673">
      <w:pPr>
        <w:pStyle w:val="20"/>
        <w:framePr w:w="7483" w:h="8117" w:hRule="exact" w:wrap="none" w:vAnchor="page" w:hAnchor="page" w:x="725" w:y="1063"/>
        <w:shd w:val="clear" w:color="auto" w:fill="auto"/>
        <w:spacing w:after="0" w:line="283" w:lineRule="exact"/>
        <w:ind w:firstLine="460"/>
        <w:jc w:val="both"/>
      </w:pPr>
      <w:r>
        <w:t>Підбиваючи підсумки, слід зазначити, що технологія вироб-</w:t>
      </w:r>
      <w:r>
        <w:br/>
        <w:t>ництва новогаленових препаратів значно складніша і в апара-</w:t>
      </w:r>
      <w:r>
        <w:br/>
        <w:t>турному, і в технологічному виконанні, ніж галенових. Техно-</w:t>
      </w:r>
      <w:r>
        <w:br/>
        <w:t>логічний процес охоплює усі стадії виробництва лікарського</w:t>
      </w:r>
      <w:r>
        <w:br/>
        <w:t>препарату, починаючи від одержання субстанції, її очищення</w:t>
      </w:r>
      <w:r>
        <w:br/>
        <w:t>і закінчуючи наданням лікарської форми. Застосування нових</w:t>
      </w:r>
      <w:r>
        <w:br/>
        <w:t>розробок у цьому напрямі фармацевтичної науки дозволяє ство-</w:t>
      </w:r>
      <w:r>
        <w:br/>
        <w:t>рювати нові лікарські препарати та удосконалювати їх якість.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50" w:h="443" w:hRule="exact" w:wrap="none" w:vAnchor="page" w:hAnchor="page" w:x="733" w:y="505"/>
        <w:shd w:val="clear" w:color="auto" w:fill="auto"/>
        <w:spacing w:after="0" w:line="380" w:lineRule="exact"/>
        <w:ind w:left="20"/>
      </w:pPr>
      <w:bookmarkStart w:id="74" w:name="bookmark73"/>
      <w:r>
        <w:rPr>
          <w:rStyle w:val="51pt"/>
          <w:b/>
          <w:bCs/>
          <w:i/>
          <w:iCs/>
        </w:rPr>
        <w:t>ГЛАВА 9</w:t>
      </w:r>
      <w:bookmarkEnd w:id="74"/>
    </w:p>
    <w:p w:rsidR="0071392E" w:rsidRDefault="00313673">
      <w:pPr>
        <w:pStyle w:val="64"/>
        <w:framePr w:w="7450" w:h="941" w:hRule="exact" w:wrap="none" w:vAnchor="page" w:hAnchor="page" w:x="733" w:y="1191"/>
        <w:shd w:val="clear" w:color="auto" w:fill="auto"/>
        <w:spacing w:before="0" w:after="0"/>
        <w:ind w:left="20"/>
      </w:pPr>
      <w:bookmarkStart w:id="75" w:name="bookmark74"/>
      <w:r>
        <w:t>Органопрепарати.</w:t>
      </w:r>
      <w:r>
        <w:br/>
        <w:t>Промислова біотехнологія</w:t>
      </w:r>
      <w:bookmarkEnd w:id="75"/>
    </w:p>
    <w:p w:rsidR="0071392E" w:rsidRDefault="00313673">
      <w:pPr>
        <w:pStyle w:val="721"/>
        <w:framePr w:w="7450" w:h="9813" w:hRule="exact" w:wrap="none" w:vAnchor="page" w:hAnchor="page" w:x="733" w:y="2877"/>
        <w:numPr>
          <w:ilvl w:val="0"/>
          <w:numId w:val="134"/>
        </w:numPr>
        <w:shd w:val="clear" w:color="auto" w:fill="auto"/>
        <w:tabs>
          <w:tab w:val="left" w:pos="2593"/>
        </w:tabs>
        <w:spacing w:after="16" w:line="260" w:lineRule="exact"/>
        <w:ind w:left="2040" w:firstLine="0"/>
        <w:jc w:val="both"/>
      </w:pPr>
      <w:bookmarkStart w:id="76" w:name="bookmark75"/>
      <w:r>
        <w:t>ОРГАНОПРЕПАРАТИ.</w:t>
      </w:r>
      <w:bookmarkEnd w:id="76"/>
    </w:p>
    <w:p w:rsidR="0071392E" w:rsidRDefault="00313673">
      <w:pPr>
        <w:pStyle w:val="721"/>
        <w:framePr w:w="7450" w:h="9813" w:hRule="exact" w:wrap="none" w:vAnchor="page" w:hAnchor="page" w:x="733" w:y="2877"/>
        <w:shd w:val="clear" w:color="auto" w:fill="auto"/>
        <w:spacing w:after="196" w:line="260" w:lineRule="exact"/>
        <w:ind w:left="20" w:firstLine="0"/>
        <w:jc w:val="center"/>
      </w:pPr>
      <w:bookmarkStart w:id="77" w:name="bookmark76"/>
      <w:r>
        <w:t>ОСОБЛИВОСТІ ТЕХНОЛОГІЇ</w:t>
      </w:r>
      <w:bookmarkEnd w:id="77"/>
    </w:p>
    <w:p w:rsidR="0071392E" w:rsidRDefault="00313673">
      <w:pPr>
        <w:pStyle w:val="20"/>
        <w:framePr w:w="7450" w:h="9813" w:hRule="exact" w:wrap="none" w:vAnchor="page" w:hAnchor="page" w:x="733" w:y="2877"/>
        <w:shd w:val="clear" w:color="auto" w:fill="auto"/>
        <w:spacing w:after="0" w:line="288" w:lineRule="exact"/>
        <w:ind w:firstLine="440"/>
        <w:jc w:val="both"/>
      </w:pPr>
      <w:r>
        <w:t>У сучасних умовах значну частину органопрепаратів одер-</w:t>
      </w:r>
      <w:r>
        <w:br/>
        <w:t>жують шляхом хімічного синтезу і методами генної інженерії.</w:t>
      </w:r>
      <w:r>
        <w:br/>
        <w:t>Азе органи і тканини тваринного походження й донині важли-</w:t>
      </w:r>
      <w:r>
        <w:br/>
        <w:t xml:space="preserve">ве джерело сировини для виробництва </w:t>
      </w:r>
      <w:r>
        <w:rPr>
          <w:rStyle w:val="26"/>
        </w:rPr>
        <w:t>гормонів, ферментів,</w:t>
      </w:r>
      <w:r>
        <w:rPr>
          <w:rStyle w:val="26"/>
        </w:rPr>
        <w:br/>
        <w:t>простагландинів та інших препаратів тваринного походження.</w:t>
      </w:r>
    </w:p>
    <w:p w:rsidR="0071392E" w:rsidRDefault="00313673">
      <w:pPr>
        <w:pStyle w:val="20"/>
        <w:framePr w:w="7450" w:h="9813" w:hRule="exact" w:wrap="none" w:vAnchor="page" w:hAnchor="page" w:x="733" w:y="2877"/>
        <w:shd w:val="clear" w:color="auto" w:fill="auto"/>
        <w:spacing w:after="0" w:line="288" w:lineRule="exact"/>
        <w:ind w:firstLine="440"/>
        <w:jc w:val="both"/>
      </w:pPr>
      <w:r>
        <w:t>Сировину для виробництва органопрепаратів (тканини</w:t>
      </w:r>
      <w:r>
        <w:br/>
        <w:t>і залози) отримують від здорових, нормально розвинених тва-</w:t>
      </w:r>
      <w:r>
        <w:br/>
        <w:t>рин. Тваринна сировина надзвичайно лабільна і швидко псу-</w:t>
      </w:r>
      <w:r>
        <w:br/>
        <w:t>ється у зв’язку з високою нестійкістю до дії мікроорганізмів чи</w:t>
      </w:r>
      <w:r>
        <w:br/>
        <w:t>ферментів, шо стимулюють гідролітичні процеси. Тому після</w:t>
      </w:r>
      <w:r>
        <w:br/>
        <w:t>забою тварин одержану сировину швидко переробляють або</w:t>
      </w:r>
      <w:r>
        <w:br/>
        <w:t>негайно консервують заморожуванням при температурі ЗО—</w:t>
      </w:r>
      <w:r>
        <w:br/>
        <w:t>40 градусів нижче нуля у швидкоморозильних шафах. У такому</w:t>
      </w:r>
      <w:r>
        <w:br/>
        <w:t>вигляді сировину можна транспортувати в спеціальних рефри-</w:t>
      </w:r>
      <w:r>
        <w:br/>
        <w:t>жераторах і зберігати при температурі 15—18 градусів нижче</w:t>
      </w:r>
      <w:r>
        <w:br/>
        <w:t>нуля і відносній вологості 90—95 %.</w:t>
      </w:r>
    </w:p>
    <w:p w:rsidR="0071392E" w:rsidRDefault="00313673">
      <w:pPr>
        <w:pStyle w:val="20"/>
        <w:framePr w:w="7450" w:h="9813" w:hRule="exact" w:wrap="none" w:vAnchor="page" w:hAnchor="page" w:x="733" w:y="2877"/>
        <w:shd w:val="clear" w:color="auto" w:fill="auto"/>
        <w:spacing w:after="0" w:line="288" w:lineRule="exact"/>
        <w:ind w:firstLine="440"/>
        <w:jc w:val="both"/>
      </w:pPr>
      <w:r>
        <w:t>Іноді для консервування сировини застосовують органічні</w:t>
      </w:r>
      <w:r>
        <w:br/>
        <w:t>розчинники (найчастіше ацетон та етанол), що змішуються</w:t>
      </w:r>
      <w:r>
        <w:br/>
        <w:t>з водою і в той же час не руйнують БАР. Спосіб простий</w:t>
      </w:r>
      <w:r>
        <w:br/>
        <w:t>і ефективний, але вимагає від трьох- до п’ятикратної кількості</w:t>
      </w:r>
      <w:r>
        <w:br/>
        <w:t>розчинника для зневоднення; при цьому відбувається і частко-</w:t>
      </w:r>
      <w:r>
        <w:br/>
        <w:t>ве знежирення. Етанол — добрий консервант для яєчників і сі-</w:t>
      </w:r>
      <w:r>
        <w:br/>
        <w:t>м’яників, ацетон —для тканини гіпофіза. Перспективним ме-</w:t>
      </w:r>
      <w:r>
        <w:br/>
        <w:t>тодом консервації біоматеріалу, який забезпечує збереження</w:t>
      </w:r>
      <w:r>
        <w:br/>
        <w:t>БАР, є сублімаційне сушіння — видалення вологи із замороже-</w:t>
      </w:r>
      <w:r>
        <w:br/>
        <w:t>ної сировини в умовах глибокого вакууму.</w:t>
      </w:r>
    </w:p>
    <w:p w:rsidR="0071392E" w:rsidRDefault="00313673">
      <w:pPr>
        <w:pStyle w:val="20"/>
        <w:framePr w:w="7450" w:h="9813" w:hRule="exact" w:wrap="none" w:vAnchor="page" w:hAnchor="page" w:x="733" w:y="2877"/>
        <w:shd w:val="clear" w:color="auto" w:fill="auto"/>
        <w:spacing w:after="0" w:line="288" w:lineRule="exact"/>
        <w:ind w:firstLine="440"/>
        <w:jc w:val="both"/>
      </w:pPr>
      <w:r>
        <w:t>Сировину, що надходить на переробку зазвичай у заморо-</w:t>
      </w:r>
      <w:r>
        <w:br/>
        <w:t>женому вигляді, розморожують, очищають від механічних до-</w:t>
      </w:r>
      <w:r>
        <w:br/>
        <w:t>мішок (забруднень, залишків крові) ополіскуванням у воді,</w:t>
      </w:r>
      <w:r>
        <w:br/>
        <w:t>звільняють від залишків сторонніх тканин (жир, м’ясо) пере-</w:t>
      </w:r>
      <w:r>
        <w:br/>
        <w:t>важно вручну за допомогою ножа або ножиць і подрібнюють</w:t>
      </w:r>
    </w:p>
    <w:p w:rsidR="0071392E" w:rsidRDefault="00313673">
      <w:pPr>
        <w:pStyle w:val="a8"/>
        <w:framePr w:wrap="none" w:vAnchor="page" w:hAnchor="page" w:x="3901" w:y="12854"/>
        <w:shd w:val="clear" w:color="auto" w:fill="auto"/>
        <w:spacing w:line="220" w:lineRule="exact"/>
      </w:pPr>
      <w:r>
        <w:t>— 310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84" w:y="509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2" w:h="11592" w:hRule="exact" w:wrap="none" w:vAnchor="page" w:hAnchor="page" w:x="674" w:y="1041"/>
        <w:shd w:val="clear" w:color="auto" w:fill="auto"/>
        <w:spacing w:after="0" w:line="288" w:lineRule="exact"/>
        <w:ind w:firstLine="0"/>
        <w:jc w:val="both"/>
      </w:pPr>
      <w:r>
        <w:t>на механізованих м’ясорубках, перетворюючи на фарш. По-</w:t>
      </w:r>
      <w:r>
        <w:br/>
        <w:t>дальша спеціальна обробка сировини проводиться залежно від</w:t>
      </w:r>
      <w:r>
        <w:br/>
        <w:t>ступеня очищення і типу одержуваного препарату.</w:t>
      </w:r>
    </w:p>
    <w:p w:rsidR="0071392E" w:rsidRDefault="00313673">
      <w:pPr>
        <w:pStyle w:val="20"/>
        <w:framePr w:w="7502" w:h="11592" w:hRule="exact" w:wrap="none" w:vAnchor="page" w:hAnchor="page" w:x="674" w:y="1041"/>
        <w:shd w:val="clear" w:color="auto" w:fill="auto"/>
        <w:spacing w:after="0" w:line="288" w:lineRule="exact"/>
        <w:ind w:firstLine="460"/>
        <w:jc w:val="both"/>
      </w:pPr>
      <w:r>
        <w:t>Загальну технологічну схему виробництва різних видів ор-</w:t>
      </w:r>
      <w:r>
        <w:br/>
        <w:t>ганопрепаратів можна простежити на рис. 9.1.</w:t>
      </w:r>
    </w:p>
    <w:p w:rsidR="0071392E" w:rsidRDefault="00313673">
      <w:pPr>
        <w:pStyle w:val="20"/>
        <w:framePr w:w="7502" w:h="11592" w:hRule="exact" w:wrap="none" w:vAnchor="page" w:hAnchor="page" w:x="674" w:y="1041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3pt"/>
        </w:rPr>
        <w:t>технологічною ознакою</w:t>
      </w:r>
      <w:r>
        <w:t xml:space="preserve"> органопрепарати поді-</w:t>
      </w:r>
      <w:r>
        <w:br/>
        <w:t>ляють:</w:t>
      </w:r>
    </w:p>
    <w:p w:rsidR="0071392E" w:rsidRDefault="00313673">
      <w:pPr>
        <w:pStyle w:val="20"/>
        <w:framePr w:w="7502" w:h="11592" w:hRule="exact" w:wrap="none" w:vAnchor="page" w:hAnchor="page" w:x="674" w:y="1041"/>
        <w:numPr>
          <w:ilvl w:val="0"/>
          <w:numId w:val="133"/>
        </w:numPr>
        <w:shd w:val="clear" w:color="auto" w:fill="auto"/>
        <w:tabs>
          <w:tab w:val="left" w:pos="791"/>
        </w:tabs>
        <w:spacing w:after="0" w:line="288" w:lineRule="exact"/>
        <w:ind w:firstLine="460"/>
        <w:jc w:val="both"/>
      </w:pPr>
      <w:r>
        <w:t>на препарати, шо являють собою висушені, знежирені</w:t>
      </w:r>
      <w:r>
        <w:br/>
        <w:t>і подрібнені залози;</w:t>
      </w:r>
    </w:p>
    <w:p w:rsidR="0071392E" w:rsidRDefault="00313673">
      <w:pPr>
        <w:pStyle w:val="20"/>
        <w:framePr w:w="7502" w:h="11592" w:hRule="exact" w:wrap="none" w:vAnchor="page" w:hAnchor="page" w:x="674" w:y="1041"/>
        <w:numPr>
          <w:ilvl w:val="0"/>
          <w:numId w:val="133"/>
        </w:numPr>
        <w:shd w:val="clear" w:color="auto" w:fill="auto"/>
        <w:tabs>
          <w:tab w:val="left" w:pos="802"/>
        </w:tabs>
        <w:spacing w:after="0" w:line="288" w:lineRule="exact"/>
        <w:ind w:firstLine="460"/>
        <w:jc w:val="both"/>
      </w:pPr>
      <w:r>
        <w:t>екстракційні органопрепарати;</w:t>
      </w:r>
    </w:p>
    <w:p w:rsidR="0071392E" w:rsidRDefault="00313673">
      <w:pPr>
        <w:pStyle w:val="20"/>
        <w:framePr w:w="7502" w:h="11592" w:hRule="exact" w:wrap="none" w:vAnchor="page" w:hAnchor="page" w:x="674" w:y="1041"/>
        <w:numPr>
          <w:ilvl w:val="0"/>
          <w:numId w:val="133"/>
        </w:numPr>
        <w:shd w:val="clear" w:color="auto" w:fill="auto"/>
        <w:tabs>
          <w:tab w:val="left" w:pos="806"/>
        </w:tabs>
        <w:spacing w:after="0" w:line="288" w:lineRule="exact"/>
        <w:ind w:firstLine="460"/>
        <w:jc w:val="both"/>
      </w:pPr>
      <w:r>
        <w:t>органопрепарати для парентерального застосування.</w:t>
      </w:r>
    </w:p>
    <w:p w:rsidR="0071392E" w:rsidRDefault="00313673">
      <w:pPr>
        <w:pStyle w:val="20"/>
        <w:framePr w:w="7502" w:h="11592" w:hRule="exact" w:wrap="none" w:vAnchor="page" w:hAnchor="page" w:x="674" w:y="1041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>Технологія препаратів, що являють собою висушені, знежире-</w:t>
      </w:r>
      <w:r>
        <w:rPr>
          <w:rStyle w:val="2b"/>
        </w:rPr>
        <w:br/>
        <w:t xml:space="preserve">ні і подрібнені залози. </w:t>
      </w:r>
      <w:r>
        <w:t>При одержанні препаратів цієї групи (ти-</w:t>
      </w:r>
      <w:r>
        <w:br/>
        <w:t>реоїдин, аудіуретин та ін.) сировину негайно висушують у ва-</w:t>
      </w:r>
      <w:r>
        <w:br/>
        <w:t>куум-сушарці при температурі не вище 50 °С тонким шаром,</w:t>
      </w:r>
      <w:r>
        <w:br/>
        <w:t>намазуючи фарш на скляні або емальовані листи. Після ре-</w:t>
      </w:r>
      <w:r>
        <w:br/>
        <w:t>тельного висушування матеріал знежирюють, екстрагуючи в апа-</w:t>
      </w:r>
      <w:r>
        <w:br/>
        <w:t>ратах типу «Сокслет» органічними розчинниками з низькою</w:t>
      </w:r>
      <w:r>
        <w:br/>
        <w:t>температурою кипіння, які добре екстрагують жири і не руй-</w:t>
      </w:r>
      <w:r>
        <w:br/>
        <w:t>нують БАР. Залишки розчинника видаляють із сировини про-</w:t>
      </w:r>
      <w:r>
        <w:br/>
        <w:t>сушуванням у вакуум-сушарці. Сухий знежирений матеріал</w:t>
      </w:r>
      <w:r>
        <w:br/>
        <w:t>перетворюють на порошок у порцелянових кульових млинах.</w:t>
      </w:r>
      <w:r>
        <w:br/>
        <w:t>Випускають препарати у вигляді дозованого порошку або таб-</w:t>
      </w:r>
      <w:r>
        <w:br/>
        <w:t>леток.</w:t>
      </w:r>
    </w:p>
    <w:p w:rsidR="0071392E" w:rsidRDefault="00313673">
      <w:pPr>
        <w:pStyle w:val="20"/>
        <w:framePr w:w="7502" w:h="11592" w:hRule="exact" w:wrap="none" w:vAnchor="page" w:hAnchor="page" w:x="674" w:y="1041"/>
        <w:shd w:val="clear" w:color="auto" w:fill="auto"/>
        <w:spacing w:after="0" w:line="288" w:lineRule="exact"/>
        <w:ind w:firstLine="460"/>
        <w:jc w:val="both"/>
      </w:pPr>
      <w:r>
        <w:t xml:space="preserve">Для отримання </w:t>
      </w:r>
      <w:r>
        <w:rPr>
          <w:rStyle w:val="2b"/>
        </w:rPr>
        <w:t xml:space="preserve">екстракційних органопрепаратів </w:t>
      </w:r>
      <w:r>
        <w:t>і витяжок-</w:t>
      </w:r>
      <w:r>
        <w:br/>
        <w:t>сирпю для виробництва максимально очищених органопрепа-</w:t>
      </w:r>
      <w:r>
        <w:br/>
        <w:t>ратів використовується екстрагування. Екстракцію проводять</w:t>
      </w:r>
      <w:r>
        <w:br/>
        <w:t>індивідуально підібраним екстрагентом, методом одно-, дво-</w:t>
      </w:r>
      <w:r>
        <w:br/>
        <w:t>або багаторазової мацерації в апаратах, які мають мішалки.</w:t>
      </w:r>
    </w:p>
    <w:p w:rsidR="0071392E" w:rsidRDefault="00313673">
      <w:pPr>
        <w:pStyle w:val="20"/>
        <w:framePr w:w="7502" w:h="11592" w:hRule="exact" w:wrap="none" w:vAnchor="page" w:hAnchor="page" w:x="674" w:y="1041"/>
        <w:shd w:val="clear" w:color="auto" w:fill="auto"/>
        <w:spacing w:after="0" w:line="288" w:lineRule="exact"/>
        <w:ind w:firstLine="460"/>
        <w:jc w:val="both"/>
      </w:pPr>
      <w:r>
        <w:t>Як розчинники використовують: водні розчини кислот,</w:t>
      </w:r>
      <w:r>
        <w:br/>
        <w:t>ацетон, етанол із строго визначеними значеннями pH, шо за-</w:t>
      </w:r>
      <w:r>
        <w:br/>
        <w:t>безпечує максимально можливий вихід БАР. Тривалість екс-</w:t>
      </w:r>
      <w:r>
        <w:br/>
        <w:t>тракції— від кількох годин до кількох діб. Екстракт відокрем-</w:t>
      </w:r>
      <w:r>
        <w:br/>
        <w:t>люють фільтруванням через фільтр-тканини (бельтинг), центри-</w:t>
      </w:r>
      <w:r>
        <w:br/>
        <w:t>фугуванням або пресуванням. Очищення від жирів і баластних</w:t>
      </w:r>
      <w:r>
        <w:br/>
        <w:t>білків проводять тривалим відстоюванням (до 7 діб) при охо-</w:t>
      </w:r>
      <w:r>
        <w:br/>
        <w:t>лодженні (температура від 0 до -8 °С) з подальшим фільтру-</w:t>
      </w:r>
      <w:r>
        <w:br/>
        <w:t>ванням. При отриманні сухих препаратів видалення розчин-</w:t>
      </w:r>
      <w:r>
        <w:br/>
        <w:t>ника здійснюють шляхом згущування витяжок у вакуум-ви-</w:t>
      </w:r>
      <w:r>
        <w:br/>
        <w:t>парних апаратах і висушування у вакуум-сушильній шафі. При</w:t>
      </w:r>
    </w:p>
    <w:p w:rsidR="0071392E" w:rsidRDefault="00313673">
      <w:pPr>
        <w:pStyle w:val="22"/>
        <w:framePr w:w="7502" w:h="269" w:hRule="exact" w:wrap="none" w:vAnchor="page" w:hAnchor="page" w:x="674" w:y="12896"/>
        <w:shd w:val="clear" w:color="auto" w:fill="auto"/>
        <w:spacing w:line="240" w:lineRule="exact"/>
        <w:ind w:right="20"/>
      </w:pPr>
      <w:r>
        <w:rPr>
          <w:rStyle w:val="2c"/>
          <w:b/>
          <w:bCs/>
        </w:rPr>
        <w:t>— 311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0" behindDoc="1" locked="0" layoutInCell="1" allowOverlap="1">
                <wp:simplePos x="0" y="0"/>
                <wp:positionH relativeFrom="page">
                  <wp:posOffset>1209040</wp:posOffset>
                </wp:positionH>
                <wp:positionV relativeFrom="page">
                  <wp:posOffset>723900</wp:posOffset>
                </wp:positionV>
                <wp:extent cx="3322320" cy="311150"/>
                <wp:effectExtent l="0" t="0" r="2540" b="3175"/>
                <wp:wrapNone/>
                <wp:docPr id="172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2320" cy="311150"/>
                        </a:xfrm>
                        <a:prstGeom prst="rect">
                          <a:avLst/>
                        </a:prstGeom>
                        <a:solidFill>
                          <a:srgbClr val="C6C8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FD88C8" id="Rectangle 183" o:spid="_x0000_s1026" style="position:absolute;margin-left:95.2pt;margin-top:57pt;width:261.6pt;height:24.5pt;z-index:-2516587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" fillcolor="#c6c8c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1" behindDoc="1" locked="0" layoutInCell="1" allowOverlap="1">
                <wp:simplePos x="0" y="0"/>
                <wp:positionH relativeFrom="page">
                  <wp:posOffset>3906520</wp:posOffset>
                </wp:positionH>
                <wp:positionV relativeFrom="page">
                  <wp:posOffset>4210685</wp:posOffset>
                </wp:positionV>
                <wp:extent cx="1176655" cy="518160"/>
                <wp:effectExtent l="1270" t="635" r="3175" b="0"/>
                <wp:wrapNone/>
                <wp:docPr id="171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518160"/>
                        </a:xfrm>
                        <a:prstGeom prst="rect">
                          <a:avLst/>
                        </a:prstGeom>
                        <a:solidFill>
                          <a:srgbClr val="C8C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4C17ED0" id="Rectangle 182" o:spid="_x0000_s1026" style="position:absolute;margin-left:307.6pt;margin-top:331.55pt;width:92.65pt;height:40.8pt;z-index:-251658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" fillcolor="#c8c9c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2" behindDoc="1" locked="0" layoutInCell="1" allowOverlap="1">
                <wp:simplePos x="0" y="0"/>
                <wp:positionH relativeFrom="page">
                  <wp:posOffset>3906520</wp:posOffset>
                </wp:positionH>
                <wp:positionV relativeFrom="page">
                  <wp:posOffset>5024755</wp:posOffset>
                </wp:positionV>
                <wp:extent cx="1179830" cy="518160"/>
                <wp:effectExtent l="1270" t="0" r="0" b="635"/>
                <wp:wrapNone/>
                <wp:docPr id="17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830" cy="518160"/>
                        </a:xfrm>
                        <a:prstGeom prst="rect">
                          <a:avLst/>
                        </a:prstGeom>
                        <a:solidFill>
                          <a:srgbClr val="C7C8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D3A152" id="Rectangle 181" o:spid="_x0000_s1026" style="position:absolute;margin-left:307.6pt;margin-top:395.65pt;width:92.9pt;height:40.8pt;z-index:-251658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" fillcolor="#c7c8c4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56"/>
        <w:framePr w:wrap="none" w:vAnchor="page" w:hAnchor="page" w:x="3911" w:y="542"/>
        <w:shd w:val="clear" w:color="auto" w:fill="auto"/>
        <w:spacing w:line="210" w:lineRule="exact"/>
      </w:pPr>
      <w:r>
        <w:rPr>
          <w:rStyle w:val="51pt0"/>
          <w:i/>
          <w:iCs/>
        </w:rPr>
        <w:t>ГЛАВА 9</w:t>
      </w:r>
    </w:p>
    <w:p w:rsidR="0071392E" w:rsidRDefault="00AE0CFA">
      <w:pPr>
        <w:framePr w:wrap="none" w:vAnchor="page" w:hAnchor="page" w:x="729" w:y="11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6460" cy="7007860"/>
            <wp:effectExtent l="0" t="0" r="0" b="0"/>
            <wp:docPr id="73" name="Рисунок 73" descr="D:\Home\e210677zav\AppData\Local\Temp\FineReader12.0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Home\e210677zav\AppData\Local\Temp\FineReader12.00\media\image75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70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050" w:y="12388"/>
        <w:shd w:val="clear" w:color="auto" w:fill="auto"/>
        <w:spacing w:line="220" w:lineRule="exact"/>
        <w:jc w:val="left"/>
      </w:pPr>
      <w:r>
        <w:rPr>
          <w:rStyle w:val="39"/>
        </w:rPr>
        <w:t>Рис. 9.1.</w:t>
      </w:r>
      <w:r>
        <w:t xml:space="preserve"> Загальна технологічна схема отримання органопрепаратів</w:t>
      </w:r>
    </w:p>
    <w:p w:rsidR="0071392E" w:rsidRDefault="00313673">
      <w:pPr>
        <w:pStyle w:val="a8"/>
        <w:framePr w:wrap="none" w:vAnchor="page" w:hAnchor="page" w:x="3863" w:y="12864"/>
        <w:shd w:val="clear" w:color="auto" w:fill="auto"/>
        <w:spacing w:line="220" w:lineRule="exact"/>
      </w:pPr>
      <w:r>
        <w:t>— 312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86" w:y="514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7" w:h="11621" w:hRule="exact" w:wrap="none" w:vAnchor="page" w:hAnchor="page" w:x="671" w:y="1045"/>
        <w:shd w:val="clear" w:color="auto" w:fill="auto"/>
        <w:spacing w:after="0" w:line="288" w:lineRule="exact"/>
        <w:ind w:firstLine="0"/>
        <w:jc w:val="both"/>
      </w:pPr>
      <w:r>
        <w:t>отриманні екстрактивних препаратів та розробленні схем ви-</w:t>
      </w:r>
      <w:r>
        <w:br/>
        <w:t>робництва цієї групи препаратів особливу увагу приділяють</w:t>
      </w:r>
      <w:r>
        <w:br/>
        <w:t>підбору оптимальних параметрів процесу (значення рН сере-</w:t>
      </w:r>
      <w:r>
        <w:br/>
        <w:t>довища, температурний режим, тривалість циклу, правильний</w:t>
      </w:r>
      <w:r>
        <w:br/>
        <w:t>підбір обладнання).</w:t>
      </w:r>
    </w:p>
    <w:p w:rsidR="0071392E" w:rsidRDefault="00313673">
      <w:pPr>
        <w:pStyle w:val="20"/>
        <w:framePr w:w="7507" w:h="11621" w:hRule="exact" w:wrap="none" w:vAnchor="page" w:hAnchor="page" w:x="671" w:y="1045"/>
        <w:shd w:val="clear" w:color="auto" w:fill="auto"/>
        <w:spacing w:after="0" w:line="288" w:lineRule="exact"/>
        <w:ind w:firstLine="480"/>
        <w:jc w:val="both"/>
      </w:pPr>
      <w:r>
        <w:t>Для одержання органопрепаратів у вигляді екстрактів ви-</w:t>
      </w:r>
      <w:r>
        <w:br/>
        <w:t>тяжку піддають подальшому відстоюванню, фільтруванню</w:t>
      </w:r>
      <w:r>
        <w:br/>
        <w:t>і центрифугуванню. При отриманні максимально очищених</w:t>
      </w:r>
      <w:r>
        <w:br/>
        <w:t>органопрепаратів витяжка-сирець підлягає подальшому склад-</w:t>
      </w:r>
      <w:r>
        <w:br/>
        <w:t>ному очищенню і розділенню на індивідуальні компоненти.</w:t>
      </w:r>
      <w:r>
        <w:br/>
        <w:t>Методи очищення і виділення індивідуальних речовин наведе-</w:t>
      </w:r>
      <w:r>
        <w:br/>
        <w:t>ні в главі 8.</w:t>
      </w:r>
    </w:p>
    <w:p w:rsidR="0071392E" w:rsidRDefault="00313673">
      <w:pPr>
        <w:pStyle w:val="180"/>
        <w:framePr w:w="7507" w:h="11621" w:hRule="exact" w:wrap="none" w:vAnchor="page" w:hAnchor="page" w:x="671" w:y="1045"/>
        <w:shd w:val="clear" w:color="auto" w:fill="auto"/>
        <w:ind w:firstLine="480"/>
        <w:jc w:val="both"/>
      </w:pPr>
      <w:r>
        <w:t>Технологія органопрепаратів для парентерального введення.</w:t>
      </w:r>
    </w:p>
    <w:p w:rsidR="0071392E" w:rsidRDefault="00313673">
      <w:pPr>
        <w:pStyle w:val="20"/>
        <w:framePr w:w="7507" w:h="11621" w:hRule="exact" w:wrap="none" w:vAnchor="page" w:hAnchor="page" w:x="671" w:y="1045"/>
        <w:shd w:val="clear" w:color="auto" w:fill="auto"/>
        <w:spacing w:after="0" w:line="288" w:lineRule="exact"/>
        <w:ind w:firstLine="0"/>
        <w:jc w:val="both"/>
      </w:pPr>
      <w:r>
        <w:t>Органопрепарати для ін’єкцій — це стерильні, очищені від ба-</w:t>
      </w:r>
      <w:r>
        <w:br/>
        <w:t>ластних речовин екстракти з тваринної сировини (пітуїтрин,</w:t>
      </w:r>
      <w:r>
        <w:br/>
        <w:t>вітогепат) та препарати, виготовлені на основі індивідуальних</w:t>
      </w:r>
      <w:r>
        <w:br/>
        <w:t>БАР (гормонів, ферментів тощо). Процес виготовлення орга-</w:t>
      </w:r>
      <w:r>
        <w:br/>
        <w:t>нопрепаратів для ін’єкцій на перших стадіях проходить так само,</w:t>
      </w:r>
      <w:r>
        <w:br/>
        <w:t>як і виготовлення екстракційних препаратів.</w:t>
      </w:r>
    </w:p>
    <w:p w:rsidR="0071392E" w:rsidRDefault="00313673">
      <w:pPr>
        <w:pStyle w:val="20"/>
        <w:framePr w:w="7507" w:h="11621" w:hRule="exact" w:wrap="none" w:vAnchor="page" w:hAnchor="page" w:x="671" w:y="1045"/>
        <w:shd w:val="clear" w:color="auto" w:fill="auto"/>
        <w:spacing w:after="0" w:line="288" w:lineRule="exact"/>
        <w:ind w:firstLine="480"/>
        <w:jc w:val="both"/>
      </w:pPr>
      <w:r>
        <w:t>Особливістю технології парентеральних органопрепаратів є</w:t>
      </w:r>
      <w:r>
        <w:br/>
        <w:t>глибоке, максимальне очищення екстрактів від баластних ре-</w:t>
      </w:r>
      <w:r>
        <w:br/>
        <w:t>човин. Для звільнення від жиру водні екстракти обробляють</w:t>
      </w:r>
      <w:r>
        <w:br/>
        <w:t>органічними розчинниками (бензином, етером тощо). Іноді</w:t>
      </w:r>
      <w:r>
        <w:br/>
        <w:t>жири з водного екстракту видаляють як застиглі на поверхні</w:t>
      </w:r>
      <w:r>
        <w:br/>
        <w:t>кірки після тривалого відстоювання на холоді. Грубе очищен-</w:t>
      </w:r>
      <w:r>
        <w:br/>
        <w:t>ня, що дозволяє звільнити від основної маси баластних білків,</w:t>
      </w:r>
      <w:r>
        <w:br/>
        <w:t>досягається відстоюванням витяжок при охолодженні, висо-</w:t>
      </w:r>
      <w:r>
        <w:br/>
        <w:t>люванні, термофракціонуванні, кислотно-лужною обробкою,</w:t>
      </w:r>
      <w:r>
        <w:br/>
        <w:t>фракціонуванням при зміні розчинника. Звільнення витяжок</w:t>
      </w:r>
      <w:r>
        <w:br/>
        <w:t>від домішок низькомолекулярних речовин, що використову-</w:t>
      </w:r>
      <w:r>
        <w:br/>
        <w:t>ються при грубому очищенні (солі, кислоти, луги, органічні</w:t>
      </w:r>
      <w:r>
        <w:br/>
        <w:t>рідини), здійснюється діалізом або електродіалізом і ультра-</w:t>
      </w:r>
      <w:r>
        <w:br/>
        <w:t>фільтрацією. При виділенні індивідуальних БАР переважно за-</w:t>
      </w:r>
      <w:r>
        <w:br/>
        <w:t>стосовують різні методи хроматографії: іонообмінну, адсорб-</w:t>
      </w:r>
      <w:r>
        <w:br/>
        <w:t>ційну, гель-хроматографію (проникаючу), афінну (ліганлну) та</w:t>
      </w:r>
      <w:r>
        <w:br/>
        <w:t>інші способи.</w:t>
      </w:r>
    </w:p>
    <w:p w:rsidR="0071392E" w:rsidRDefault="00313673">
      <w:pPr>
        <w:pStyle w:val="20"/>
        <w:framePr w:w="7507" w:h="11621" w:hRule="exact" w:wrap="none" w:vAnchor="page" w:hAnchor="page" w:x="671" w:y="1045"/>
        <w:shd w:val="clear" w:color="auto" w:fill="auto"/>
        <w:spacing w:after="0" w:line="288" w:lineRule="exact"/>
        <w:ind w:firstLine="480"/>
        <w:jc w:val="both"/>
      </w:pPr>
      <w:r>
        <w:t>Максимально очищені активні речовини розчиняють у від-</w:t>
      </w:r>
      <w:r>
        <w:br/>
        <w:t>повідному розчиннику і піддають біологічному та хімічному</w:t>
      </w:r>
      <w:r>
        <w:br/>
        <w:t>аналізу. У зв'язку з тим, що більшість органопрепаратів термо-</w:t>
      </w:r>
      <w:r>
        <w:br/>
        <w:t>лабільні і не здатні ви гримувати теплову стерилізацію, їх вию-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546"/>
        <w:shd w:val="clear" w:color="auto" w:fill="auto"/>
        <w:spacing w:line="240" w:lineRule="exact"/>
      </w:pPr>
      <w:r>
        <w:rPr>
          <w:rStyle w:val="31pt"/>
          <w:i/>
          <w:iCs/>
        </w:rPr>
        <w:t>ГЛАВА 9</w:t>
      </w:r>
    </w:p>
    <w:p w:rsidR="0071392E" w:rsidRDefault="00313673">
      <w:pPr>
        <w:pStyle w:val="20"/>
        <w:framePr w:w="7474" w:h="11583" w:hRule="exact" w:wrap="none" w:vAnchor="page" w:hAnchor="page" w:x="688" w:y="1112"/>
        <w:shd w:val="clear" w:color="auto" w:fill="auto"/>
        <w:spacing w:after="259" w:line="283" w:lineRule="exact"/>
        <w:ind w:firstLine="0"/>
        <w:jc w:val="both"/>
      </w:pPr>
      <w:r>
        <w:t>товляють в асептичних умовах, стерилізуючи фільтруванням</w:t>
      </w:r>
      <w:r>
        <w:br/>
        <w:t>крізь мембранні фільтри. Оскільки водні розчини ряду гормо-</w:t>
      </w:r>
      <w:r>
        <w:br/>
        <w:t>нів швидко інактивуються при зберіганні, їх фасують у герме-</w:t>
      </w:r>
      <w:r>
        <w:br/>
        <w:t>тичні флакони та ампули і піддають ліофільному сушінню. Потім</w:t>
      </w:r>
      <w:r>
        <w:br/>
        <w:t>ампули запаюють, а флакони герметично закривають гумови-</w:t>
      </w:r>
      <w:r>
        <w:br/>
        <w:t>ми пробками і металевими ковпачками з подальшою обкат-</w:t>
      </w:r>
      <w:r>
        <w:br/>
        <w:t>кою, які дозволяють проколом голки шприца ввести у флакон</w:t>
      </w:r>
      <w:r>
        <w:br/>
        <w:t>розчинник та відібрати потрібну кількість розчину, не порушу-</w:t>
      </w:r>
      <w:r>
        <w:br/>
        <w:t>ючи стерильності. Випускають такі органопрепарати у вигляді</w:t>
      </w:r>
      <w:r>
        <w:br/>
        <w:t>стерильних розчинів, концентратів або ліофілізованих порош-</w:t>
      </w:r>
      <w:r>
        <w:br/>
        <w:t>ків для парентерального застосування.</w:t>
      </w:r>
    </w:p>
    <w:p w:rsidR="0071392E" w:rsidRDefault="00313673">
      <w:pPr>
        <w:pStyle w:val="721"/>
        <w:framePr w:w="7474" w:h="11583" w:hRule="exact" w:wrap="none" w:vAnchor="page" w:hAnchor="page" w:x="688" w:y="1112"/>
        <w:numPr>
          <w:ilvl w:val="0"/>
          <w:numId w:val="134"/>
        </w:numPr>
        <w:shd w:val="clear" w:color="auto" w:fill="auto"/>
        <w:tabs>
          <w:tab w:val="left" w:pos="1853"/>
        </w:tabs>
        <w:spacing w:after="140" w:line="260" w:lineRule="exact"/>
        <w:ind w:left="1300" w:firstLine="0"/>
        <w:jc w:val="both"/>
      </w:pPr>
      <w:bookmarkStart w:id="78" w:name="bookmark77"/>
      <w:r>
        <w:t>ПРОМИСЛОВА БІОТЕХНОЛОГІЯ</w:t>
      </w:r>
      <w:bookmarkEnd w:id="78"/>
    </w:p>
    <w:p w:rsidR="0071392E" w:rsidRDefault="00313673">
      <w:pPr>
        <w:pStyle w:val="20"/>
        <w:framePr w:w="7474" w:h="11583" w:hRule="exact" w:wrap="none" w:vAnchor="page" w:hAnchor="page" w:x="688" w:y="1112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Біотехнологія —</w:t>
      </w:r>
      <w:r>
        <w:t xml:space="preserve"> це наука про використання біологічних</w:t>
      </w:r>
      <w:r>
        <w:br/>
        <w:t>процесів у техніці та промисловому виробництві. Біотехноло-</w:t>
      </w:r>
      <w:r>
        <w:br/>
        <w:t>гія формувалася і еволюціонувала в процесі формування і роз-</w:t>
      </w:r>
      <w:r>
        <w:br/>
        <w:t>витку людського суспільства.</w:t>
      </w:r>
    </w:p>
    <w:p w:rsidR="0071392E" w:rsidRDefault="00313673">
      <w:pPr>
        <w:pStyle w:val="20"/>
        <w:framePr w:w="7474" w:h="11583" w:hRule="exact" w:wrap="none" w:vAnchor="page" w:hAnchor="page" w:x="688" w:y="1112"/>
        <w:shd w:val="clear" w:color="auto" w:fill="auto"/>
        <w:spacing w:after="0" w:line="288" w:lineRule="exact"/>
        <w:ind w:firstLine="440"/>
        <w:jc w:val="both"/>
      </w:pPr>
      <w:r>
        <w:t>Об’єкти біотехнології різноманітні. Це представники основ-</w:t>
      </w:r>
      <w:r>
        <w:br/>
        <w:t>них груп живих організмів — мікроорганізми (бактерії, віруси,</w:t>
      </w:r>
      <w:r>
        <w:br/>
        <w:t>дріжджі, одноклітинні організми), рослини, тварини, а також</w:t>
      </w:r>
      <w:r>
        <w:br/>
        <w:t>ізольовані з них клітинні і субклітинні компоненти. Біотехно-</w:t>
      </w:r>
      <w:r>
        <w:br/>
        <w:t>логія базується на перебігу в цих живих системах фізико-хіміч-</w:t>
      </w:r>
      <w:r>
        <w:br/>
        <w:t>них, біохімічних, фізіологічних процесів, у результаті яких від-</w:t>
      </w:r>
      <w:r>
        <w:br/>
        <w:t>буваються виділення енергії, синтез і деградація продуктів, фор-</w:t>
      </w:r>
      <w:r>
        <w:br/>
        <w:t>мування організованих структур.</w:t>
      </w:r>
    </w:p>
    <w:p w:rsidR="0071392E" w:rsidRDefault="00313673">
      <w:pPr>
        <w:pStyle w:val="20"/>
        <w:framePr w:w="7474" w:h="11583" w:hRule="exact" w:wrap="none" w:vAnchor="page" w:hAnchor="page" w:x="688" w:y="1112"/>
        <w:shd w:val="clear" w:color="auto" w:fill="auto"/>
        <w:spacing w:after="0" w:line="288" w:lineRule="exact"/>
        <w:ind w:firstLine="440"/>
        <w:jc w:val="both"/>
      </w:pPr>
      <w:r>
        <w:t>На початковому етапі свого розвитку біотехнологія в основ-</w:t>
      </w:r>
      <w:r>
        <w:br/>
        <w:t>ному користувалася живими системами в тому вигляді, в яко-</w:t>
      </w:r>
      <w:r>
        <w:br/>
        <w:t>му вони існували в природі. Наступний крок — використання</w:t>
      </w:r>
      <w:r>
        <w:br/>
        <w:t>традиційних методів селекції (штучного відбору) мікроорганіз-</w:t>
      </w:r>
      <w:r>
        <w:br/>
        <w:t>мів, рослин і тварин, отримання більш продуктивних штамів,</w:t>
      </w:r>
      <w:r>
        <w:br/>
        <w:t>ліній. За останні роки цілеспрямоване поліпшення властивос-</w:t>
      </w:r>
      <w:r>
        <w:br/>
        <w:t>тей живих систем, як об’єктів біотехнології, різко прискорило-</w:t>
      </w:r>
      <w:r>
        <w:br/>
        <w:t>ся і розширилося після того, як з середини 80-х років минуло-</w:t>
      </w:r>
      <w:r>
        <w:br/>
        <w:t>го століття були розроблені методи генної інженерії. Мікроор-</w:t>
      </w:r>
      <w:r>
        <w:br/>
        <w:t>ганізми, а також клітини, шо ростуть поза організмом, після</w:t>
      </w:r>
      <w:r>
        <w:br/>
        <w:t xml:space="preserve">перенесення до них нових генів називають </w:t>
      </w:r>
      <w:r>
        <w:rPr>
          <w:rStyle w:val="26"/>
        </w:rPr>
        <w:t>генетично транс-</w:t>
      </w:r>
      <w:r>
        <w:rPr>
          <w:rStyle w:val="26"/>
        </w:rPr>
        <w:br/>
        <w:t>формованими клітинами.</w:t>
      </w:r>
      <w:r>
        <w:t xml:space="preserve"> Трансформованими можна називати</w:t>
      </w:r>
      <w:r>
        <w:br/>
        <w:t>і багатоклітинні організми, але частіше їх позначають як транс-</w:t>
      </w:r>
      <w:r>
        <w:br/>
        <w:t>генні тварини і рослини. Генетичний матеріал переносять</w:t>
      </w:r>
    </w:p>
    <w:p w:rsidR="0071392E" w:rsidRDefault="00313673">
      <w:pPr>
        <w:pStyle w:val="a8"/>
        <w:framePr w:wrap="none" w:vAnchor="page" w:hAnchor="page" w:x="3870" w:y="12903"/>
        <w:shd w:val="clear" w:color="auto" w:fill="auto"/>
        <w:spacing w:line="220" w:lineRule="exact"/>
      </w:pPr>
      <w:r>
        <w:t>— 314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79" w:y="542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2" w:h="11621" w:hRule="exact" w:wrap="none" w:vAnchor="page" w:hAnchor="page" w:x="674" w:y="1078"/>
        <w:shd w:val="clear" w:color="auto" w:fill="auto"/>
        <w:spacing w:after="0" w:line="283" w:lineRule="exact"/>
        <w:ind w:firstLine="0"/>
        <w:jc w:val="both"/>
      </w:pPr>
      <w:r>
        <w:t>у клітини і організми за допомогою різних методів. У мікро-</w:t>
      </w:r>
      <w:r>
        <w:br/>
        <w:t>організми гени вводять у складі кільцевих молекул — плазмід,</w:t>
      </w:r>
      <w:r>
        <w:br/>
        <w:t>додаючи їх у середовище при культивуванні. У клітини тварин</w:t>
      </w:r>
      <w:r>
        <w:br/>
        <w:t>гени вводять, додаючи їх у середовище культивування або</w:t>
      </w:r>
      <w:r>
        <w:br/>
        <w:t>впорскуючи (мікроін’єкція) за допомогою шприца або мікро-</w:t>
      </w:r>
      <w:r>
        <w:br/>
        <w:t>піпетки.</w:t>
      </w:r>
    </w:p>
    <w:p w:rsidR="0071392E" w:rsidRDefault="00313673">
      <w:pPr>
        <w:pStyle w:val="20"/>
        <w:framePr w:w="7502" w:h="11621" w:hRule="exact" w:wrap="none" w:vAnchor="page" w:hAnchor="page" w:x="674" w:y="1078"/>
        <w:shd w:val="clear" w:color="auto" w:fill="auto"/>
        <w:spacing w:after="0" w:line="283" w:lineRule="exact"/>
        <w:ind w:firstLine="460"/>
        <w:jc w:val="both"/>
      </w:pPr>
      <w:r>
        <w:t>Особливі прийоми використовують для перенесення генів</w:t>
      </w:r>
      <w:r>
        <w:br/>
        <w:t>у тваринні організми. Один з них полягає в тому, що очищені</w:t>
      </w:r>
      <w:r>
        <w:br/>
        <w:t>гени впорскують у щойно запліднені яйцеклітини (зиготи) за</w:t>
      </w:r>
      <w:r>
        <w:br/>
        <w:t>допомогою шприца і мікропіпетки, кінчик якої вводять безпо-</w:t>
      </w:r>
      <w:r>
        <w:br/>
        <w:t>середньо в ядро. Існує підхід перенесення генів у рослини, який</w:t>
      </w:r>
      <w:r>
        <w:br/>
        <w:t>полягає в тому, що гени вводять в ізольовані клітини, позбав-</w:t>
      </w:r>
      <w:r>
        <w:br/>
        <w:t>лені полісахаридних стінок (такі клітини називають протопла-</w:t>
      </w:r>
      <w:r>
        <w:br/>
        <w:t>стами), потім з цих клітин вирощують цілі рослини.</w:t>
      </w:r>
    </w:p>
    <w:p w:rsidR="0071392E" w:rsidRDefault="00313673">
      <w:pPr>
        <w:pStyle w:val="20"/>
        <w:framePr w:w="7502" w:h="11621" w:hRule="exact" w:wrap="none" w:vAnchor="page" w:hAnchor="page" w:x="674" w:y="1078"/>
        <w:shd w:val="clear" w:color="auto" w:fill="auto"/>
        <w:spacing w:after="0" w:line="283" w:lineRule="exact"/>
        <w:ind w:firstLine="460"/>
        <w:jc w:val="both"/>
      </w:pPr>
      <w:r>
        <w:t>Нині існує кілька напрямів біотехнологічних виробництв:</w:t>
      </w:r>
    </w:p>
    <w:p w:rsidR="0071392E" w:rsidRDefault="00313673">
      <w:pPr>
        <w:pStyle w:val="20"/>
        <w:framePr w:w="7502" w:h="11621" w:hRule="exact" w:wrap="none" w:vAnchor="page" w:hAnchor="page" w:x="674" w:y="1078"/>
        <w:numPr>
          <w:ilvl w:val="0"/>
          <w:numId w:val="135"/>
        </w:numPr>
        <w:shd w:val="clear" w:color="auto" w:fill="auto"/>
        <w:tabs>
          <w:tab w:val="left" w:pos="765"/>
        </w:tabs>
        <w:spacing w:after="0" w:line="283" w:lineRule="exact"/>
        <w:ind w:firstLine="460"/>
        <w:jc w:val="both"/>
      </w:pPr>
      <w:r>
        <w:t>виробництво препаратів на основі мікробіологічного син-</w:t>
      </w:r>
      <w:r>
        <w:br/>
        <w:t>тезу (вітаміни, антибіотики, ферменти);</w:t>
      </w:r>
    </w:p>
    <w:p w:rsidR="0071392E" w:rsidRDefault="00313673">
      <w:pPr>
        <w:pStyle w:val="20"/>
        <w:framePr w:w="7502" w:h="11621" w:hRule="exact" w:wrap="none" w:vAnchor="page" w:hAnchor="page" w:x="674" w:y="1078"/>
        <w:numPr>
          <w:ilvl w:val="0"/>
          <w:numId w:val="135"/>
        </w:numPr>
        <w:shd w:val="clear" w:color="auto" w:fill="auto"/>
        <w:tabs>
          <w:tab w:val="left" w:pos="765"/>
        </w:tabs>
        <w:spacing w:after="0" w:line="283" w:lineRule="exact"/>
        <w:ind w:firstLine="460"/>
        <w:jc w:val="both"/>
      </w:pPr>
      <w:r>
        <w:t>культивування клітин і тканин тварин та людини (інтер-</w:t>
      </w:r>
      <w:r>
        <w:br/>
        <w:t>ферон, інсулін, моноклональні антитіла, гормони росту, вірус-</w:t>
      </w:r>
      <w:r>
        <w:br/>
        <w:t>ні вакцини);</w:t>
      </w:r>
    </w:p>
    <w:p w:rsidR="0071392E" w:rsidRDefault="00313673">
      <w:pPr>
        <w:pStyle w:val="20"/>
        <w:framePr w:w="7502" w:h="11621" w:hRule="exact" w:wrap="none" w:vAnchor="page" w:hAnchor="page" w:x="674" w:y="1078"/>
        <w:numPr>
          <w:ilvl w:val="0"/>
          <w:numId w:val="135"/>
        </w:numPr>
        <w:shd w:val="clear" w:color="auto" w:fill="auto"/>
        <w:tabs>
          <w:tab w:val="left" w:pos="765"/>
        </w:tabs>
        <w:spacing w:after="0" w:line="283" w:lineRule="exact"/>
        <w:ind w:firstLine="460"/>
        <w:jc w:val="both"/>
      </w:pPr>
      <w:r>
        <w:t>культивування клітин і тканин рослин (алкалоїди, окси-</w:t>
      </w:r>
      <w:r>
        <w:br/>
        <w:t>коричні кислоти, полісахариди);</w:t>
      </w:r>
    </w:p>
    <w:p w:rsidR="0071392E" w:rsidRDefault="00313673">
      <w:pPr>
        <w:pStyle w:val="20"/>
        <w:framePr w:w="7502" w:h="11621" w:hRule="exact" w:wrap="none" w:vAnchor="page" w:hAnchor="page" w:x="674" w:y="1078"/>
        <w:numPr>
          <w:ilvl w:val="0"/>
          <w:numId w:val="135"/>
        </w:numPr>
        <w:shd w:val="clear" w:color="auto" w:fill="auto"/>
        <w:tabs>
          <w:tab w:val="left" w:pos="802"/>
        </w:tabs>
        <w:spacing w:after="259" w:line="283" w:lineRule="exact"/>
        <w:ind w:firstLine="460"/>
        <w:jc w:val="both"/>
      </w:pPr>
      <w:r>
        <w:t>інженерна ензимологія (ферментна технологія).</w:t>
      </w:r>
    </w:p>
    <w:p w:rsidR="0071392E" w:rsidRDefault="00313673">
      <w:pPr>
        <w:pStyle w:val="291"/>
        <w:framePr w:w="7502" w:h="11621" w:hRule="exact" w:wrap="none" w:vAnchor="page" w:hAnchor="page" w:x="674" w:y="1078"/>
        <w:numPr>
          <w:ilvl w:val="0"/>
          <w:numId w:val="136"/>
        </w:numPr>
        <w:shd w:val="clear" w:color="auto" w:fill="auto"/>
        <w:tabs>
          <w:tab w:val="left" w:pos="2589"/>
        </w:tabs>
        <w:spacing w:before="0" w:after="144" w:line="260" w:lineRule="exact"/>
        <w:ind w:left="1820"/>
      </w:pPr>
      <w:r>
        <w:t>Мікробіологічний синтез</w:t>
      </w:r>
    </w:p>
    <w:p w:rsidR="0071392E" w:rsidRDefault="00313673">
      <w:pPr>
        <w:pStyle w:val="20"/>
        <w:framePr w:w="7502" w:h="11621" w:hRule="exact" w:wrap="none" w:vAnchor="page" w:hAnchor="page" w:x="674" w:y="1078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Мікробіологічний синтез —</w:t>
      </w:r>
      <w:r>
        <w:t xml:space="preserve"> це отримання корисних для лю-</w:t>
      </w:r>
      <w:r>
        <w:br/>
        <w:t>дини речовин на основі культивування мікроорганізмів. У про-</w:t>
      </w:r>
      <w:r>
        <w:br/>
        <w:t>цесі свого росту деякі мікроорганізми здатні накопичувати</w:t>
      </w:r>
      <w:r>
        <w:br/>
        <w:t>в культуральному середовищі або всередині клітини різні кла-</w:t>
      </w:r>
      <w:r>
        <w:br/>
        <w:t>си сполук.</w:t>
      </w:r>
    </w:p>
    <w:p w:rsidR="0071392E" w:rsidRDefault="00313673">
      <w:pPr>
        <w:pStyle w:val="20"/>
        <w:framePr w:w="7502" w:h="11621" w:hRule="exact" w:wrap="none" w:vAnchor="page" w:hAnchor="page" w:x="674" w:y="1078"/>
        <w:shd w:val="clear" w:color="auto" w:fill="auto"/>
        <w:spacing w:after="0" w:line="283" w:lineRule="exact"/>
        <w:ind w:firstLine="460"/>
        <w:jc w:val="both"/>
      </w:pPr>
      <w:r>
        <w:t>На основі мікробіологічного синтезу зараз отримують такі</w:t>
      </w:r>
      <w:r>
        <w:br/>
        <w:t>класи сполук: алкалоїди, амінокислоти, антибіотики, антиок-</w:t>
      </w:r>
      <w:r>
        <w:br/>
        <w:t>сиданти, білки, вітаміни, гербіциди, інгібітори ферментів, ін-</w:t>
      </w:r>
      <w:r>
        <w:br/>
        <w:t>сектициди, коферменти, ліпіди, нуклеїнові кислоти, органічні</w:t>
      </w:r>
      <w:r>
        <w:br/>
        <w:t>кислоти, пігменти, поверхнево-активні речовини, полісахари-</w:t>
      </w:r>
      <w:r>
        <w:br/>
        <w:t>ди, протипухлинні агенти, розчинники, ростові гормони рос-</w:t>
      </w:r>
      <w:r>
        <w:br/>
        <w:t>лин, цукру, стерини і стероїди, фактори транспорту заліза,</w:t>
      </w:r>
      <w:r>
        <w:br/>
        <w:t>ферменти, емульгатори.</w:t>
      </w:r>
    </w:p>
    <w:p w:rsidR="0071392E" w:rsidRDefault="00313673">
      <w:pPr>
        <w:pStyle w:val="20"/>
        <w:framePr w:w="7502" w:h="11621" w:hRule="exact" w:wrap="none" w:vAnchor="page" w:hAnchor="page" w:x="674" w:y="1078"/>
        <w:shd w:val="clear" w:color="auto" w:fill="auto"/>
        <w:spacing w:after="0" w:line="283" w:lineRule="exact"/>
        <w:ind w:firstLine="460"/>
        <w:jc w:val="both"/>
      </w:pPr>
      <w:r>
        <w:t>Для вирощування мікроорганізмів-продуцентів застосову-</w:t>
      </w:r>
      <w:r>
        <w:br/>
        <w:t>ють два способи культивування — поверхневий і глибинний.</w:t>
      </w:r>
    </w:p>
    <w:p w:rsidR="0071392E" w:rsidRDefault="00313673">
      <w:pPr>
        <w:pStyle w:val="22"/>
        <w:framePr w:wrap="none" w:vAnchor="page" w:hAnchor="page" w:x="3875" w:y="1290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315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8" w:y="566"/>
        <w:shd w:val="clear" w:color="auto" w:fill="auto"/>
        <w:spacing w:line="240" w:lineRule="exact"/>
      </w:pPr>
      <w:r>
        <w:rPr>
          <w:rStyle w:val="31pt"/>
          <w:i/>
          <w:iCs/>
        </w:rPr>
        <w:t>ГЛАВА 9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3" w:lineRule="exact"/>
        <w:ind w:firstLine="440"/>
        <w:jc w:val="both"/>
      </w:pPr>
      <w:r>
        <w:t xml:space="preserve">Технологія впрошування мікроорганізмів </w:t>
      </w:r>
      <w:r>
        <w:rPr>
          <w:rStyle w:val="26"/>
        </w:rPr>
        <w:t>поверхневим спо-</w:t>
      </w:r>
      <w:r>
        <w:rPr>
          <w:rStyle w:val="26"/>
        </w:rPr>
        <w:br/>
        <w:t>собом</w:t>
      </w:r>
      <w:r>
        <w:rPr>
          <w:rStyle w:val="211pt3"/>
        </w:rPr>
        <w:t xml:space="preserve"> </w:t>
      </w:r>
      <w:r>
        <w:t>полягає у тому, шо мікроорганізми культивують на по-</w:t>
      </w:r>
      <w:r>
        <w:br/>
        <w:t>верхні твердих або рідких живильних середовищ. Як тверді жи-</w:t>
      </w:r>
      <w:r>
        <w:br/>
        <w:t>вильні середовиша використовують агаризовані середовиша або</w:t>
      </w:r>
      <w:r>
        <w:br/>
        <w:t>сипкі субстрати (пшоно, ячмінь, пшеничні висівки тошо). Ага-</w:t>
      </w:r>
      <w:r>
        <w:br/>
        <w:t>ризовані живильні середовиша стерильно розливають у про-</w:t>
      </w:r>
      <w:r>
        <w:br/>
        <w:t>бірки, чашки Петрі, скляні флакони або в матраци. Після засі-</w:t>
      </w:r>
      <w:r>
        <w:br/>
        <w:t>ву культури-продуцента на стерильне живильне середовише про-</w:t>
      </w:r>
      <w:r>
        <w:br/>
        <w:t>бірки або чашки Петрі поміщають у термостат, де за певної</w:t>
      </w:r>
      <w:r>
        <w:br/>
        <w:t>температури ростуть і розвиваються мікроорганізми. По завер-</w:t>
      </w:r>
      <w:r>
        <w:br/>
        <w:t>шенні процесу вирощування мікроорганізмів виділяють кінце-</w:t>
      </w:r>
      <w:r>
        <w:br/>
        <w:t>вий продукт. Процес вирощування мікроорганізмів поверхне-</w:t>
      </w:r>
      <w:r>
        <w:br/>
        <w:t>вим способом закінчується за певний період часу і тому є пері-</w:t>
      </w:r>
      <w:r>
        <w:br/>
        <w:t>одичним.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3" w:lineRule="exact"/>
        <w:ind w:firstLine="440"/>
        <w:jc w:val="both"/>
      </w:pPr>
      <w:r>
        <w:t xml:space="preserve">Вирощування мікроорганізмів </w:t>
      </w:r>
      <w:r>
        <w:rPr>
          <w:rStyle w:val="26"/>
        </w:rPr>
        <w:t>глибинним способом</w:t>
      </w:r>
      <w:r>
        <w:t xml:space="preserve"> відбува-</w:t>
      </w:r>
      <w:r>
        <w:br/>
        <w:t>ється в усьому об’ємі рідкого живильного середовиша в спеці-</w:t>
      </w:r>
      <w:r>
        <w:br/>
        <w:t>альному апараті — ферментаторі. Вирощування мікроорганіз-</w:t>
      </w:r>
      <w:r>
        <w:br/>
        <w:t>мів глибинним способом може бути періодичним, напівперіо-</w:t>
      </w:r>
      <w:r>
        <w:br/>
        <w:t>дичним і безперервним (проточним).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3" w:lineRule="exact"/>
        <w:ind w:firstLine="440"/>
        <w:jc w:val="both"/>
      </w:pPr>
      <w:r>
        <w:t>Періодичний процес відбувається при одноразовому заван-</w:t>
      </w:r>
      <w:r>
        <w:br/>
        <w:t>таженні всіх компонентів живильного середовиша та посівно-</w:t>
      </w:r>
      <w:r>
        <w:br/>
        <w:t>го матеріалу в апарат на початку процесу. Через певний час</w:t>
      </w:r>
      <w:r>
        <w:br/>
        <w:t>апарат повністю розвантажують. Для таких процесів характер-</w:t>
      </w:r>
      <w:r>
        <w:br/>
        <w:t>на зміна фізіологічного стану клітин і складу культурального</w:t>
      </w:r>
      <w:r>
        <w:br/>
        <w:t>середовища, пов’язана з життєдіяльністю мікроорганізмів.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3" w:lineRule="exact"/>
        <w:ind w:firstLine="440"/>
        <w:jc w:val="both"/>
      </w:pPr>
      <w:r>
        <w:t>Напівперіодичний процес відрізняється від строго періодич-</w:t>
      </w:r>
      <w:r>
        <w:br/>
        <w:t>ного тим, що в ньому речовини, необхідні для росту і розвитку</w:t>
      </w:r>
      <w:r>
        <w:br/>
        <w:t>мікроорганізмів, додають в апарат у процесі культивування.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3" w:lineRule="exact"/>
        <w:ind w:firstLine="440"/>
        <w:jc w:val="both"/>
      </w:pPr>
      <w:r>
        <w:t>Безперервний процес характеризується тим, що завантажен-</w:t>
      </w:r>
      <w:r>
        <w:br/>
        <w:t>ня живильного середовища в апарат і відбір культуральної рі-</w:t>
      </w:r>
      <w:r>
        <w:br/>
        <w:t>дини з нього відбуваються безперервно.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3" w:lineRule="exact"/>
        <w:ind w:firstLine="440"/>
        <w:jc w:val="both"/>
      </w:pPr>
      <w:r>
        <w:t>Технологічний процес мікробіологічного виробництва яв-</w:t>
      </w:r>
      <w:r>
        <w:br/>
        <w:t>ляє собою сукупність взаємопов’язаних технологічними пото-</w:t>
      </w:r>
      <w:r>
        <w:br/>
        <w:t>ками операцій, що забезпечують переробку вихідних матеріа-</w:t>
      </w:r>
      <w:r>
        <w:br/>
        <w:t>лів у готовий продукт. Основні стадії мікробіологічного синте-</w:t>
      </w:r>
      <w:r>
        <w:br/>
        <w:t>зу зображені на рис. 9.2.</w:t>
      </w:r>
    </w:p>
    <w:p w:rsidR="0071392E" w:rsidRDefault="00313673">
      <w:pPr>
        <w:pStyle w:val="20"/>
        <w:framePr w:w="7469" w:h="11573" w:hRule="exact" w:wrap="none" w:vAnchor="page" w:hAnchor="page" w:x="690" w:y="1132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Для отримання посівного матеріалу</w:t>
      </w:r>
      <w:r>
        <w:t xml:space="preserve"> використовують вихід-</w:t>
      </w:r>
      <w:r>
        <w:br/>
        <w:t>ну культуру продуцента, що має паспорт, в якому вказано її</w:t>
      </w:r>
      <w:r>
        <w:br/>
        <w:t>назву (рід, вид), колекційний номер, серію і дату випуску,</w:t>
      </w:r>
      <w:r>
        <w:br/>
        <w:t>середній рівень активності, термін придатності. У паспорті</w:t>
      </w:r>
    </w:p>
    <w:p w:rsidR="0071392E" w:rsidRDefault="00313673">
      <w:pPr>
        <w:pStyle w:val="a8"/>
        <w:framePr w:wrap="none" w:vAnchor="page" w:hAnchor="page" w:x="3873" w:y="12927"/>
        <w:shd w:val="clear" w:color="auto" w:fill="auto"/>
        <w:spacing w:line="220" w:lineRule="exact"/>
      </w:pPr>
      <w:r>
        <w:t>— 316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84" w:y="495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AE0CFA">
      <w:pPr>
        <w:framePr w:wrap="none" w:vAnchor="page" w:hAnchor="page" w:x="736" w:y="10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25670" cy="3467100"/>
            <wp:effectExtent l="0" t="0" r="0" b="0"/>
            <wp:docPr id="74" name="Рисунок 74" descr="D:\Home\e210677zav\AppData\Local\Temp\FineReader12.00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Home\e210677zav\AppData\Local\Temp\FineReader12.00\media\image76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907" w:y="6668"/>
        <w:shd w:val="clear" w:color="auto" w:fill="auto"/>
        <w:spacing w:line="220" w:lineRule="exact"/>
        <w:jc w:val="left"/>
      </w:pPr>
      <w:r>
        <w:rPr>
          <w:rStyle w:val="39"/>
        </w:rPr>
        <w:t>Рис. 9.2.</w:t>
      </w:r>
      <w:r>
        <w:t xml:space="preserve"> Основні стадії мікробіологічного синтезу</w:t>
      </w:r>
    </w:p>
    <w:p w:rsidR="0071392E" w:rsidRDefault="00313673">
      <w:pPr>
        <w:pStyle w:val="20"/>
        <w:framePr w:w="7522" w:h="5303" w:hRule="exact" w:wrap="none" w:vAnchor="page" w:hAnchor="page" w:x="664" w:y="7353"/>
        <w:shd w:val="clear" w:color="auto" w:fill="auto"/>
        <w:spacing w:after="0" w:line="288" w:lineRule="exact"/>
        <w:ind w:firstLine="0"/>
        <w:jc w:val="both"/>
      </w:pPr>
      <w:r>
        <w:t>також вказана характеристика середовища для вирощування</w:t>
      </w:r>
      <w:r>
        <w:br/>
        <w:t>і зберігання культури.</w:t>
      </w:r>
    </w:p>
    <w:p w:rsidR="0071392E" w:rsidRDefault="00313673">
      <w:pPr>
        <w:pStyle w:val="20"/>
        <w:framePr w:w="7522" w:h="5303" w:hRule="exact" w:wrap="none" w:vAnchor="page" w:hAnchor="page" w:x="664" w:y="7353"/>
        <w:shd w:val="clear" w:color="auto" w:fill="auto"/>
        <w:spacing w:after="0" w:line="288" w:lineRule="exact"/>
        <w:ind w:firstLine="480"/>
        <w:jc w:val="both"/>
      </w:pPr>
      <w:r>
        <w:t>Приготування посівного матеріалу залежно від виду проду-</w:t>
      </w:r>
      <w:r>
        <w:br/>
        <w:t>цента, його фізіологічно-біохімічних особливостей складаєть-</w:t>
      </w:r>
      <w:r>
        <w:br/>
        <w:t>ся з кількох етапів. Вихідну культуру розмножують у пробірці</w:t>
      </w:r>
      <w:r>
        <w:br/>
        <w:t>в стерильних умовах при оптимальному складі живильного се-</w:t>
      </w:r>
      <w:r>
        <w:br/>
        <w:t xml:space="preserve">редовища та режимі вирощування </w:t>
      </w:r>
      <w:r>
        <w:rPr>
          <w:rStyle w:val="23pt"/>
        </w:rPr>
        <w:t>(рН,</w:t>
      </w:r>
      <w:r>
        <w:t xml:space="preserve"> температура, час виро-</w:t>
      </w:r>
      <w:r>
        <w:br/>
        <w:t>щування). Вирощену культуру стерильно переносять у колби</w:t>
      </w:r>
      <w:r>
        <w:br/>
        <w:t>з рідким живильним середовищем. Перемішування збільшує</w:t>
      </w:r>
      <w:r>
        <w:br/>
        <w:t>швидкість росту культури, завдяки інтенсифікації масообміну.</w:t>
      </w:r>
      <w:r>
        <w:br/>
        <w:t>На другій стадії вирощування посівного матеріалу готову куль-</w:t>
      </w:r>
      <w:r>
        <w:br/>
        <w:t>туру з колб стерильно переносять у посівний апарат (інокуля-</w:t>
      </w:r>
      <w:r>
        <w:br/>
        <w:t>тор). Кількість посівного матеріалу в інокуляторі має станови-</w:t>
      </w:r>
      <w:r>
        <w:br/>
        <w:t>ти 10—12% від об’єму живильного середовища. Третя стадія</w:t>
      </w:r>
      <w:r>
        <w:br/>
        <w:t>культивування здійснюється в посівному апараті більшої міст-</w:t>
      </w:r>
      <w:r>
        <w:br/>
        <w:t>кості. Для цього весь вміст малого інокулятора перекачується</w:t>
      </w:r>
      <w:r>
        <w:br/>
        <w:t>в апарат більшої місткості. Отриманий посівний матеріал під-</w:t>
      </w:r>
      <w:r>
        <w:br/>
        <w:t>дають ретельному мікробіологічному та біохімічному контро-</w:t>
      </w:r>
    </w:p>
    <w:p w:rsidR="0071392E" w:rsidRDefault="00313673">
      <w:pPr>
        <w:pStyle w:val="66"/>
        <w:framePr w:wrap="none" w:vAnchor="page" w:hAnchor="page" w:x="3885" w:y="12874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317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522"/>
        <w:shd w:val="clear" w:color="auto" w:fill="auto"/>
        <w:spacing w:line="240" w:lineRule="exact"/>
      </w:pPr>
      <w:r>
        <w:rPr>
          <w:rStyle w:val="31pt"/>
          <w:i/>
          <w:iCs/>
        </w:rPr>
        <w:t>ГЛАВА 9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0"/>
        <w:jc w:val="both"/>
      </w:pPr>
      <w:r>
        <w:t>лю, бо від його активності і чистоти залежить подальший ви-</w:t>
      </w:r>
      <w:r>
        <w:br/>
        <w:t>робничий цикл.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t>Для накопичення, виділення, зберігання мікроорганізмів,</w:t>
      </w:r>
      <w:r>
        <w:br/>
        <w:t>а також отримання БАР користуються живильними середови-</w:t>
      </w:r>
      <w:r>
        <w:br/>
        <w:t>щами, які містять необхідні поживні речовини.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t xml:space="preserve">За </w:t>
      </w:r>
      <w:r>
        <w:rPr>
          <w:rStyle w:val="23pt"/>
        </w:rPr>
        <w:t>фізичним станом</w:t>
      </w:r>
      <w:r>
        <w:t xml:space="preserve"> середовиша можна розділити на</w:t>
      </w:r>
      <w:r>
        <w:br/>
        <w:t xml:space="preserve">три групи: </w:t>
      </w:r>
      <w:r>
        <w:rPr>
          <w:rStyle w:val="26"/>
        </w:rPr>
        <w:t>тверді</w:t>
      </w:r>
      <w:r>
        <w:rPr>
          <w:rStyle w:val="211pt3"/>
        </w:rPr>
        <w:t xml:space="preserve"> </w:t>
      </w:r>
      <w:r>
        <w:t>(приготовані на агар-агарі, желатині або крем-</w:t>
      </w:r>
      <w:r>
        <w:br/>
        <w:t xml:space="preserve">нієвих пластинах), </w:t>
      </w:r>
      <w:r>
        <w:rPr>
          <w:rStyle w:val="26"/>
        </w:rPr>
        <w:t>рідкі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сипкі</w:t>
      </w:r>
      <w:r>
        <w:rPr>
          <w:rStyle w:val="211pt3"/>
        </w:rPr>
        <w:t xml:space="preserve"> </w:t>
      </w:r>
      <w:r>
        <w:t>(зволожені висівки, зерно). За</w:t>
      </w:r>
      <w:r>
        <w:br/>
      </w:r>
      <w:r>
        <w:rPr>
          <w:rStyle w:val="23pt"/>
        </w:rPr>
        <w:t>складом</w:t>
      </w:r>
      <w:r>
        <w:t xml:space="preserve"> середовища діляться на дві основні групи: нату-</w:t>
      </w:r>
      <w:r>
        <w:br/>
        <w:t>ральні й синтетичні.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Натуральними</w:t>
      </w:r>
      <w:r>
        <w:rPr>
          <w:rStyle w:val="211pt3"/>
        </w:rPr>
        <w:t xml:space="preserve"> </w:t>
      </w:r>
      <w:r>
        <w:t>називають середовища невизначеного хіміч-</w:t>
      </w:r>
      <w:r>
        <w:br/>
        <w:t>ного складу, які включають продукти тваринного або рослин-</w:t>
      </w:r>
      <w:r>
        <w:br/>
        <w:t>ного походження. Основою для натуральних середовищ є різні</w:t>
      </w:r>
      <w:r>
        <w:br/>
        <w:t>частини зелених рослин, тваринні тканини, солод, дріжджі,</w:t>
      </w:r>
      <w:r>
        <w:br/>
        <w:t>овочі, фрукти. Переважну більшість серед них використовують</w:t>
      </w:r>
      <w:r>
        <w:br/>
        <w:t>у вигляді екстрактів і настоїв. Натуральні середовища непо-</w:t>
      </w:r>
      <w:r>
        <w:br/>
        <w:t>стійні за складом, бо суттєво залежать від сировини та умов</w:t>
      </w:r>
      <w:r>
        <w:br/>
        <w:t>приготування. їх використовують для підтримки культур мік-</w:t>
      </w:r>
      <w:r>
        <w:br/>
        <w:t>роорганізмів, накопичення біомаси і для діагностичних цілей.</w:t>
      </w:r>
      <w:r>
        <w:br/>
        <w:t>До складу середовищ входять речовини, багаті вуглеводами</w:t>
      </w:r>
      <w:r>
        <w:br/>
        <w:t>(кукурудзяне і пшеничне борошно, гідрол, патока) і азотом</w:t>
      </w:r>
      <w:r>
        <w:br/>
        <w:t>(білкові продукти — соєве борошно, макуха, кукурудзяний екс-</w:t>
      </w:r>
      <w:r>
        <w:br/>
        <w:t>тракт).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Синтетичні середовища</w:t>
      </w:r>
      <w:r>
        <w:rPr>
          <w:rStyle w:val="211pt3"/>
        </w:rPr>
        <w:t xml:space="preserve"> </w:t>
      </w:r>
      <w:r>
        <w:t>— це такі середовища, до складу яких</w:t>
      </w:r>
      <w:r>
        <w:br/>
        <w:t>входять певні хімічно чисті сполуки, узяті в точно зазначених</w:t>
      </w:r>
      <w:r>
        <w:br/>
        <w:t>концентраціях. Готувати їх слід лише на дистильованій воді.</w:t>
      </w:r>
      <w:r>
        <w:br/>
        <w:t>Синтетичні середовища можуть бути досить простими і скла-</w:t>
      </w:r>
      <w:r>
        <w:br/>
        <w:t>датися з невеликої кількості речовин, а можуть бути складені</w:t>
      </w:r>
      <w:r>
        <w:br/>
        <w:t>з великої кількості різних компонентів, тобто бути комплексни-</w:t>
      </w:r>
      <w:r>
        <w:br/>
        <w:t>ми середовищами. Лише синтетичні середовища використову-</w:t>
      </w:r>
      <w:r>
        <w:br/>
        <w:t>ють для вивчення фізіології та обміну речовин мікроорганізмів.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t>Крім основних компонентів живильних середовищ, у про-</w:t>
      </w:r>
      <w:r>
        <w:br/>
        <w:t>цесах ферментації нерідко використовують додаткові види си-</w:t>
      </w:r>
      <w:r>
        <w:br/>
        <w:t>ровини — попередники, поверхнево-активні речовини, анти-</w:t>
      </w:r>
      <w:r>
        <w:br/>
        <w:t>бактеріальні препарати та інші види.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Попередники</w:t>
      </w:r>
      <w:r>
        <w:rPr>
          <w:rStyle w:val="211pt3"/>
        </w:rPr>
        <w:t xml:space="preserve"> </w:t>
      </w:r>
      <w:r>
        <w:t>— синтетичні продукти, що входять до складу</w:t>
      </w:r>
      <w:r>
        <w:br/>
        <w:t>молекули цільового продукту і додаються у ферментаційне се-</w:t>
      </w:r>
      <w:r>
        <w:br/>
        <w:t>редовище для інтенсифікації процесу біосинтезу.</w:t>
      </w:r>
    </w:p>
    <w:p w:rsidR="0071392E" w:rsidRDefault="00313673">
      <w:pPr>
        <w:pStyle w:val="20"/>
        <w:framePr w:w="7454" w:h="11559" w:hRule="exact" w:wrap="none" w:vAnchor="page" w:hAnchor="page" w:x="698" w:y="108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Поверхнево-активні речовини</w:t>
      </w:r>
      <w:r>
        <w:rPr>
          <w:rStyle w:val="211pt3"/>
        </w:rPr>
        <w:t xml:space="preserve"> </w:t>
      </w:r>
      <w:r>
        <w:t>в біологічних виробництвах</w:t>
      </w:r>
      <w:r>
        <w:br/>
        <w:t>застосовують переважно для піногасіння.</w:t>
      </w:r>
    </w:p>
    <w:p w:rsidR="0071392E" w:rsidRDefault="00313673">
      <w:pPr>
        <w:pStyle w:val="a8"/>
        <w:framePr w:wrap="none" w:vAnchor="page" w:hAnchor="page" w:x="3870" w:y="12874"/>
        <w:shd w:val="clear" w:color="auto" w:fill="auto"/>
        <w:spacing w:line="220" w:lineRule="exact"/>
      </w:pPr>
      <w:r>
        <w:t>— 318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84" w:y="538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12" w:h="11630" w:hRule="exact" w:wrap="none" w:vAnchor="page" w:hAnchor="page" w:x="669" w:y="106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Антибактеріальні препарати</w:t>
      </w:r>
      <w:r>
        <w:rPr>
          <w:rStyle w:val="211pt3"/>
        </w:rPr>
        <w:t xml:space="preserve"> </w:t>
      </w:r>
      <w:r>
        <w:t>(фурадонін, фурацилін) іноді</w:t>
      </w:r>
      <w:r>
        <w:br/>
        <w:t>добавляють у культуральну рідину в невеликих кількостях для</w:t>
      </w:r>
      <w:r>
        <w:br/>
        <w:t>підтримання асептичних умов.</w:t>
      </w:r>
    </w:p>
    <w:p w:rsidR="0071392E" w:rsidRDefault="00313673">
      <w:pPr>
        <w:pStyle w:val="20"/>
        <w:framePr w:w="7512" w:h="11630" w:hRule="exact" w:wrap="none" w:vAnchor="page" w:hAnchor="page" w:x="669" w:y="106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Флокулянти.</w:t>
      </w:r>
      <w:r>
        <w:rPr>
          <w:rStyle w:val="211pt3"/>
        </w:rPr>
        <w:t xml:space="preserve"> </w:t>
      </w:r>
      <w:r>
        <w:t>У деяких біотехнологічних виробництвах до-</w:t>
      </w:r>
      <w:r>
        <w:br/>
        <w:t>цільно стимулювати флокуляції (конгломерації) клітин проду-</w:t>
      </w:r>
      <w:r>
        <w:br/>
        <w:t>цента, наприклад для більш ефективного фракціонування клі-</w:t>
      </w:r>
      <w:r>
        <w:br/>
        <w:t>тин або з метою утримування клітин в умовах безперервної</w:t>
      </w:r>
      <w:r>
        <w:br/>
        <w:t>ферментації. Для цього застосовують хімічні флокулянти (каль-</w:t>
      </w:r>
      <w:r>
        <w:br/>
        <w:t>цій хлорид, солі кислоти фосфорної) або синтетичні поліелек-</w:t>
      </w:r>
      <w:r>
        <w:br/>
        <w:t>троліти,-які можуть бути аніон- або катіонактивними, або не-</w:t>
      </w:r>
      <w:r>
        <w:br/>
        <w:t>іоногенні.</w:t>
      </w:r>
    </w:p>
    <w:p w:rsidR="0071392E" w:rsidRDefault="00313673">
      <w:pPr>
        <w:pStyle w:val="20"/>
        <w:framePr w:w="7512" w:h="11630" w:hRule="exact" w:wrap="none" w:vAnchor="page" w:hAnchor="page" w:x="669" w:y="106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Приготування живильних середовищ.</w:t>
      </w:r>
      <w:r>
        <w:t xml:space="preserve"> Кожний конкретний</w:t>
      </w:r>
      <w:r>
        <w:br/>
        <w:t>мікробіологічний процес має свої особливості на стадії приго-</w:t>
      </w:r>
      <w:r>
        <w:br/>
        <w:t>тування живильних середовищ, що пов’язано з уживаним</w:t>
      </w:r>
      <w:r>
        <w:br/>
        <w:t>у цьому виробництві джерелом вуглецю. Розчинні джерела вуг-</w:t>
      </w:r>
      <w:r>
        <w:br/>
        <w:t>лецю (наприклад, цукор) попередньо розчиняють у воді, дово-</w:t>
      </w:r>
      <w:r>
        <w:br/>
        <w:t>дячи розчини до певної концентрації в невеликих відкритих</w:t>
      </w:r>
      <w:r>
        <w:br/>
        <w:t>реакторах з мішалками, а потім подають у закритий реактор-</w:t>
      </w:r>
      <w:r>
        <w:br/>
        <w:t>змішувач із плоским дном, обладнаним для введення пари бар-</w:t>
      </w:r>
      <w:r>
        <w:br/>
        <w:t>ботажним пристроєм. Нерозчинні джерела вуглецю ретельно</w:t>
      </w:r>
      <w:r>
        <w:br/>
        <w:t>суспендують у воді в реакторі з мішалкою і переводять суспен-</w:t>
      </w:r>
      <w:r>
        <w:br/>
        <w:t>зію в реактор-змішувач. Крохмалевмісну сировину попередньо</w:t>
      </w:r>
      <w:r>
        <w:br/>
        <w:t>клейстеризують. Мінеральні солі розчиняють у реакторі з мі-</w:t>
      </w:r>
      <w:r>
        <w:br/>
        <w:t>шалкою, а перед подачею в реактор-змішувач фільтрують для</w:t>
      </w:r>
      <w:r>
        <w:br/>
        <w:t>видалення шламу (гіпс та інші нерозчинні осади). Розчин мік-</w:t>
      </w:r>
      <w:r>
        <w:br/>
        <w:t>роелементів зазвичай готують окремо.</w:t>
      </w:r>
    </w:p>
    <w:p w:rsidR="0071392E" w:rsidRDefault="00313673">
      <w:pPr>
        <w:pStyle w:val="20"/>
        <w:framePr w:w="7512" w:h="11630" w:hRule="exact" w:wrap="none" w:vAnchor="page" w:hAnchor="page" w:x="669" w:y="1064"/>
        <w:shd w:val="clear" w:color="auto" w:fill="auto"/>
        <w:spacing w:after="0" w:line="288" w:lineRule="exact"/>
        <w:ind w:firstLine="480"/>
        <w:jc w:val="both"/>
      </w:pPr>
      <w:r>
        <w:t>У реакторі-змішувачі всі зібрані в необхідних кількостях</w:t>
      </w:r>
      <w:r>
        <w:br/>
        <w:t>компоненти ретельно перемішуються, рН середовища доводять</w:t>
      </w:r>
      <w:r>
        <w:br/>
        <w:t>до необхідного значення подачею аміачної води або кислоти.</w:t>
      </w:r>
      <w:r>
        <w:br/>
        <w:t>Далі середовище стерилізують термічно циклічним або безпе-</w:t>
      </w:r>
      <w:r>
        <w:br/>
        <w:t>рервним методом.</w:t>
      </w:r>
    </w:p>
    <w:p w:rsidR="0071392E" w:rsidRDefault="00313673">
      <w:pPr>
        <w:pStyle w:val="20"/>
        <w:framePr w:w="7512" w:h="11630" w:hRule="exact" w:wrap="none" w:vAnchor="page" w:hAnchor="page" w:x="669" w:y="106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Культивування, або ферментація.</w:t>
      </w:r>
      <w:r>
        <w:t xml:space="preserve"> Найбільш відповідальний</w:t>
      </w:r>
      <w:r>
        <w:br/>
        <w:t>процес у мікробіологічному синтезі ферментація. Тому апара-</w:t>
      </w:r>
      <w:r>
        <w:br/>
        <w:t>ти, в яких проходить цей процес, ферментатори — головне тех-</w:t>
      </w:r>
      <w:r>
        <w:br/>
        <w:t>нологічне устаткування будь-якого мікробіологічного вироб-</w:t>
      </w:r>
      <w:r>
        <w:br/>
        <w:t>ництва.</w:t>
      </w:r>
    </w:p>
    <w:p w:rsidR="0071392E" w:rsidRDefault="00313673">
      <w:pPr>
        <w:pStyle w:val="20"/>
        <w:framePr w:w="7512" w:h="11630" w:hRule="exact" w:wrap="none" w:vAnchor="page" w:hAnchor="page" w:x="669" w:y="1064"/>
        <w:shd w:val="clear" w:color="auto" w:fill="auto"/>
        <w:spacing w:after="0" w:line="288" w:lineRule="exact"/>
        <w:ind w:firstLine="480"/>
        <w:jc w:val="both"/>
      </w:pPr>
      <w:r>
        <w:t>Перед заповненням апарата його миють, перевіряють на</w:t>
      </w:r>
      <w:r>
        <w:br/>
        <w:t>герметичність. Гарячою парою стерилізують як сам фермента-</w:t>
      </w:r>
      <w:r>
        <w:br/>
        <w:t>тор, так і систему трубопроводів. Для забезпечення стерильно-</w:t>
      </w:r>
      <w:r>
        <w:br/>
        <w:t>сті ферментатора часто застосовують попередню обробку його</w:t>
      </w:r>
    </w:p>
    <w:p w:rsidR="0071392E" w:rsidRDefault="00313673">
      <w:pPr>
        <w:pStyle w:val="22"/>
        <w:framePr w:wrap="none" w:vAnchor="page" w:hAnchor="page" w:x="3875" w:y="1290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319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5" w:y="566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20"/>
        <w:framePr w:w="7474" w:h="11574" w:hRule="exact" w:wrap="none" w:vAnchor="page" w:hAnchor="page" w:x="688" w:y="1136"/>
        <w:shd w:val="clear" w:color="auto" w:fill="auto"/>
        <w:spacing w:after="0" w:line="283" w:lineRule="exact"/>
        <w:ind w:firstLine="0"/>
        <w:jc w:val="both"/>
      </w:pPr>
      <w:r>
        <w:t>хімічними речовинами (ней процес проводять безпосередньо</w:t>
      </w:r>
      <w:r>
        <w:br/>
        <w:t>перед обробкою гарячою парою). Після цього його заповню-</w:t>
      </w:r>
      <w:r>
        <w:br/>
        <w:t>ють стерильним охолодженим живильним середовишем, а по-</w:t>
      </w:r>
      <w:r>
        <w:br/>
        <w:t>тім за допомогою стерильного повітря у ферментатор вводять</w:t>
      </w:r>
      <w:r>
        <w:br/>
        <w:t>посівний матеріал. Перед його подачею температура і рН жи-</w:t>
      </w:r>
      <w:r>
        <w:br/>
        <w:t>вильного середовища мають бути доведені до оптимальних зна-</w:t>
      </w:r>
      <w:r>
        <w:br/>
        <w:t>чень для цієї культури, відповідно регулюють інтенсивність</w:t>
      </w:r>
      <w:r>
        <w:br/>
        <w:t>аерації і перемішування середовища. Для запобігання потрап-</w:t>
      </w:r>
      <w:r>
        <w:br/>
        <w:t>лянню нестерильного атмосферного повітря в апарат тиск по-</w:t>
      </w:r>
      <w:r>
        <w:br/>
        <w:t>вітря над поверхнею рідини підвищують на 20—ЗО кПа. Під</w:t>
      </w:r>
      <w:r>
        <w:br/>
        <w:t>час ферментації автоматично регулюються температура і рН</w:t>
      </w:r>
      <w:r>
        <w:br/>
        <w:t>середовища, у випадку необхідності додають розчин кислоти</w:t>
      </w:r>
      <w:r>
        <w:br/>
        <w:t>або лугу.</w:t>
      </w:r>
    </w:p>
    <w:p w:rsidR="0071392E" w:rsidRDefault="00313673">
      <w:pPr>
        <w:pStyle w:val="20"/>
        <w:framePr w:w="7474" w:h="11574" w:hRule="exact" w:wrap="none" w:vAnchor="page" w:hAnchor="page" w:x="688" w:y="1136"/>
        <w:shd w:val="clear" w:color="auto" w:fill="auto"/>
        <w:spacing w:after="0" w:line="283" w:lineRule="exact"/>
        <w:ind w:firstLine="440"/>
        <w:jc w:val="both"/>
      </w:pPr>
      <w:r>
        <w:t xml:space="preserve">При отриманні активних речовин </w:t>
      </w:r>
      <w:r>
        <w:rPr>
          <w:rStyle w:val="26"/>
        </w:rPr>
        <w:t>методом періодичної фер-</w:t>
      </w:r>
      <w:r>
        <w:rPr>
          <w:rStyle w:val="26"/>
        </w:rPr>
        <w:br/>
        <w:t>ментації</w:t>
      </w:r>
      <w:r>
        <w:t xml:space="preserve"> вирізняють два етапи. На першому етапі відбувається</w:t>
      </w:r>
      <w:r>
        <w:br/>
        <w:t>інтенсивне розмноження культури. Вона проходить через усі</w:t>
      </w:r>
      <w:r>
        <w:br/>
        <w:t>характерні фази розвитку. На цьому етапі компоненти живиль-</w:t>
      </w:r>
      <w:r>
        <w:br/>
        <w:t>ного середовища використовуються переважно на одержання</w:t>
      </w:r>
      <w:r>
        <w:br/>
        <w:t>енергії і конструктивний обмін речовин — відбувається посту-</w:t>
      </w:r>
      <w:r>
        <w:br/>
        <w:t>пова асиміляція джерел вуглецю і азотовмісних речовин, у се-</w:t>
      </w:r>
      <w:r>
        <w:br/>
        <w:t>редовищі накопичуються продукти окиснення вуглеводів, на-</w:t>
      </w:r>
      <w:r>
        <w:br/>
        <w:t>приклад кислоти. На другому етапі відбувається інтенсивний</w:t>
      </w:r>
      <w:r>
        <w:br/>
        <w:t>синтез потрібного метаболіту (іноді він проходить паралельно</w:t>
      </w:r>
      <w:r>
        <w:br/>
        <w:t>з процесом росту культури), спостерігається старіння клітин</w:t>
      </w:r>
      <w:r>
        <w:br/>
        <w:t>і їх автоліз.</w:t>
      </w:r>
    </w:p>
    <w:p w:rsidR="0071392E" w:rsidRDefault="00313673">
      <w:pPr>
        <w:pStyle w:val="20"/>
        <w:framePr w:w="7474" w:h="11574" w:hRule="exact" w:wrap="none" w:vAnchor="page" w:hAnchor="page" w:x="688" w:y="1136"/>
        <w:shd w:val="clear" w:color="auto" w:fill="auto"/>
        <w:spacing w:after="0" w:line="283" w:lineRule="exact"/>
        <w:ind w:firstLine="440"/>
        <w:jc w:val="both"/>
      </w:pPr>
      <w:r>
        <w:t>Ферментацію припиняють, коли в середовищі накопичу-</w:t>
      </w:r>
      <w:r>
        <w:br/>
        <w:t>ється максимальна кількість корисного продукту. Закінчення</w:t>
      </w:r>
      <w:r>
        <w:br/>
        <w:t>ферментації можна визначити і мікробіологічно за морфоло-</w:t>
      </w:r>
      <w:r>
        <w:br/>
        <w:t>гічними змінами клітин продуцента. Припинивши фермента-</w:t>
      </w:r>
      <w:r>
        <w:br/>
        <w:t>цію, культуральну рідину перекачують у резервуари, охолоджу-</w:t>
      </w:r>
      <w:r>
        <w:br/>
        <w:t>ють до 10— 15 °С і поступово подають на подальшу обробку.</w:t>
      </w:r>
    </w:p>
    <w:p w:rsidR="0071392E" w:rsidRDefault="00313673">
      <w:pPr>
        <w:pStyle w:val="20"/>
        <w:framePr w:w="7474" w:h="11574" w:hRule="exact" w:wrap="none" w:vAnchor="page" w:hAnchor="page" w:x="688" w:y="1136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Обладнання для реалізації процесу ферментації. </w:t>
      </w:r>
      <w:r>
        <w:t>Ферментато-</w:t>
      </w:r>
      <w:r>
        <w:br/>
        <w:t>ри являють собою герметичні циліндричні апарати з нержаві-</w:t>
      </w:r>
      <w:r>
        <w:br/>
        <w:t>ючої сталі, місткістю від 50 л до 200 м</w:t>
      </w:r>
      <w:r>
        <w:rPr>
          <w:vertAlign w:val="superscript"/>
        </w:rPr>
        <w:t>3</w:t>
      </w:r>
      <w:r>
        <w:t>. Висота ферментаторів</w:t>
      </w:r>
      <w:r>
        <w:br/>
        <w:t>у 2—2,5 рази перевищує діаметр. У ферментаторах установлені</w:t>
      </w:r>
      <w:r>
        <w:br/>
        <w:t>мішалки турбінного, пропелерного або іншого типу. Діаметр</w:t>
      </w:r>
      <w:r>
        <w:br/>
        <w:t>турбіни складає 1/3 діаметра апарата. Для підтримання темпе-</w:t>
      </w:r>
      <w:r>
        <w:br/>
        <w:t>ратури в апараті є подвійний кожух або теплообмінник типу</w:t>
      </w:r>
      <w:r>
        <w:br/>
        <w:t>змійовика. Ферментатор обладнаний арматурою і трубопрово-</w:t>
      </w:r>
      <w:r>
        <w:br/>
        <w:t>дами для подачі живильного середовища, води, пари, розчину,</w:t>
      </w:r>
    </w:p>
    <w:p w:rsidR="0071392E" w:rsidRDefault="00313673">
      <w:pPr>
        <w:pStyle w:val="a8"/>
        <w:framePr w:wrap="none" w:vAnchor="page" w:hAnchor="page" w:x="3870" w:y="12926"/>
        <w:shd w:val="clear" w:color="auto" w:fill="auto"/>
        <w:spacing w:line="220" w:lineRule="exact"/>
      </w:pPr>
      <w:r>
        <w:t>— 320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84" w:y="510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2" w:h="11593" w:hRule="exact" w:wrap="none" w:vAnchor="page" w:hAnchor="page" w:x="674" w:y="1045"/>
        <w:shd w:val="clear" w:color="auto" w:fill="auto"/>
        <w:spacing w:after="0" w:line="283" w:lineRule="exact"/>
        <w:ind w:firstLine="0"/>
        <w:jc w:val="both"/>
      </w:pPr>
      <w:r>
        <w:t>який регулює рН, піногасників, повітря та інших матеріалів.</w:t>
      </w:r>
      <w:r>
        <w:br/>
        <w:t>Сучасні ферментатори укомплектовані вимірювальними при-</w:t>
      </w:r>
      <w:r>
        <w:br/>
        <w:t>ладами і регулювальними пристроями. Ферментатори також</w:t>
      </w:r>
      <w:r>
        <w:br/>
        <w:t>обладнані пристроями для піногасіння й оглядовими люками.</w:t>
      </w:r>
    </w:p>
    <w:p w:rsidR="0071392E" w:rsidRDefault="00313673">
      <w:pPr>
        <w:pStyle w:val="20"/>
        <w:framePr w:w="7502" w:h="11593" w:hRule="exact" w:wrap="none" w:vAnchor="page" w:hAnchor="page" w:x="674" w:y="1045"/>
        <w:shd w:val="clear" w:color="auto" w:fill="auto"/>
        <w:spacing w:after="285" w:line="283" w:lineRule="exact"/>
        <w:ind w:firstLine="460"/>
        <w:jc w:val="both"/>
      </w:pPr>
      <w:r>
        <w:t>Головна вимога до апаратів — це збереження стерильності,</w:t>
      </w:r>
      <w:r>
        <w:br/>
        <w:t>тому вони мають бути герметичними, а всі лінії трубопроводів</w:t>
      </w:r>
      <w:r>
        <w:br/>
        <w:t>доступними для обробки гарячою парою. У зв’язку з інтенсив-</w:t>
      </w:r>
      <w:r>
        <w:br/>
        <w:t>ною аерацією і перемішуванням під час ферментації живильне</w:t>
      </w:r>
      <w:r>
        <w:br/>
        <w:t>середовище утворює піну. Це може порушити стерильність</w:t>
      </w:r>
      <w:r>
        <w:br/>
        <w:t>процесу-та викликати втрати культуральної рідини. Для обме-</w:t>
      </w:r>
      <w:r>
        <w:br/>
        <w:t>ження ціноутворення використовують як хімічні засоби (олію,</w:t>
      </w:r>
      <w:r>
        <w:br/>
        <w:t>олеїнову кислоту, силікони та інші речовини), так і механічні</w:t>
      </w:r>
      <w:r>
        <w:br/>
        <w:t>(обертові лопаті у верхній частині апарату, циклони, струмені</w:t>
      </w:r>
      <w:r>
        <w:br/>
        <w:t>рідини тощо). Існують також методи та пристрої хімічно-меха-</w:t>
      </w:r>
      <w:r>
        <w:br/>
        <w:t>нічного піногасіння.</w:t>
      </w:r>
    </w:p>
    <w:p w:rsidR="0071392E" w:rsidRDefault="00313673">
      <w:pPr>
        <w:pStyle w:val="291"/>
        <w:framePr w:w="7502" w:h="11593" w:hRule="exact" w:wrap="none" w:vAnchor="page" w:hAnchor="page" w:x="674" w:y="1045"/>
        <w:numPr>
          <w:ilvl w:val="0"/>
          <w:numId w:val="137"/>
        </w:numPr>
        <w:shd w:val="clear" w:color="auto" w:fill="auto"/>
        <w:tabs>
          <w:tab w:val="left" w:pos="2182"/>
        </w:tabs>
        <w:spacing w:before="0" w:after="132" w:line="302" w:lineRule="exact"/>
        <w:ind w:left="2620" w:right="1360" w:hanging="1220"/>
        <w:jc w:val="left"/>
      </w:pPr>
      <w:r>
        <w:t>Культивування клітин і тканин</w:t>
      </w:r>
      <w:r>
        <w:br/>
        <w:t>тварин та людини</w:t>
      </w:r>
    </w:p>
    <w:p w:rsidR="0071392E" w:rsidRDefault="00313673">
      <w:pPr>
        <w:pStyle w:val="20"/>
        <w:framePr w:w="7502" w:h="11593" w:hRule="exact" w:wrap="none" w:vAnchor="page" w:hAnchor="page" w:x="674" w:y="1045"/>
        <w:shd w:val="clear" w:color="auto" w:fill="auto"/>
        <w:spacing w:after="0" w:line="288" w:lineRule="exact"/>
        <w:ind w:firstLine="460"/>
        <w:jc w:val="both"/>
      </w:pPr>
      <w:r>
        <w:t>Масове вирощування клітин тварин у культурі є централь-</w:t>
      </w:r>
      <w:r>
        <w:br/>
        <w:t>ною ланкою будь-якого технологічного процесу, побудованого</w:t>
      </w:r>
      <w:r>
        <w:br/>
        <w:t>на використанні клітин тварин, і, у першу чергу, виробництва</w:t>
      </w:r>
      <w:r>
        <w:br/>
        <w:t>противірусних препаратів.</w:t>
      </w:r>
    </w:p>
    <w:p w:rsidR="0071392E" w:rsidRDefault="00313673">
      <w:pPr>
        <w:pStyle w:val="20"/>
        <w:framePr w:w="7502" w:h="11593" w:hRule="exact" w:wrap="none" w:vAnchor="page" w:hAnchor="page" w:x="674" w:y="1045"/>
        <w:shd w:val="clear" w:color="auto" w:fill="auto"/>
        <w:spacing w:after="0" w:line="288" w:lineRule="exact"/>
        <w:ind w:firstLine="460"/>
        <w:jc w:val="both"/>
      </w:pPr>
      <w:r>
        <w:t>Однією з основних властивостей клітинних культур є обме-</w:t>
      </w:r>
      <w:r>
        <w:br/>
        <w:t>жена навіть за умови постійного перенесення їх на свіже жи-</w:t>
      </w:r>
      <w:r>
        <w:br/>
        <w:t>вильне середовище тривалість життя (після 50—100 поділів клі-</w:t>
      </w:r>
      <w:r>
        <w:br/>
        <w:t>тини культури гинуть). Чим молодший вік джерела, з якого</w:t>
      </w:r>
      <w:r>
        <w:br/>
        <w:t>отримані клітини для культивування в культурі, тим більше</w:t>
      </w:r>
      <w:r>
        <w:br/>
        <w:t>вони здатні ділитися, перш ніж загинути. Анеуплоїдні клітини</w:t>
      </w:r>
      <w:r>
        <w:br/>
        <w:t>(клітини, в яких кількість хромосом в ядрах не є кратною гап-</w:t>
      </w:r>
      <w:r>
        <w:br/>
        <w:t>лоїдному набору), а також багато ліній пухлинних клітин —</w:t>
      </w:r>
      <w:r>
        <w:br/>
        <w:t>виняток з цього правила.</w:t>
      </w:r>
    </w:p>
    <w:p w:rsidR="0071392E" w:rsidRDefault="00313673">
      <w:pPr>
        <w:pStyle w:val="20"/>
        <w:framePr w:w="7502" w:h="11593" w:hRule="exact" w:wrap="none" w:vAnchor="page" w:hAnchor="page" w:x="674" w:y="1045"/>
        <w:shd w:val="clear" w:color="auto" w:fill="auto"/>
        <w:spacing w:after="0" w:line="288" w:lineRule="exact"/>
        <w:ind w:firstLine="460"/>
        <w:jc w:val="both"/>
      </w:pPr>
      <w:r>
        <w:t>Клітинні субстрати. Упродовж багатьох років розроблялися</w:t>
      </w:r>
      <w:r>
        <w:br/>
        <w:t>методи вирощування клітин тварин у невеликих кількостях</w:t>
      </w:r>
      <w:r>
        <w:br/>
        <w:t>у лабораторних умовах. Однак налагодити масове культивування</w:t>
      </w:r>
      <w:r>
        <w:br/>
        <w:t>таких клітин виявилося не просто. Спосіб вирощування, ха-</w:t>
      </w:r>
      <w:r>
        <w:br/>
        <w:t>рактер, використовувані середовища, методи управління і конт-</w:t>
      </w:r>
      <w:r>
        <w:br/>
        <w:t>ролю в значній мірі залежать від типу вирощуваних клітин. Усі</w:t>
      </w:r>
      <w:r>
        <w:br/>
        <w:t>культивовані клітини спочатку отримують від тварин механіч-</w:t>
      </w:r>
      <w:r>
        <w:br/>
        <w:t>ною або ферментативною дезагрегацією.</w:t>
      </w:r>
    </w:p>
    <w:p w:rsidR="0071392E" w:rsidRDefault="00313673">
      <w:pPr>
        <w:pStyle w:val="94"/>
        <w:framePr w:wrap="none" w:vAnchor="page" w:hAnchor="page" w:x="3861" w:y="12878"/>
        <w:shd w:val="clear" w:color="auto" w:fill="auto"/>
        <w:spacing w:line="220" w:lineRule="exact"/>
      </w:pPr>
      <w:r>
        <w:rPr>
          <w:rStyle w:val="9FranklinGothicBook4pt0pt"/>
        </w:rPr>
        <w:t xml:space="preserve">— </w:t>
      </w:r>
      <w:r>
        <w:t>321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4" w:y="546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9</w:t>
      </w:r>
    </w:p>
    <w:p w:rsidR="0071392E" w:rsidRDefault="00313673">
      <w:pPr>
        <w:pStyle w:val="20"/>
        <w:framePr w:w="7464" w:h="11554" w:hRule="exact" w:wrap="none" w:vAnchor="page" w:hAnchor="page" w:x="693" w:y="1116"/>
        <w:shd w:val="clear" w:color="auto" w:fill="auto"/>
        <w:spacing w:after="0" w:line="283" w:lineRule="exact"/>
        <w:ind w:firstLine="460"/>
        <w:jc w:val="both"/>
      </w:pPr>
      <w:r>
        <w:t>Класифікація культивованих клітин має певні труднощі.</w:t>
      </w:r>
      <w:r>
        <w:br/>
        <w:t>Розрізняють первинні культури клітин і клітинні лінії. У ви-</w:t>
      </w:r>
      <w:r>
        <w:br/>
        <w:t>робництві вакцин віддають перевагу первинним або вторин-</w:t>
      </w:r>
      <w:r>
        <w:br/>
        <w:t>ним культурам; диплоїдним клітинним лініям і безперервним</w:t>
      </w:r>
      <w:r>
        <w:br/>
        <w:t>(постійним) клітинним лініям.</w:t>
      </w:r>
    </w:p>
    <w:p w:rsidR="0071392E" w:rsidRDefault="00313673">
      <w:pPr>
        <w:pStyle w:val="20"/>
        <w:framePr w:w="7464" w:h="11554" w:hRule="exact" w:wrap="none" w:vAnchor="page" w:hAnchor="page" w:x="693" w:y="1116"/>
        <w:shd w:val="clear" w:color="auto" w:fill="auto"/>
        <w:spacing w:after="0" w:line="283" w:lineRule="exact"/>
        <w:ind w:firstLine="460"/>
        <w:jc w:val="both"/>
      </w:pPr>
      <w:r>
        <w:t>Первинна культура — це культура, шо походить від клітин</w:t>
      </w:r>
      <w:r>
        <w:br/>
        <w:t>тканин або органів, узятих безпосередньо з організму. Культу-</w:t>
      </w:r>
      <w:r>
        <w:br/>
        <w:t>ра вважається первинною до тих пір, поки вона не субкульти-</w:t>
      </w:r>
      <w:r>
        <w:br/>
        <w:t>вується, після чого стає клітинною лінією. Постійна клітинна</w:t>
      </w:r>
      <w:r>
        <w:br/>
        <w:t>лінія — це клітини, здатні субкультивуватися поза організмом</w:t>
      </w:r>
      <w:r>
        <w:br/>
        <w:t>протягом необмеженої кількості посівів. Первинні культури</w:t>
      </w:r>
      <w:r>
        <w:br/>
        <w:t>зазвичай отримують трипсинізацією тканин курячих ембріонів</w:t>
      </w:r>
      <w:r>
        <w:br/>
        <w:t>або тканин (найчастіше нирок), узятих від інших видів здоро-</w:t>
      </w:r>
      <w:r>
        <w:br/>
        <w:t>вих тварин.</w:t>
      </w:r>
    </w:p>
    <w:p w:rsidR="0071392E" w:rsidRDefault="00313673">
      <w:pPr>
        <w:pStyle w:val="20"/>
        <w:framePr w:w="7464" w:h="11554" w:hRule="exact" w:wrap="none" w:vAnchor="page" w:hAnchor="page" w:x="693" w:y="1116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Фактори, шр впливають на культивування клітин.</w:t>
      </w:r>
      <w:r>
        <w:t xml:space="preserve"> Клітини</w:t>
      </w:r>
      <w:r>
        <w:br/>
        <w:t>теплокровних тварин найвибагливіші до умов зовнішнього се-</w:t>
      </w:r>
      <w:r>
        <w:br/>
        <w:t>редовища. Крім поживних речовин, для збереження життєздат-</w:t>
      </w:r>
      <w:r>
        <w:br/>
        <w:t>ності, росту і розмноження клітин у культурі, а також для</w:t>
      </w:r>
      <w:r>
        <w:br/>
        <w:t>виконання специфічних функцій потрібні певні фізичні і хі-</w:t>
      </w:r>
      <w:r>
        <w:br/>
        <w:t>мічні умови: температура, осмотичний тиск середовища, кон-</w:t>
      </w:r>
      <w:r>
        <w:br/>
        <w:t>центрація водневих іонів, газове середовище.</w:t>
      </w:r>
    </w:p>
    <w:p w:rsidR="0071392E" w:rsidRDefault="00313673">
      <w:pPr>
        <w:pStyle w:val="20"/>
        <w:framePr w:w="7464" w:h="11554" w:hRule="exact" w:wrap="none" w:vAnchor="page" w:hAnchor="page" w:x="693" w:y="1116"/>
        <w:shd w:val="clear" w:color="auto" w:fill="auto"/>
        <w:spacing w:after="0" w:line="283" w:lineRule="exact"/>
        <w:ind w:firstLine="460"/>
        <w:jc w:val="both"/>
      </w:pPr>
      <w:r>
        <w:t>Клітини тварин у культурі зберігають ту ж потребу в пожив-</w:t>
      </w:r>
      <w:r>
        <w:br/>
        <w:t>них речовинах і ростових чинниках, що й в організмі. Вимоги</w:t>
      </w:r>
      <w:r>
        <w:br/>
        <w:t>клітин до факторів середовища в значній мірі залежать від типу</w:t>
      </w:r>
      <w:r>
        <w:br/>
        <w:t>і властивостей культури. Розрізняють два основних компонен-</w:t>
      </w:r>
      <w:r>
        <w:br/>
        <w:t>ти поживних середовищ: низькомолекулярні сполуки (метабо-</w:t>
      </w:r>
      <w:r>
        <w:br/>
        <w:t>літи, вітаміни, іони) та ростові чинники. У сироваткових сере-</w:t>
      </w:r>
      <w:r>
        <w:br/>
        <w:t>довищах джерелом ростових чинників і багатьох мінорних ком-</w:t>
      </w:r>
      <w:r>
        <w:br/>
        <w:t>понентів є сироватка крові тварин.</w:t>
      </w:r>
    </w:p>
    <w:p w:rsidR="0071392E" w:rsidRDefault="00313673">
      <w:pPr>
        <w:pStyle w:val="20"/>
        <w:framePr w:w="7464" w:h="11554" w:hRule="exact" w:wrap="none" w:vAnchor="page" w:hAnchor="page" w:x="693" w:y="1116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Неорганічні солі.</w:t>
      </w:r>
      <w:r>
        <w:rPr>
          <w:rStyle w:val="211pt3"/>
        </w:rPr>
        <w:t xml:space="preserve"> </w:t>
      </w:r>
      <w:r>
        <w:t>Потреби клітин у неорганічних солях у куль-</w:t>
      </w:r>
      <w:r>
        <w:br/>
        <w:t>турі та в організмі практично збігаються. Головними іонами</w:t>
      </w:r>
      <w:r>
        <w:br/>
        <w:t xml:space="preserve">середовища є </w:t>
      </w:r>
      <w:r>
        <w:rPr>
          <w:lang w:val="en-US" w:eastAsia="en-US" w:bidi="en-US"/>
        </w:rPr>
        <w:t>Na</w:t>
      </w:r>
      <w:r>
        <w:rPr>
          <w:vertAlign w:val="superscript"/>
          <w:lang w:val="en-US" w:eastAsia="en-US" w:bidi="en-US"/>
        </w:rPr>
        <w:t>+</w:t>
      </w:r>
      <w:r>
        <w:rPr>
          <w:lang w:val="en-US" w:eastAsia="en-US" w:bidi="en-US"/>
        </w:rPr>
        <w:t xml:space="preserve">, </w:t>
      </w:r>
      <w:r>
        <w:t>К", Са</w:t>
      </w:r>
      <w:r>
        <w:rPr>
          <w:vertAlign w:val="superscript"/>
        </w:rPr>
        <w:t>2+</w:t>
      </w:r>
      <w:r>
        <w:t xml:space="preserve">, </w:t>
      </w:r>
      <w:r>
        <w:rPr>
          <w:lang w:val="en-US" w:eastAsia="en-US" w:bidi="en-US"/>
        </w:rPr>
        <w:t>Mg</w:t>
      </w:r>
      <w:r>
        <w:rPr>
          <w:vertAlign w:val="superscript"/>
          <w:lang w:val="en-US" w:eastAsia="en-US" w:bidi="en-US"/>
        </w:rPr>
        <w:t>2+</w:t>
      </w:r>
      <w:r>
        <w:rPr>
          <w:lang w:val="en-US" w:eastAsia="en-US" w:bidi="en-US"/>
        </w:rPr>
        <w:t xml:space="preserve">, </w:t>
      </w:r>
      <w:r>
        <w:t>СІ</w:t>
      </w:r>
      <w:r>
        <w:rPr>
          <w:vertAlign w:val="superscript"/>
        </w:rPr>
        <w:t>-</w:t>
      </w:r>
      <w:r>
        <w:t>, НРО</w:t>
      </w:r>
      <w:r>
        <w:rPr>
          <w:vertAlign w:val="superscript"/>
        </w:rPr>
        <w:t>2-</w:t>
      </w:r>
      <w:r>
        <w:t>. Іноді до складу</w:t>
      </w:r>
      <w:r>
        <w:br/>
        <w:t xml:space="preserve">живильних середовищ включають мікроелементи, такі як </w:t>
      </w:r>
      <w:r>
        <w:rPr>
          <w:lang w:val="en-US" w:eastAsia="en-US" w:bidi="en-US"/>
        </w:rPr>
        <w:t>Fe,</w:t>
      </w:r>
      <w:r>
        <w:rPr>
          <w:lang w:val="en-US" w:eastAsia="en-US" w:bidi="en-US"/>
        </w:rPr>
        <w:br/>
        <w:t xml:space="preserve">Cu, Zn, Co, Mo. </w:t>
      </w:r>
      <w:r>
        <w:t>Серед інших корисних елементів, які мають</w:t>
      </w:r>
      <w:r>
        <w:br/>
        <w:t xml:space="preserve">активність </w:t>
      </w:r>
      <w:r>
        <w:rPr>
          <w:rStyle w:val="26"/>
          <w:lang w:val="en-US" w:eastAsia="en-US" w:bidi="en-US"/>
        </w:rPr>
        <w:t>in vitro,</w:t>
      </w:r>
      <w:r>
        <w:rPr>
          <w:rStyle w:val="211pt3"/>
          <w:lang w:val="en-US" w:eastAsia="en-US" w:bidi="en-US"/>
        </w:rPr>
        <w:t xml:space="preserve"> </w:t>
      </w:r>
      <w:r>
        <w:t xml:space="preserve">відмічені </w:t>
      </w:r>
      <w:r>
        <w:rPr>
          <w:lang w:val="en-US" w:eastAsia="en-US" w:bidi="en-US"/>
        </w:rPr>
        <w:t xml:space="preserve">Se, S, </w:t>
      </w:r>
      <w:r>
        <w:t xml:space="preserve">V, </w:t>
      </w:r>
      <w:r>
        <w:rPr>
          <w:lang w:val="en-US" w:eastAsia="en-US" w:bidi="en-US"/>
        </w:rPr>
        <w:t xml:space="preserve">Cr, A1 </w:t>
      </w:r>
      <w:r>
        <w:t xml:space="preserve">і </w:t>
      </w:r>
      <w:r>
        <w:rPr>
          <w:lang w:val="en-US" w:eastAsia="en-US" w:bidi="en-US"/>
        </w:rPr>
        <w:t>As.</w:t>
      </w:r>
    </w:p>
    <w:p w:rsidR="0071392E" w:rsidRDefault="00313673">
      <w:pPr>
        <w:pStyle w:val="20"/>
        <w:framePr w:w="7464" w:h="11554" w:hRule="exact" w:wrap="none" w:vAnchor="page" w:hAnchor="page" w:x="693" w:y="1116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Амінокислоти.</w:t>
      </w:r>
      <w:r>
        <w:rPr>
          <w:rStyle w:val="211pt3"/>
        </w:rPr>
        <w:t xml:space="preserve"> </w:t>
      </w:r>
      <w:r>
        <w:t>Усі середовища містять амінокислоти, але їх</w:t>
      </w:r>
      <w:r>
        <w:br/>
        <w:t>кількість і співвідношення варіюють у широких межах. Для росту</w:t>
      </w:r>
      <w:r>
        <w:br/>
        <w:t>та розмноження широкого спектру клітин ссавців потрібно</w:t>
      </w:r>
      <w:r>
        <w:br/>
        <w:t>щонайменше 13 амінокислот. Окрім восьми амінокислот, не-</w:t>
      </w:r>
      <w:r>
        <w:br/>
        <w:t>обхідних організму (ізолейцин, лейцин, лізин, метіонін, феніл-</w:t>
      </w:r>
    </w:p>
    <w:p w:rsidR="0071392E" w:rsidRDefault="00313673">
      <w:pPr>
        <w:pStyle w:val="a8"/>
        <w:framePr w:wrap="none" w:vAnchor="page" w:hAnchor="page" w:x="3875" w:y="12893"/>
        <w:shd w:val="clear" w:color="auto" w:fill="auto"/>
        <w:spacing w:line="220" w:lineRule="exact"/>
      </w:pPr>
      <w:r>
        <w:t>— 322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70" w:y="514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2" w:h="11626" w:hRule="exact" w:wrap="none" w:vAnchor="page" w:hAnchor="page" w:x="674" w:y="1050"/>
        <w:shd w:val="clear" w:color="auto" w:fill="auto"/>
        <w:spacing w:after="0" w:line="288" w:lineRule="exact"/>
        <w:ind w:firstLine="0"/>
        <w:jc w:val="both"/>
      </w:pPr>
      <w:r>
        <w:t>аланін, триптофан і валін), клітини ссавців для розмноження</w:t>
      </w:r>
      <w:r>
        <w:br/>
        <w:t>в культурі потребують ше п’ять амінокислот: аргініну, цисти-</w:t>
      </w:r>
      <w:r>
        <w:br/>
        <w:t>ну, глютаміну, гістидину та тирозину.</w:t>
      </w:r>
    </w:p>
    <w:p w:rsidR="0071392E" w:rsidRDefault="00313673">
      <w:pPr>
        <w:pStyle w:val="20"/>
        <w:framePr w:w="7502" w:h="11626" w:hRule="exact" w:wrap="none" w:vAnchor="page" w:hAnchor="page" w:x="674" w:y="105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Вітаміни.</w:t>
      </w:r>
      <w:r>
        <w:t xml:space="preserve"> Для росту в культурі клітини потребують вісім</w:t>
      </w:r>
      <w:r>
        <w:br/>
        <w:t>вітамінів групи В: нікотинаміду, тіаміну, пантотенату, піридок-</w:t>
      </w:r>
      <w:r>
        <w:br/>
        <w:t>сину, рибофлавіну, фолієвої кислоти, холіну та інозитолу. Біль-</w:t>
      </w:r>
      <w:r>
        <w:br/>
        <w:t>шість з них — це кофактори ензимів. Клітини ростуть з макси-</w:t>
      </w:r>
      <w:r>
        <w:br/>
        <w:t>мальною швидкістю, якшо концентрація цих вітамінів у сере-</w:t>
      </w:r>
      <w:r>
        <w:br/>
        <w:t>довищі не нижча 10</w:t>
      </w:r>
      <w:r>
        <w:rPr>
          <w:vertAlign w:val="superscript"/>
        </w:rPr>
        <w:t>-7</w:t>
      </w:r>
      <w:r>
        <w:t>— 10</w:t>
      </w:r>
      <w:r>
        <w:rPr>
          <w:vertAlign w:val="superscript"/>
        </w:rPr>
        <w:t>-8</w:t>
      </w:r>
      <w:r>
        <w:t xml:space="preserve"> г/мл. Вітамін С включають до деяких</w:t>
      </w:r>
      <w:r>
        <w:br/>
        <w:t>середовищ переважно для забезпечення окисно-відновного</w:t>
      </w:r>
      <w:r>
        <w:br/>
        <w:t>потенціалу. Вітамін А та його аналоги мають важливе значен-</w:t>
      </w:r>
      <w:r>
        <w:br/>
        <w:t>ня для диференціації клітин і стабільності мембран. Вітамін Е</w:t>
      </w:r>
      <w:r>
        <w:br/>
        <w:t>використовують переважно як антиоксидант.</w:t>
      </w:r>
    </w:p>
    <w:p w:rsidR="0071392E" w:rsidRDefault="00313673">
      <w:pPr>
        <w:pStyle w:val="20"/>
        <w:framePr w:w="7502" w:h="11626" w:hRule="exact" w:wrap="none" w:vAnchor="page" w:hAnchor="page" w:x="674" w:y="105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Вуглеводи.</w:t>
      </w:r>
      <w:r>
        <w:t xml:space="preserve"> Як енергетичний матеріал для культивування</w:t>
      </w:r>
      <w:r>
        <w:br/>
        <w:t>клітин найчастіше використовують глюкозу. Її більш-менш</w:t>
      </w:r>
      <w:r>
        <w:br/>
        <w:t>ефективно можна замінювати іншими вуглеводами (фрукто-</w:t>
      </w:r>
      <w:r>
        <w:br/>
        <w:t>зою, лактозою, галактозою, манозою і мальтозою).</w:t>
      </w:r>
    </w:p>
    <w:p w:rsidR="0071392E" w:rsidRDefault="00313673">
      <w:pPr>
        <w:pStyle w:val="20"/>
        <w:framePr w:w="7502" w:h="11626" w:hRule="exact" w:wrap="none" w:vAnchor="page" w:hAnchor="page" w:x="674" w:y="105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Гормони і фактори росту.</w:t>
      </w:r>
      <w:r>
        <w:t xml:space="preserve"> До ростових чинників належать</w:t>
      </w:r>
      <w:r>
        <w:br/>
        <w:t>речовини здебільшого пептидної природи, для яких характер-</w:t>
      </w:r>
      <w:r>
        <w:br/>
        <w:t>на здатність стимулювати проліферацію клітин безпосередньо</w:t>
      </w:r>
      <w:r>
        <w:br/>
        <w:t>або в сукупності з іншими факторами. Факторами росту нази-</w:t>
      </w:r>
      <w:r>
        <w:br/>
        <w:t>вають білки, які індукують проліферацію, перебуваючи поза</w:t>
      </w:r>
      <w:r>
        <w:br/>
        <w:t>клітиною і взаємодіють з її поверхнею. Прототипом цієї групи</w:t>
      </w:r>
      <w:r>
        <w:br/>
        <w:t>молекул є фактор росту з тромбоцитів. До неї також уходять</w:t>
      </w:r>
      <w:r>
        <w:br/>
        <w:t xml:space="preserve">епідермальний фактор росту, </w:t>
      </w:r>
      <w:r>
        <w:rPr>
          <w:rStyle w:val="26"/>
        </w:rPr>
        <w:t>а-</w:t>
      </w:r>
      <w:r>
        <w:t xml:space="preserve"> та /ьтрансформуючі фактори</w:t>
      </w:r>
      <w:r>
        <w:br/>
        <w:t>росту, фактор росту фібробластів, інсулін, соматомедини (ін-</w:t>
      </w:r>
      <w:r>
        <w:br/>
        <w:t>суліноподібні фактори росту), трансферин тощо.</w:t>
      </w:r>
    </w:p>
    <w:p w:rsidR="0071392E" w:rsidRDefault="00313673">
      <w:pPr>
        <w:pStyle w:val="20"/>
        <w:framePr w:w="7502" w:h="11626" w:hRule="exact" w:wrap="none" w:vAnchor="page" w:hAnchor="page" w:x="674" w:y="1050"/>
        <w:shd w:val="clear" w:color="auto" w:fill="auto"/>
        <w:spacing w:after="0" w:line="288" w:lineRule="exact"/>
        <w:ind w:firstLine="480"/>
        <w:jc w:val="both"/>
      </w:pPr>
      <w:r>
        <w:t>За кількістю компонентів усі живильні середовища можна</w:t>
      </w:r>
      <w:r>
        <w:br/>
        <w:t>розділити на прості і складні. Зменшення кількості компонен-</w:t>
      </w:r>
      <w:r>
        <w:br/>
        <w:t>тів до мінімуму, необхідного для забезпечення росту клітин,</w:t>
      </w:r>
      <w:r>
        <w:br/>
        <w:t>привело до створення так званих мінімальних середовищ, до</w:t>
      </w:r>
      <w:r>
        <w:br/>
        <w:t>яких належать середовища, запропоновані Іглом. До їх складу</w:t>
      </w:r>
      <w:r>
        <w:br/>
        <w:t>входять 13 амінокислот, вісім вітамінів, глюкоза і шість неор-</w:t>
      </w:r>
      <w:r>
        <w:br/>
        <w:t>ганічних солей. Набір 13 амінокислот, шо входять до складу</w:t>
      </w:r>
      <w:r>
        <w:br/>
        <w:t>середовища Ігла, вважається мінімальним для більшості куль-</w:t>
      </w:r>
      <w:r>
        <w:br/>
        <w:t>тур клітин ссавців. Крім середовища Ігла, на практиці широко</w:t>
      </w:r>
      <w:r>
        <w:br/>
        <w:t>застосовують середовища 199, ОМЕМ, ЯРМІ-1604 Я-2. які від-</w:t>
      </w:r>
      <w:r>
        <w:br/>
        <w:t>різняються між собою якісним складом. Для масового культи-</w:t>
      </w:r>
      <w:r>
        <w:br/>
        <w:t>вування клітин часто використовують середовище 199. До складу</w:t>
      </w:r>
      <w:r>
        <w:br/>
        <w:t>цього досить складного середовища входять майже всі аміно-</w:t>
      </w:r>
    </w:p>
    <w:p w:rsidR="0071392E" w:rsidRDefault="00313673">
      <w:pPr>
        <w:pStyle w:val="a8"/>
        <w:framePr w:wrap="none" w:vAnchor="page" w:hAnchor="page" w:x="3870" w:y="12907"/>
        <w:shd w:val="clear" w:color="auto" w:fill="auto"/>
        <w:spacing w:line="220" w:lineRule="exact"/>
      </w:pPr>
      <w:r>
        <w:t>— 323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537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20"/>
        <w:framePr w:w="7454" w:h="11562" w:hRule="exact" w:wrap="none" w:vAnchor="page" w:hAnchor="page" w:x="698" w:y="1103"/>
        <w:shd w:val="clear" w:color="auto" w:fill="auto"/>
        <w:spacing w:after="0" w:line="283" w:lineRule="exact"/>
        <w:ind w:firstLine="0"/>
        <w:jc w:val="both"/>
      </w:pPr>
      <w:r>
        <w:t>кислоти, вітаміни, деякі попередники нуклеїнових кислот, до-</w:t>
      </w:r>
      <w:r>
        <w:br/>
        <w:t>даткові чинники росту, джерела ліпідів та неорганічні солі.</w:t>
      </w:r>
    </w:p>
    <w:p w:rsidR="0071392E" w:rsidRDefault="00313673">
      <w:pPr>
        <w:pStyle w:val="20"/>
        <w:framePr w:w="7454" w:h="11562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t>Одна з найбільш відповідальних стадій у приготуванні се-</w:t>
      </w:r>
      <w:r>
        <w:br/>
        <w:t>редовищ — стерилізація. Термостабільні середовища стерилізу-</w:t>
      </w:r>
      <w:r>
        <w:br/>
        <w:t>ють в автоклаві. Цей метод дешевий і за дотримання умов дуже</w:t>
      </w:r>
      <w:r>
        <w:br/>
        <w:t>ефективний. У результаті автоклавування середовище може дещо</w:t>
      </w:r>
      <w:r>
        <w:br/>
        <w:t>змінитися, але ці зміни не завжди спричиняють небажаний</w:t>
      </w:r>
      <w:r>
        <w:br/>
        <w:t>ефект. При стерилізації середовищ парою під тиском, можли-</w:t>
      </w:r>
      <w:r>
        <w:br/>
        <w:t>во, відбувається часткове руйнування органічних компонентів.</w:t>
      </w:r>
      <w:r>
        <w:br/>
        <w:t>Однак, це може компенсуватися за рахунок утворення компле-</w:t>
      </w:r>
      <w:r>
        <w:br/>
        <w:t>ксів, корисних для росту клітин.</w:t>
      </w:r>
    </w:p>
    <w:p w:rsidR="0071392E" w:rsidRDefault="00313673">
      <w:pPr>
        <w:pStyle w:val="20"/>
        <w:framePr w:w="7454" w:h="11562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>Дезагрегація тканин і приготування одношарових первинних</w:t>
      </w:r>
      <w:r>
        <w:rPr>
          <w:rStyle w:val="2b"/>
        </w:rPr>
        <w:br/>
        <w:t xml:space="preserve">культур клітин. </w:t>
      </w:r>
      <w:r>
        <w:t>Первинні культури клітин широко застосову-</w:t>
      </w:r>
      <w:r>
        <w:br/>
        <w:t>ють при виділенні і культивуванні вірусів, розробці методів ді-</w:t>
      </w:r>
      <w:r>
        <w:br/>
        <w:t>агностики та специфічної профілактики вірусних хвороб і отри-</w:t>
      </w:r>
      <w:r>
        <w:br/>
        <w:t>манні БАР, а також у вивченні біології клітин.</w:t>
      </w:r>
    </w:p>
    <w:p w:rsidR="0071392E" w:rsidRDefault="00313673">
      <w:pPr>
        <w:pStyle w:val="20"/>
        <w:framePr w:w="7454" w:h="11562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t>Приготування первинних культур клітин включає: отриман-</w:t>
      </w:r>
      <w:r>
        <w:br/>
        <w:t>ня тканини, виділення клітин, вирощування одношарової куль-</w:t>
      </w:r>
      <w:r>
        <w:br/>
        <w:t>тури. Для отримання первинних культур клітин використову-</w:t>
      </w:r>
      <w:r>
        <w:br/>
        <w:t>ють різні тканини ембріонів і тварин постнатального періоду.</w:t>
      </w:r>
      <w:r>
        <w:br/>
        <w:t>Найчастіше це тканини та органи ембріонів або молодих тва-</w:t>
      </w:r>
      <w:r>
        <w:br/>
        <w:t>рин. Витягнені з організму органи і тканини поміщають у сте-</w:t>
      </w:r>
      <w:r>
        <w:br/>
        <w:t>рильні посудини з охолодженими (4—10 °С) сольовими розчи-</w:t>
      </w:r>
      <w:r>
        <w:br/>
        <w:t>нами, які містять антибіотики. Перед дезагрегацією тканини</w:t>
      </w:r>
      <w:r>
        <w:br/>
        <w:t>механічно подрібнюють. Оскільки в тканинах міжклітинні вза-</w:t>
      </w:r>
      <w:r>
        <w:br/>
        <w:t>ємодії продуктів в основному зумовлені білками і двовалент-</w:t>
      </w:r>
      <w:r>
        <w:br/>
        <w:t>ними катіонами, для дезагрегації тканин і виділення клітин</w:t>
      </w:r>
      <w:r>
        <w:br/>
        <w:t>використовують відповідно протеолітичні ферменти та хелатні</w:t>
      </w:r>
      <w:r>
        <w:br/>
        <w:t>агенти, а також їх сполуки. Для виділення клітин зазвичай ви-</w:t>
      </w:r>
      <w:r>
        <w:br/>
        <w:t>користовують трипсин і рідше — інші ферменти. Для дезагре-</w:t>
      </w:r>
      <w:r>
        <w:br/>
        <w:t>гації тканин іноді використовують різні сполучення фермен-</w:t>
      </w:r>
      <w:r>
        <w:br/>
        <w:t>тів: суміш трипсину і колагенази, трипсину і пронази.</w:t>
      </w:r>
    </w:p>
    <w:p w:rsidR="0071392E" w:rsidRDefault="00313673">
      <w:pPr>
        <w:pStyle w:val="20"/>
        <w:framePr w:w="7454" w:h="11562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Методи дезагрегації тканин. Механічну дезагрегацію</w:t>
      </w:r>
      <w:r>
        <w:t xml:space="preserve"> тканин</w:t>
      </w:r>
      <w:r>
        <w:br/>
        <w:t>застосовують рідко. їх можна дезагрегувати за допомогою рі-</w:t>
      </w:r>
      <w:r>
        <w:br/>
        <w:t>жучих інструментів гомогенізатора, вібраційної установки або</w:t>
      </w:r>
      <w:r>
        <w:br/>
        <w:t>продавлюванням крізь механічну сітку. Подрібнення тканини</w:t>
      </w:r>
      <w:r>
        <w:br/>
        <w:t>за допомогою гострих інструментів зазвичай передує обробці</w:t>
      </w:r>
      <w:r>
        <w:br/>
        <w:t>ферментами і хелатними речовинами. Ферменти проникають</w:t>
      </w:r>
      <w:r>
        <w:br/>
        <w:t>у неушкоджену тканину в міру перетравлювання міжклітинної</w:t>
      </w:r>
      <w:r>
        <w:br/>
        <w:t>речовини. Для збільшення поверхні контакту диспергувально-</w:t>
      </w:r>
    </w:p>
    <w:p w:rsidR="0071392E" w:rsidRDefault="00313673">
      <w:pPr>
        <w:pStyle w:val="a8"/>
        <w:framePr w:wrap="none" w:vAnchor="page" w:hAnchor="page" w:x="3866" w:y="12888"/>
        <w:shd w:val="clear" w:color="auto" w:fill="auto"/>
        <w:spacing w:line="220" w:lineRule="exact"/>
      </w:pPr>
      <w:r>
        <w:t>— 324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96" w:y="514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17" w:h="11636" w:hRule="exact" w:wrap="none" w:vAnchor="page" w:hAnchor="page" w:x="666" w:y="1040"/>
        <w:shd w:val="clear" w:color="auto" w:fill="auto"/>
        <w:spacing w:after="0" w:line="288" w:lineRule="exact"/>
        <w:ind w:firstLine="0"/>
        <w:jc w:val="both"/>
      </w:pPr>
      <w:r>
        <w:t>го розчину з субстратом користуються методом механічного</w:t>
      </w:r>
      <w:r>
        <w:br/>
        <w:t>подрібнення тканини. Перемішування здрібненої тканини</w:t>
      </w:r>
      <w:r>
        <w:br/>
        <w:t>в процесі дезагрегації також значно прискорює виділення</w:t>
      </w:r>
      <w:r>
        <w:br/>
        <w:t>клітин.</w:t>
      </w:r>
    </w:p>
    <w:p w:rsidR="0071392E" w:rsidRDefault="00313673">
      <w:pPr>
        <w:pStyle w:val="20"/>
        <w:framePr w:w="7517" w:h="11636" w:hRule="exact" w:wrap="none" w:vAnchor="page" w:hAnchor="page" w:x="666" w:y="104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Метод теплової трипсинізації.</w:t>
      </w:r>
      <w:r>
        <w:t xml:space="preserve"> До здрібненої і промитої тка-</w:t>
      </w:r>
      <w:r>
        <w:br/>
        <w:t>нини додають 0,25 %-вий розчин трипсину (рН = 07,2...7,6)</w:t>
      </w:r>
      <w:r>
        <w:br/>
        <w:t>у співвідношенні від 1 : 3 до 1 : 10 і перемішують на магнітній</w:t>
      </w:r>
      <w:r>
        <w:br/>
        <w:t>мішалці. Температура розчину трипсину, що використовуєть-</w:t>
      </w:r>
      <w:r>
        <w:br/>
        <w:t>ся, може варіювати від кімнатної до 37 °С. Кожні 10—ЗО хв</w:t>
      </w:r>
      <w:r>
        <w:br/>
        <w:t>розчин -трипсину з клітинами зливають, а до решти тканини</w:t>
      </w:r>
      <w:r>
        <w:br/>
        <w:t>додають свіжу порцію трипсину. Цикли трипсинізації повто-</w:t>
      </w:r>
      <w:r>
        <w:br/>
        <w:t>рюють кілька разів до повного виснаження тканини (дробовий</w:t>
      </w:r>
      <w:r>
        <w:br/>
        <w:t>метод).</w:t>
      </w:r>
    </w:p>
    <w:p w:rsidR="0071392E" w:rsidRDefault="00313673">
      <w:pPr>
        <w:pStyle w:val="20"/>
        <w:framePr w:w="7517" w:h="11636" w:hRule="exact" w:wrap="none" w:vAnchor="page" w:hAnchor="page" w:x="666" w:y="104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Метод холодової трипсинізації</w:t>
      </w:r>
      <w:r>
        <w:t xml:space="preserve"> полягає в тому, що після пер-</w:t>
      </w:r>
      <w:r>
        <w:br/>
        <w:t>шої екстракції клітин до тканини додають свіжу порцію роз-</w:t>
      </w:r>
      <w:r>
        <w:br/>
        <w:t>чину трипсину, охолоджують до 4 °С, перемішують на магніт-</w:t>
      </w:r>
      <w:r>
        <w:br/>
        <w:t>ній мішалці протягом ночі при температурі 4—8 °С. У резуль-</w:t>
      </w:r>
      <w:r>
        <w:br/>
        <w:t>таті такої обробки відбувається практично повна дезагрегація</w:t>
      </w:r>
      <w:r>
        <w:br/>
        <w:t>тканини.</w:t>
      </w:r>
    </w:p>
    <w:p w:rsidR="0071392E" w:rsidRDefault="00313673">
      <w:pPr>
        <w:pStyle w:val="20"/>
        <w:framePr w:w="7517" w:h="11636" w:hRule="exact" w:wrap="none" w:vAnchor="page" w:hAnchor="page" w:x="666" w:y="1040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Вирощування одношарових первинних культур. </w:t>
      </w:r>
      <w:r>
        <w:t>Культури клі-</w:t>
      </w:r>
      <w:r>
        <w:br/>
        <w:t>тин вирощують зазвичай у спеціальному культуральному скля-</w:t>
      </w:r>
      <w:r>
        <w:br/>
        <w:t>ному або пластиковому посуді, призначеному для росту клітин</w:t>
      </w:r>
      <w:r>
        <w:br/>
        <w:t>у моношарі. Після експлантації клітин на склі спостерігається</w:t>
      </w:r>
      <w:r>
        <w:br/>
        <w:t>період спокою, протягом якого клітини прикріплюються до</w:t>
      </w:r>
      <w:r>
        <w:br/>
        <w:t>субстрату, розпластуються на його поверхні, адаптуються до</w:t>
      </w:r>
      <w:r>
        <w:br/>
        <w:t>умов існування і готуються до поділу. Потім починається фаза</w:t>
      </w:r>
      <w:r>
        <w:br/>
        <w:t>розмноження клітин (фаза логарифмічного росту). Розмножу-</w:t>
      </w:r>
      <w:r>
        <w:br/>
        <w:t>ючись, клітини розміщуються в один шар на поверхні субстра-</w:t>
      </w:r>
      <w:r>
        <w:br/>
        <w:t>ту і при повному покритті його контактують між собою і при-</w:t>
      </w:r>
      <w:r>
        <w:br/>
        <w:t>пиняють поділ (стаціонарна фаза). Клітини моношару можуть</w:t>
      </w:r>
      <w:r>
        <w:br/>
        <w:t>зберегти життєздатність до 20 днів і більше (залежно від виду</w:t>
      </w:r>
      <w:r>
        <w:br/>
        <w:t>клітин і складу живильного середовища). Потім настає старін-</w:t>
      </w:r>
      <w:r>
        <w:br/>
        <w:t>ня і клітини гинуть. Швидкість розмноження клітин у куль-</w:t>
      </w:r>
      <w:r>
        <w:br/>
        <w:t>турі залежить від виду вихідної тканини, віку тварини, якості</w:t>
      </w:r>
      <w:r>
        <w:br/>
        <w:t>і рН середовища, кількості клітин, температури культивуван-</w:t>
      </w:r>
      <w:r>
        <w:br/>
        <w:t>ня, а також від ступеня пошкодження в момент виділення</w:t>
      </w:r>
      <w:r>
        <w:br/>
        <w:t>з тканини.</w:t>
      </w:r>
    </w:p>
    <w:p w:rsidR="0071392E" w:rsidRDefault="00313673">
      <w:pPr>
        <w:pStyle w:val="180"/>
        <w:framePr w:w="7517" w:h="11636" w:hRule="exact" w:wrap="none" w:vAnchor="page" w:hAnchor="page" w:x="666" w:y="1040"/>
        <w:shd w:val="clear" w:color="auto" w:fill="auto"/>
        <w:ind w:firstLine="480"/>
        <w:jc w:val="both"/>
      </w:pPr>
      <w:r>
        <w:t>Основні системи промислового культивування клітин тварин.</w:t>
      </w:r>
    </w:p>
    <w:p w:rsidR="0071392E" w:rsidRDefault="00313673">
      <w:pPr>
        <w:pStyle w:val="20"/>
        <w:framePr w:w="7517" w:h="11636" w:hRule="exact" w:wrap="none" w:vAnchor="page" w:hAnchor="page" w:x="666" w:y="1040"/>
        <w:shd w:val="clear" w:color="auto" w:fill="auto"/>
        <w:spacing w:after="0" w:line="288" w:lineRule="exact"/>
        <w:ind w:firstLine="0"/>
        <w:jc w:val="both"/>
      </w:pPr>
      <w:r>
        <w:t>Системи масового культивування клітин тварин раніше техно-</w:t>
      </w:r>
      <w:r>
        <w:br/>
        <w:t>логічно застосовувалися лише у виробництві вакцин та інтер-</w:t>
      </w:r>
    </w:p>
    <w:p w:rsidR="0071392E" w:rsidRDefault="00313673">
      <w:pPr>
        <w:pStyle w:val="22"/>
        <w:framePr w:wrap="none" w:vAnchor="page" w:hAnchor="page" w:x="3878" w:y="1287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522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0"/>
        <w:jc w:val="both"/>
      </w:pPr>
      <w:r>
        <w:t>ферону. Істотні зміни технології масового культивування клі-</w:t>
      </w:r>
      <w:r>
        <w:br/>
        <w:t>тин відтепер обумовлені широким впровадженням безперерв-</w:t>
      </w:r>
      <w:r>
        <w:br/>
        <w:t>них ліній клітин (у тому числі з клонованою ДНК) у біотехно-</w:t>
      </w:r>
      <w:r>
        <w:br/>
        <w:t>логічних процесах. Тип клітин-продупентів і вимоги, які вису-</w:t>
      </w:r>
      <w:r>
        <w:br/>
        <w:t>ваються до кінцевого продукту, стали головними чинниками</w:t>
      </w:r>
      <w:r>
        <w:br/>
        <w:t>під час вибору промислової технології.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460"/>
        <w:jc w:val="both"/>
      </w:pPr>
      <w:r>
        <w:t>З інженерної точки зору, культури, в яких клітини оточені</w:t>
      </w:r>
      <w:r>
        <w:br/>
        <w:t>рідким середовищем, вважають глибинними. Принципи тех-</w:t>
      </w:r>
      <w:r>
        <w:br/>
        <w:t>ніки глибинного культивування зазвичай застосовні до ти-</w:t>
      </w:r>
      <w:r>
        <w:br/>
        <w:t>пів клітин тварин, які ростуть на поверхні твердого субстрату</w:t>
      </w:r>
      <w:r>
        <w:br/>
        <w:t>і в суспензії.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460"/>
        <w:jc w:val="both"/>
      </w:pPr>
      <w:r>
        <w:t xml:space="preserve">Розрізняють </w:t>
      </w:r>
      <w:r>
        <w:rPr>
          <w:rStyle w:val="26"/>
        </w:rPr>
        <w:t>статичні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динамічні системи</w:t>
      </w:r>
      <w:r>
        <w:rPr>
          <w:rStyle w:val="211pt3"/>
        </w:rPr>
        <w:t xml:space="preserve"> </w:t>
      </w:r>
      <w:r>
        <w:t>глибинного куль-</w:t>
      </w:r>
      <w:r>
        <w:br/>
        <w:t>тивування. Перші характеризуються відсутністю переміщення</w:t>
      </w:r>
      <w:r>
        <w:br/>
        <w:t>культуральних апаратів та їхнього вмісту в процесі культиву-</w:t>
      </w:r>
      <w:r>
        <w:br/>
        <w:t>вання (пробірки, флакони, матраци, багатоярусні піддони, ста-</w:t>
      </w:r>
      <w:r>
        <w:br/>
        <w:t>тичні суспензії). Під другими мають на увазі рух культуральних</w:t>
      </w:r>
      <w:r>
        <w:br/>
        <w:t>посудин (обертові пробірки, бутлі, «колони» зі скляними труб-</w:t>
      </w:r>
      <w:r>
        <w:br/>
        <w:t>ками, багатопластинчаті культиватори) або живильного сере-</w:t>
      </w:r>
      <w:r>
        <w:br/>
        <w:t>довища у процесі вирощування (багатопластинчаті культива-</w:t>
      </w:r>
      <w:r>
        <w:br/>
        <w:t>тори, культиватори з різними наповнювачами: буси, мембра-</w:t>
      </w:r>
      <w:r>
        <w:br/>
        <w:t>ни, диски, мікроносії та перемішувані суспензії). Системи</w:t>
      </w:r>
      <w:r>
        <w:br/>
        <w:t>статичного глибинного культивування застосовують при неве-</w:t>
      </w:r>
      <w:r>
        <w:br/>
        <w:t>ликих місткостях культуральних посудин.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460"/>
        <w:jc w:val="both"/>
      </w:pPr>
      <w:r>
        <w:t xml:space="preserve">Розрізняють </w:t>
      </w:r>
      <w:r>
        <w:rPr>
          <w:rStyle w:val="26"/>
        </w:rPr>
        <w:t>замкнуті</w:t>
      </w:r>
      <w:r>
        <w:rPr>
          <w:rStyle w:val="211pt3"/>
        </w:rPr>
        <w:t xml:space="preserve"> </w:t>
      </w:r>
      <w:r>
        <w:rPr>
          <w:rStyle w:val="26"/>
        </w:rPr>
        <w:t>(циклічні)</w:t>
      </w:r>
      <w:r>
        <w:t xml:space="preserve"> і </w:t>
      </w:r>
      <w:r>
        <w:rPr>
          <w:rStyle w:val="26"/>
        </w:rPr>
        <w:t>відкриті системи культи-</w:t>
      </w:r>
      <w:r>
        <w:rPr>
          <w:rStyle w:val="26"/>
        </w:rPr>
        <w:br/>
        <w:t>вування.</w:t>
      </w:r>
      <w:r>
        <w:rPr>
          <w:rStyle w:val="211pt3"/>
        </w:rPr>
        <w:t xml:space="preserve"> </w:t>
      </w:r>
      <w:r>
        <w:t>У замкнутих системах концентрація поживних речо-</w:t>
      </w:r>
      <w:r>
        <w:br/>
        <w:t>вин у міру культивування знижується і накопичуються продук-</w:t>
      </w:r>
      <w:r>
        <w:br/>
        <w:t>ти метаболізму. Відкриті характеризуються безперервним або</w:t>
      </w:r>
      <w:r>
        <w:br/>
        <w:t>періодичним оновленням середовища.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460"/>
        <w:jc w:val="both"/>
      </w:pPr>
      <w:r>
        <w:rPr>
          <w:rStyle w:val="26"/>
        </w:rPr>
        <w:t>Культивування клітин на щільних</w:t>
      </w:r>
      <w:r>
        <w:t xml:space="preserve"> (</w:t>
      </w:r>
      <w:r>
        <w:rPr>
          <w:rStyle w:val="26"/>
        </w:rPr>
        <w:t>твердих</w:t>
      </w:r>
      <w:r>
        <w:t xml:space="preserve">) </w:t>
      </w:r>
      <w:r>
        <w:rPr>
          <w:rStyle w:val="26"/>
        </w:rPr>
        <w:t>поверхнях.</w:t>
      </w:r>
      <w:r>
        <w:t xml:space="preserve"> Для</w:t>
      </w:r>
      <w:r>
        <w:br/>
        <w:t>росту більшості клітинних культур необхідна тверда поверхня,</w:t>
      </w:r>
      <w:r>
        <w:br/>
        <w:t>де клітини прикріпляються і розмножуються. Такі клітини прий-</w:t>
      </w:r>
      <w:r>
        <w:br/>
        <w:t>нято називати поверхнево- або субстрат-залежними. До них</w:t>
      </w:r>
      <w:r>
        <w:br/>
        <w:t>належать первинні культури клітин, лінії диплоїдних клітин</w:t>
      </w:r>
      <w:r>
        <w:br/>
        <w:t>і більшість постійних клітинних ліній.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460"/>
        <w:jc w:val="both"/>
      </w:pPr>
      <w:r>
        <w:t>Для підтримання росту клітин як щільний субстрат викори-</w:t>
      </w:r>
      <w:r>
        <w:br/>
        <w:t>стовують різні речовини, у тому числі скло, сталь, титан, різні</w:t>
      </w:r>
      <w:r>
        <w:br/>
        <w:t>пластики (полістирол, меланекс, полікарбонати), вуглеводні</w:t>
      </w:r>
      <w:r>
        <w:br/>
        <w:t>полімери (целофан, сефадекс) та інші. Багато з них перед засто-</w:t>
      </w:r>
      <w:r>
        <w:br/>
        <w:t>суванням покривають сироваткою, білком або полімерами.</w:t>
      </w:r>
    </w:p>
    <w:p w:rsidR="0071392E" w:rsidRDefault="00313673">
      <w:pPr>
        <w:pStyle w:val="20"/>
        <w:framePr w:w="7459" w:h="11583" w:hRule="exact" w:wrap="none" w:vAnchor="page" w:hAnchor="page" w:x="695" w:y="1091"/>
        <w:shd w:val="clear" w:color="auto" w:fill="auto"/>
        <w:spacing w:after="0"/>
        <w:ind w:firstLine="460"/>
        <w:jc w:val="both"/>
      </w:pPr>
      <w:r>
        <w:t>Ріст поверхнево-залежних клітин у будь-яких культураль-</w:t>
      </w:r>
      <w:r>
        <w:br/>
        <w:t>них системах відбувається лише після їх прикріплення до твердо-</w:t>
      </w:r>
    </w:p>
    <w:p w:rsidR="0071392E" w:rsidRDefault="00313673">
      <w:pPr>
        <w:pStyle w:val="a8"/>
        <w:framePr w:wrap="none" w:vAnchor="page" w:hAnchor="page" w:x="3878" w:y="12878"/>
        <w:shd w:val="clear" w:color="auto" w:fill="auto"/>
        <w:spacing w:line="220" w:lineRule="exact"/>
      </w:pPr>
      <w:r>
        <w:t>— 326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82" w:y="534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7" w:h="11626" w:hRule="exact" w:wrap="none" w:vAnchor="page" w:hAnchor="page" w:x="671" w:y="1064"/>
        <w:shd w:val="clear" w:color="auto" w:fill="auto"/>
        <w:spacing w:after="0" w:line="288" w:lineRule="exact"/>
        <w:ind w:firstLine="0"/>
        <w:jc w:val="both"/>
      </w:pPr>
      <w:r>
        <w:t>го субстрату. Процес прикріплення багатоступінчатий і вклю-</w:t>
      </w:r>
      <w:r>
        <w:br/>
        <w:t>чає: адсорбцію факторів прикріплення на культуральній поверх-</w:t>
      </w:r>
      <w:r>
        <w:br/>
        <w:t>ні, контакт з нею клітин, прикріплення і розпластування клі-</w:t>
      </w:r>
      <w:r>
        <w:br/>
        <w:t>тин на культуральній поверхні. Найбільш оптимальний метод</w:t>
      </w:r>
      <w:r>
        <w:br/>
        <w:t>культивування клітин на твердих поверхнях,— культивування</w:t>
      </w:r>
      <w:r>
        <w:br/>
        <w:t>з використанням мікроносіїв. Гранули мікроносіїв виготовля-</w:t>
      </w:r>
      <w:r>
        <w:br/>
        <w:t>ють з природного полімеру глюкози — декстрану або з будь-</w:t>
      </w:r>
      <w:r>
        <w:br/>
        <w:t>якого синтетичного полімеру. Діаметр гранул від 50 мкм до</w:t>
      </w:r>
      <w:r>
        <w:br/>
        <w:t>кількох сотень мікрометрів.</w:t>
      </w:r>
    </w:p>
    <w:p w:rsidR="0071392E" w:rsidRDefault="00313673">
      <w:pPr>
        <w:pStyle w:val="20"/>
        <w:framePr w:w="7507" w:h="11626" w:hRule="exact" w:wrap="none" w:vAnchor="page" w:hAnchor="page" w:x="671" w:y="1064"/>
        <w:shd w:val="clear" w:color="auto" w:fill="auto"/>
        <w:spacing w:after="0" w:line="288" w:lineRule="exact"/>
        <w:ind w:firstLine="460"/>
        <w:jc w:val="both"/>
      </w:pPr>
      <w:r>
        <w:t>Мікроносії суспендують у живильному середовищі. Потім</w:t>
      </w:r>
      <w:r>
        <w:br/>
        <w:t>додають клітини, які прикріплюються до мікроносіїв. розмно-</w:t>
      </w:r>
      <w:r>
        <w:br/>
        <w:t>жуються і покривають усю поверхню гранул. Оскільки клітини</w:t>
      </w:r>
      <w:r>
        <w:br/>
        <w:t>ростуть па поверхні гранул, завислих у товщі рідкого живиль-</w:t>
      </w:r>
      <w:r>
        <w:br/>
        <w:t>ного середовища, система на мікроносіях, по суті, являє собою</w:t>
      </w:r>
      <w:r>
        <w:br/>
        <w:t>суспензійну культуру. Цей метод найповніше відповідає вимо-</w:t>
      </w:r>
      <w:r>
        <w:br/>
        <w:t>гам великомасштабного культивування поверхнево-залежних</w:t>
      </w:r>
      <w:r>
        <w:br/>
        <w:t>клітин, забезпечує рівномірні умови культивування, контроль</w:t>
      </w:r>
      <w:r>
        <w:br/>
        <w:t>основних параметрів середовища, візуальне спостереження за</w:t>
      </w:r>
      <w:r>
        <w:br/>
        <w:t>ростом клітин і високу продуктивність.</w:t>
      </w:r>
    </w:p>
    <w:p w:rsidR="0071392E" w:rsidRDefault="00313673">
      <w:pPr>
        <w:pStyle w:val="20"/>
        <w:framePr w:w="7507" w:h="11626" w:hRule="exact" w:wrap="none" w:vAnchor="page" w:hAnchor="page" w:x="671" w:y="1064"/>
        <w:shd w:val="clear" w:color="auto" w:fill="auto"/>
        <w:spacing w:after="0" w:line="288" w:lineRule="exact"/>
        <w:ind w:firstLine="460"/>
        <w:jc w:val="both"/>
      </w:pPr>
      <w:r>
        <w:t>Для того шоб зняти вирослі клітини з мікрогранул з метою</w:t>
      </w:r>
      <w:r>
        <w:br/>
        <w:t>подальшого використання, застосовують протеолітичні фермен-</w:t>
      </w:r>
      <w:r>
        <w:br/>
        <w:t>ти (трипсин, проназу, колагеназу), механічні способи або по-</w:t>
      </w:r>
      <w:r>
        <w:br/>
        <w:t>єднують обидва методи. Клітини, які виросли на мікроносі-</w:t>
      </w:r>
      <w:r>
        <w:br/>
        <w:t>ях, добре зберігаються на мікрогранулах у замороженому стані</w:t>
      </w:r>
      <w:r>
        <w:br/>
        <w:t>при температурі рідкого азоту. Після відтавання вони залиша-</w:t>
      </w:r>
      <w:r>
        <w:br/>
        <w:t>ються прикріпленими, що полегшує адаптацію до нормальних</w:t>
      </w:r>
      <w:r>
        <w:br/>
        <w:t>умов при розмноженні.</w:t>
      </w:r>
    </w:p>
    <w:p w:rsidR="0071392E" w:rsidRDefault="00313673">
      <w:pPr>
        <w:pStyle w:val="20"/>
        <w:framePr w:w="7507" w:h="11626" w:hRule="exact" w:wrap="none" w:vAnchor="page" w:hAnchor="page" w:x="671" w:y="1064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Культивування клітин у суспензії.</w:t>
      </w:r>
      <w:r>
        <w:t xml:space="preserve"> У суспензійній культурі</w:t>
      </w:r>
      <w:r>
        <w:br/>
        <w:t>спроможні розмножуватися лише постійні клітинні лінії і то,</w:t>
      </w:r>
      <w:r>
        <w:br/>
        <w:t>як правило, після адаптації до умов культивування. Більшість</w:t>
      </w:r>
      <w:r>
        <w:br/>
        <w:t>з них належить до «ненормального» типу клітин.</w:t>
      </w:r>
    </w:p>
    <w:p w:rsidR="0071392E" w:rsidRDefault="00313673">
      <w:pPr>
        <w:pStyle w:val="20"/>
        <w:framePr w:w="7507" w:h="11626" w:hRule="exact" w:wrap="none" w:vAnchor="page" w:hAnchor="page" w:x="671" w:y="1064"/>
        <w:shd w:val="clear" w:color="auto" w:fill="auto"/>
        <w:spacing w:after="0" w:line="288" w:lineRule="exact"/>
        <w:ind w:firstLine="460"/>
        <w:jc w:val="both"/>
      </w:pPr>
      <w:r>
        <w:t>Суспензійні культури готують з одношарових фаз. Клітини</w:t>
      </w:r>
      <w:r>
        <w:br/>
        <w:t>обережно відокремлюють від скла за допомогою дисперговано-</w:t>
      </w:r>
      <w:r>
        <w:br/>
        <w:t>го розчину, рідше — механічним способом. Для уникнення аг-</w:t>
      </w:r>
      <w:r>
        <w:br/>
        <w:t>регації клітин і прикріплення їх до скла на верхній межі рідини,</w:t>
      </w:r>
      <w:r>
        <w:br/>
        <w:t>що призводить врешті-решт до загибелі культури, у середовище</w:t>
      </w:r>
      <w:r>
        <w:br/>
        <w:t>додають кристалічний трипсин у концентрації 10—50 мкг/л.</w:t>
      </w:r>
    </w:p>
    <w:p w:rsidR="0071392E" w:rsidRDefault="00313673">
      <w:pPr>
        <w:pStyle w:val="20"/>
        <w:framePr w:w="7507" w:h="11626" w:hRule="exact" w:wrap="none" w:vAnchor="page" w:hAnchor="page" w:x="671" w:y="1064"/>
        <w:shd w:val="clear" w:color="auto" w:fill="auto"/>
        <w:spacing w:after="0" w:line="288" w:lineRule="exact"/>
        <w:ind w:firstLine="460"/>
        <w:jc w:val="both"/>
      </w:pPr>
      <w:r>
        <w:t>Після адаптації клітинної лінії до росту в суспензії і дотри-</w:t>
      </w:r>
      <w:r>
        <w:br/>
        <w:t>манні стандартних умов вирощування клітини розмножуються</w:t>
      </w:r>
      <w:r>
        <w:br/>
        <w:t>практично зі сталою швидкістю.</w:t>
      </w:r>
    </w:p>
    <w:p w:rsidR="0071392E" w:rsidRDefault="00313673">
      <w:pPr>
        <w:pStyle w:val="22"/>
        <w:framePr w:wrap="none" w:vAnchor="page" w:hAnchor="page" w:x="3873" w:y="1289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327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4" w:y="561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20"/>
        <w:framePr w:w="7445" w:h="11539" w:hRule="exact" w:wrap="none" w:vAnchor="page" w:hAnchor="page" w:x="702" w:y="1126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Культури клітин — продуценти інтерферону. </w:t>
      </w:r>
      <w:r>
        <w:t>Здатність до біо-</w:t>
      </w:r>
      <w:r>
        <w:br/>
        <w:t>синтезу інтерферону мають клітини всіх хребетних тварин. Роз-</w:t>
      </w:r>
      <w:r>
        <w:br/>
        <w:t xml:space="preserve">різняють три класи інтерферонів: </w:t>
      </w:r>
      <w:r>
        <w:rPr>
          <w:rStyle w:val="26"/>
        </w:rPr>
        <w:t>лейкоцитарний</w:t>
      </w:r>
      <w:r>
        <w:t>, або «-інтер-</w:t>
      </w:r>
      <w:r>
        <w:br/>
        <w:t>ферон, який отримується в культурі лейкоцитів, виділених для</w:t>
      </w:r>
      <w:r>
        <w:br/>
        <w:t xml:space="preserve">цієї мети з крові донорів; </w:t>
      </w:r>
      <w:r>
        <w:rPr>
          <w:rStyle w:val="26"/>
        </w:rPr>
        <w:t>фібробластний,</w:t>
      </w:r>
      <w:r>
        <w:rPr>
          <w:rStyle w:val="211pt3"/>
        </w:rPr>
        <w:t xml:space="preserve"> </w:t>
      </w:r>
      <w:r>
        <w:t>або (3-інтерферон, шо</w:t>
      </w:r>
      <w:r>
        <w:br/>
        <w:t>одержується з використанням культури курячих фібробластів;</w:t>
      </w:r>
      <w:r>
        <w:br/>
      </w:r>
      <w:r>
        <w:rPr>
          <w:rStyle w:val="26"/>
        </w:rPr>
        <w:t>імунний</w:t>
      </w:r>
      <w:r>
        <w:t>, або у-інтерферон, біосинтез якого здійснюється в сен-</w:t>
      </w:r>
      <w:r>
        <w:br/>
        <w:t>сибілізованих Т-лімфоцитах при повторному контакті з міто-</w:t>
      </w:r>
      <w:r>
        <w:br/>
        <w:t>генами, бактеріальними та вірусними антигенами, антисиро-</w:t>
      </w:r>
      <w:r>
        <w:br/>
        <w:t>ватками проти поверхневих детермінант лімфоцитів. Усі ці класи</w:t>
      </w:r>
      <w:r>
        <w:br/>
        <w:t>відрізняються один від одного в антигенному відношенні,</w:t>
      </w:r>
      <w:r>
        <w:br/>
        <w:t>а кожен з них поділяється на безліч видів (відомо 18 видів</w:t>
      </w:r>
      <w:r>
        <w:br/>
        <w:t>інтерферону). Інтерферони мають противірусну, імуномодулю-</w:t>
      </w:r>
      <w:r>
        <w:br/>
        <w:t>вальну і антипроліферативну дії. Установлено, шо в у-інтерфе-</w:t>
      </w:r>
      <w:r>
        <w:br/>
        <w:t>роні значно більш виражені імуномодулювальна і антипролі-</w:t>
      </w:r>
      <w:r>
        <w:br/>
        <w:t>феративна дії, ніж в а- і р-інтерфероні.</w:t>
      </w:r>
    </w:p>
    <w:p w:rsidR="0071392E" w:rsidRDefault="00313673">
      <w:pPr>
        <w:pStyle w:val="20"/>
        <w:framePr w:w="7445" w:h="11539" w:hRule="exact" w:wrap="none" w:vAnchor="page" w:hAnchor="page" w:x="702" w:y="1126"/>
        <w:shd w:val="clear" w:color="auto" w:fill="auto"/>
        <w:spacing w:after="0" w:line="283" w:lineRule="exact"/>
        <w:ind w:firstLine="440"/>
        <w:jc w:val="both"/>
      </w:pPr>
      <w:r>
        <w:t>Зараз інтерферони успішно одержують, застосовуючи ген-</w:t>
      </w:r>
      <w:r>
        <w:br/>
        <w:t xml:space="preserve">но-інженерні штами </w:t>
      </w:r>
      <w:r>
        <w:rPr>
          <w:rStyle w:val="26"/>
        </w:rPr>
        <w:t>Е. соіі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дріжджів.</w:t>
      </w:r>
      <w:r>
        <w:rPr>
          <w:rStyle w:val="211pt3"/>
        </w:rPr>
        <w:t xml:space="preserve"> </w:t>
      </w:r>
      <w:r>
        <w:t>Методи генної інжене-</w:t>
      </w:r>
      <w:r>
        <w:br/>
        <w:t>рії дають можливість виробляти інтерферон у бактеріальних</w:t>
      </w:r>
      <w:r>
        <w:br/>
        <w:t>клітинах.</w:t>
      </w:r>
    </w:p>
    <w:p w:rsidR="0071392E" w:rsidRDefault="00313673">
      <w:pPr>
        <w:pStyle w:val="20"/>
        <w:framePr w:w="7445" w:h="11539" w:hRule="exact" w:wrap="none" w:vAnchor="page" w:hAnchor="page" w:x="702" w:y="1126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Лейкоцитарний інтерферон.</w:t>
      </w:r>
      <w:r>
        <w:t xml:space="preserve"> Отримання лейкоцитарного ін-</w:t>
      </w:r>
      <w:r>
        <w:br/>
        <w:t>терферону складається з таких стадій:</w:t>
      </w:r>
    </w:p>
    <w:p w:rsidR="0071392E" w:rsidRDefault="00313673">
      <w:pPr>
        <w:pStyle w:val="20"/>
        <w:framePr w:w="7445" w:h="11539" w:hRule="exact" w:wrap="none" w:vAnchor="page" w:hAnchor="page" w:x="702" w:y="1126"/>
        <w:numPr>
          <w:ilvl w:val="0"/>
          <w:numId w:val="138"/>
        </w:numPr>
        <w:shd w:val="clear" w:color="auto" w:fill="auto"/>
        <w:tabs>
          <w:tab w:val="left" w:pos="779"/>
        </w:tabs>
        <w:spacing w:after="0" w:line="283" w:lineRule="exact"/>
        <w:ind w:firstLine="440"/>
        <w:jc w:val="both"/>
      </w:pPr>
      <w:r>
        <w:t>виділення лейкоцитів з донорської крові;</w:t>
      </w:r>
    </w:p>
    <w:p w:rsidR="0071392E" w:rsidRDefault="00313673">
      <w:pPr>
        <w:pStyle w:val="20"/>
        <w:framePr w:w="7445" w:h="11539" w:hRule="exact" w:wrap="none" w:vAnchor="page" w:hAnchor="page" w:x="702" w:y="1126"/>
        <w:numPr>
          <w:ilvl w:val="0"/>
          <w:numId w:val="138"/>
        </w:numPr>
        <w:shd w:val="clear" w:color="auto" w:fill="auto"/>
        <w:tabs>
          <w:tab w:val="left" w:pos="779"/>
        </w:tabs>
        <w:spacing w:after="0" w:line="283" w:lineRule="exact"/>
        <w:ind w:firstLine="440"/>
        <w:jc w:val="both"/>
      </w:pPr>
      <w:r>
        <w:t>праймінгу;</w:t>
      </w:r>
    </w:p>
    <w:p w:rsidR="0071392E" w:rsidRDefault="00313673">
      <w:pPr>
        <w:pStyle w:val="20"/>
        <w:framePr w:w="7445" w:h="11539" w:hRule="exact" w:wrap="none" w:vAnchor="page" w:hAnchor="page" w:x="702" w:y="1126"/>
        <w:numPr>
          <w:ilvl w:val="0"/>
          <w:numId w:val="138"/>
        </w:numPr>
        <w:shd w:val="clear" w:color="auto" w:fill="auto"/>
        <w:tabs>
          <w:tab w:val="left" w:pos="779"/>
        </w:tabs>
        <w:spacing w:after="0" w:line="283" w:lineRule="exact"/>
        <w:ind w:firstLine="440"/>
        <w:jc w:val="both"/>
      </w:pPr>
      <w:r>
        <w:t>індукції лейкоцитів вірусом;</w:t>
      </w:r>
    </w:p>
    <w:p w:rsidR="0071392E" w:rsidRDefault="00313673">
      <w:pPr>
        <w:pStyle w:val="20"/>
        <w:framePr w:w="7445" w:h="11539" w:hRule="exact" w:wrap="none" w:vAnchor="page" w:hAnchor="page" w:x="702" w:y="1126"/>
        <w:numPr>
          <w:ilvl w:val="0"/>
          <w:numId w:val="138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біосинтезу (вироблення інтерферону лейкоцитами);</w:t>
      </w:r>
    </w:p>
    <w:p w:rsidR="0071392E" w:rsidRDefault="00313673">
      <w:pPr>
        <w:pStyle w:val="20"/>
        <w:framePr w:w="7445" w:h="11539" w:hRule="exact" w:wrap="none" w:vAnchor="page" w:hAnchor="page" w:x="702" w:y="1126"/>
        <w:numPr>
          <w:ilvl w:val="0"/>
          <w:numId w:val="138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відділення оброблених лейкоцитів.</w:t>
      </w:r>
    </w:p>
    <w:p w:rsidR="0071392E" w:rsidRDefault="00313673">
      <w:pPr>
        <w:pStyle w:val="20"/>
        <w:framePr w:w="7445" w:h="11539" w:hRule="exact" w:wrap="none" w:vAnchor="page" w:hAnchor="page" w:x="702" w:y="1126"/>
        <w:shd w:val="clear" w:color="auto" w:fill="auto"/>
        <w:spacing w:after="0" w:line="283" w:lineRule="exact"/>
        <w:ind w:firstLine="440"/>
        <w:jc w:val="both"/>
      </w:pPr>
      <w:r>
        <w:t>Основним субстратом є лейкоцити периферичної крові.</w:t>
      </w:r>
      <w:r>
        <w:br/>
      </w:r>
      <w:r>
        <w:rPr>
          <w:rStyle w:val="26"/>
        </w:rPr>
        <w:t>Оптимальні умови для продукції інтерферону,</w:t>
      </w:r>
      <w:r>
        <w:rPr>
          <w:rStyle w:val="211pt3"/>
        </w:rPr>
        <w:t xml:space="preserve"> </w:t>
      </w:r>
      <w:r>
        <w:t>велика концент-</w:t>
      </w:r>
      <w:r>
        <w:br/>
        <w:t>рація лейкоцитів у суспензії; множинність інфекції; темпера-</w:t>
      </w:r>
      <w:r>
        <w:br/>
        <w:t>тура інкубації 37 °С; тривалість циклу продукції інтерферону —</w:t>
      </w:r>
      <w:r>
        <w:br/>
        <w:t>22 год; вміст сироватки людини в середовищі 5 %, рН середо-</w:t>
      </w:r>
      <w:r>
        <w:br/>
        <w:t>вища 7,4—7,5.</w:t>
      </w:r>
    </w:p>
    <w:p w:rsidR="0071392E" w:rsidRDefault="00313673">
      <w:pPr>
        <w:pStyle w:val="20"/>
        <w:framePr w:w="7445" w:h="11539" w:hRule="exact" w:wrap="none" w:vAnchor="page" w:hAnchor="page" w:x="702" w:y="1126"/>
        <w:shd w:val="clear" w:color="auto" w:fill="auto"/>
        <w:spacing w:after="0" w:line="283" w:lineRule="exact"/>
        <w:ind w:firstLine="440"/>
        <w:jc w:val="both"/>
      </w:pPr>
      <w:r>
        <w:t>Для приготування лейкоцитарної суспензії донорську кров</w:t>
      </w:r>
      <w:r>
        <w:br/>
        <w:t>зберігають при 4 °С упродовж 18—24 год. За цей період ерит-</w:t>
      </w:r>
      <w:r>
        <w:br/>
        <w:t>роцити осідають на дні посудини, над ними у вигляді плівки</w:t>
      </w:r>
      <w:r>
        <w:br/>
        <w:t>розташовуються лейкоцити, а верхній шар складається з плаз-</w:t>
      </w:r>
      <w:r>
        <w:br/>
        <w:t>ми. Лейкоцитарну плівку видаляють і поміщають в окрему по-</w:t>
      </w:r>
      <w:r>
        <w:br/>
        <w:t>судину, куди потрапляє також деяка кількість еритроцитів</w:t>
      </w:r>
      <w:r>
        <w:br/>
        <w:t>і плазми.</w:t>
      </w:r>
    </w:p>
    <w:p w:rsidR="0071392E" w:rsidRDefault="00313673">
      <w:pPr>
        <w:pStyle w:val="a8"/>
        <w:framePr w:wrap="none" w:vAnchor="page" w:hAnchor="page" w:x="3870" w:y="12907"/>
        <w:shd w:val="clear" w:color="auto" w:fill="auto"/>
        <w:spacing w:line="220" w:lineRule="exact"/>
      </w:pPr>
      <w:r>
        <w:t>— 328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77" w:y="505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7" w:h="11679" w:hRule="exact" w:wrap="none" w:vAnchor="page" w:hAnchor="page" w:x="671" w:y="1035"/>
        <w:shd w:val="clear" w:color="auto" w:fill="auto"/>
        <w:spacing w:after="0" w:line="283" w:lineRule="exact"/>
        <w:ind w:firstLine="480"/>
        <w:jc w:val="both"/>
      </w:pPr>
      <w:r>
        <w:t>Лейкоцитарну масу обробляють 9—10 об’ємами розчину</w:t>
      </w:r>
      <w:r>
        <w:br/>
        <w:t>амонію 0,83 %-вого протягом 10 хв. при 4 °С і центрифугують</w:t>
      </w:r>
      <w:r>
        <w:br/>
        <w:t>при частоті 1200 об/хв. Мета цих процедур — видалення ерит-</w:t>
      </w:r>
      <w:r>
        <w:br/>
        <w:t>роцитів, які, з одного боку, адсорбують вірус-індуктор і зни-</w:t>
      </w:r>
      <w:r>
        <w:br/>
        <w:t>жують його кількість, яка зв’язалася з лейкоцитами, з іншо-</w:t>
      </w:r>
      <w:r>
        <w:br/>
        <w:t>го — руйнуючись під дією вірусу, збільшують вміст білків у пре-</w:t>
      </w:r>
      <w:r>
        <w:br/>
        <w:t>паратах інтерферону.</w:t>
      </w:r>
    </w:p>
    <w:p w:rsidR="0071392E" w:rsidRDefault="00313673">
      <w:pPr>
        <w:pStyle w:val="20"/>
        <w:framePr w:w="7507" w:h="11679" w:hRule="exact" w:wrap="none" w:vAnchor="page" w:hAnchor="page" w:x="671" w:y="1035"/>
        <w:shd w:val="clear" w:color="auto" w:fill="auto"/>
        <w:spacing w:after="199" w:line="283" w:lineRule="exact"/>
        <w:ind w:firstLine="480"/>
        <w:jc w:val="both"/>
      </w:pPr>
      <w:r>
        <w:t>Праймінг (тобто попередню обробку лейкоцитів — стиму-</w:t>
      </w:r>
      <w:r>
        <w:br/>
        <w:t>ляцію інтерфероноутворення) здійснюють протягом 1—2 год</w:t>
      </w:r>
      <w:r>
        <w:br/>
        <w:t>з використанням 100 одиниць інтерферону в 1 мл. Найкращі</w:t>
      </w:r>
      <w:r>
        <w:br/>
        <w:t>умови для виробництва інтерферону лейкоцитами створюють-</w:t>
      </w:r>
      <w:r>
        <w:br/>
        <w:t>ся при рН = 7,3...7,5 і температурі інкубації 36,5—37 °С. Лей-</w:t>
      </w:r>
      <w:r>
        <w:br/>
        <w:t>коцити індукують алантоїсними вірусами хвороби Ньюкасла</w:t>
      </w:r>
      <w:r>
        <w:br/>
        <w:t>або Сендай. Після інкубації протягом 20 год при 37 °С, під час</w:t>
      </w:r>
      <w:r>
        <w:br/>
        <w:t>якої принципового значення набуває підтримання життєздат-</w:t>
      </w:r>
      <w:r>
        <w:br/>
        <w:t>ності культур і високого метаболізму клітин при сталому рН,</w:t>
      </w:r>
      <w:r>
        <w:br/>
        <w:t>клітини відокремлюють центрифугуванням (2000 об/хв) про-</w:t>
      </w:r>
      <w:r>
        <w:br/>
        <w:t>тягом 40 хв.</w:t>
      </w:r>
    </w:p>
    <w:p w:rsidR="0071392E" w:rsidRDefault="00313673">
      <w:pPr>
        <w:pStyle w:val="291"/>
        <w:framePr w:w="7507" w:h="11679" w:hRule="exact" w:wrap="none" w:vAnchor="page" w:hAnchor="page" w:x="671" w:y="1035"/>
        <w:numPr>
          <w:ilvl w:val="0"/>
          <w:numId w:val="137"/>
        </w:numPr>
        <w:shd w:val="clear" w:color="auto" w:fill="auto"/>
        <w:tabs>
          <w:tab w:val="left" w:pos="1692"/>
        </w:tabs>
        <w:spacing w:before="0" w:after="80" w:line="260" w:lineRule="exact"/>
        <w:ind w:left="900"/>
      </w:pPr>
      <w:r>
        <w:t>Культивування клітин і тканин рослин</w:t>
      </w:r>
    </w:p>
    <w:p w:rsidR="0071392E" w:rsidRDefault="00313673">
      <w:pPr>
        <w:pStyle w:val="20"/>
        <w:framePr w:w="7507" w:h="11679" w:hRule="exact" w:wrap="none" w:vAnchor="page" w:hAnchor="page" w:x="671" w:y="1035"/>
        <w:shd w:val="clear" w:color="auto" w:fill="auto"/>
        <w:spacing w:after="0" w:line="288" w:lineRule="exact"/>
        <w:ind w:firstLine="480"/>
        <w:jc w:val="both"/>
      </w:pPr>
      <w:r>
        <w:t>Нині рослинні клітини культивують переважно у вигляді</w:t>
      </w:r>
      <w:r>
        <w:br/>
        <w:t>калусу. Калусні клітини отримують з фрагментів тканин різ-</w:t>
      </w:r>
      <w:r>
        <w:br/>
        <w:t>них органів вищих рослин, поміщаючи шматочки такої ткани-</w:t>
      </w:r>
      <w:r>
        <w:br/>
        <w:t>ни в живильне середовище (у пробірках, колбах, чашках Пет-</w:t>
      </w:r>
      <w:r>
        <w:br/>
        <w:t>рі). У природних умовах калусна тканина виникає в травмова-</w:t>
      </w:r>
      <w:r>
        <w:br/>
        <w:t>них місцях для анатомічної регенерації потерпілих органів. Від</w:t>
      </w:r>
      <w:r>
        <w:br/>
        <w:t>інфекції калусну тканину в природних умовах захищають імун-</w:t>
      </w:r>
      <w:r>
        <w:br/>
        <w:t>ні механізми організму. У штучних умовах необхідно суворо</w:t>
      </w:r>
      <w:r>
        <w:br/>
        <w:t>дотримуватися стерильності всіма доступними засобами. За-</w:t>
      </w:r>
      <w:r>
        <w:br/>
        <w:t>звичай експлантат обробляють дезінфікаційними розчинами,</w:t>
      </w:r>
      <w:r>
        <w:br/>
        <w:t>а потім промивають стерильною водою. Середовище, посуд та</w:t>
      </w:r>
      <w:r>
        <w:br/>
        <w:t>апаратуру стерилізують традиційними засобами (парою під</w:t>
      </w:r>
      <w:r>
        <w:br/>
        <w:t>тиском, ультрафільтрацією, опроміненням). Щоб забезпечити</w:t>
      </w:r>
      <w:r>
        <w:br/>
        <w:t>розвиток калусних клітин у середовищах, які містять необхідні</w:t>
      </w:r>
      <w:r>
        <w:br/>
        <w:t>для росту речовини, клітини тканин запасаючої паренхіми,</w:t>
      </w:r>
      <w:r>
        <w:br/>
        <w:t>кореня і стебла, мезофілу листка та інших тканин мають втра-</w:t>
      </w:r>
      <w:r>
        <w:br/>
        <w:t>тити здатність диференціювати. Недиференційованому розвит-</w:t>
      </w:r>
      <w:r>
        <w:br/>
        <w:t>ку клітин сприяє передінкубація експлантатів на середовищі</w:t>
      </w:r>
      <w:r>
        <w:br/>
        <w:t>без гормонів протягом 3—6 діб. Через 4—6 тижнів культивуван-</w:t>
      </w:r>
      <w:r>
        <w:br/>
        <w:t>ня трансплантата виникає первинний калує, який необхідно</w:t>
      </w:r>
    </w:p>
    <w:p w:rsidR="0071392E" w:rsidRDefault="00313673">
      <w:pPr>
        <w:pStyle w:val="a8"/>
        <w:framePr w:wrap="none" w:vAnchor="page" w:hAnchor="page" w:x="3873" w:y="12879"/>
        <w:shd w:val="clear" w:color="auto" w:fill="auto"/>
        <w:spacing w:line="220" w:lineRule="exact"/>
      </w:pPr>
      <w:r>
        <w:t>— 329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537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20"/>
        <w:framePr w:w="7450" w:h="11602" w:hRule="exact" w:wrap="none" w:vAnchor="page" w:hAnchor="page" w:x="700" w:y="1107"/>
        <w:shd w:val="clear" w:color="auto" w:fill="auto"/>
        <w:spacing w:after="0" w:line="283" w:lineRule="exact"/>
        <w:ind w:firstLine="0"/>
        <w:jc w:val="both"/>
      </w:pPr>
      <w:r>
        <w:t>перенести на свіже живильне середовише. При культивуванні</w:t>
      </w:r>
      <w:r>
        <w:br/>
        <w:t>на агаризованому середовищі шматочок калусу, перенесений</w:t>
      </w:r>
      <w:r>
        <w:br/>
        <w:t>на свіже середовище, повинен мати масу близько 60—100 мг.</w:t>
      </w:r>
      <w:r>
        <w:br/>
        <w:t>Такі шматочки тканини переносять на 30—40 мл свіжого сере-</w:t>
      </w:r>
      <w:r>
        <w:br/>
        <w:t>довища. Калусна тканина, яка виросла на поверхні твердого</w:t>
      </w:r>
      <w:r>
        <w:br/>
        <w:t>живильного середовища, має аморфну структуру, що являє со-</w:t>
      </w:r>
      <w:r>
        <w:br/>
        <w:t>бою масу тонкостінних паренхімних клітин. При тривалій пере-</w:t>
      </w:r>
      <w:r>
        <w:br/>
        <w:t>садці калусна тканина, що має початкову білу, жовту, зелену</w:t>
      </w:r>
      <w:r>
        <w:br/>
        <w:t>або червону пігментацію, може втратити забарвлення, а струк-</w:t>
      </w:r>
      <w:r>
        <w:br/>
        <w:t>тура тканини стане більш пухкою. Хімічний склад калусної тка-</w:t>
      </w:r>
      <w:r>
        <w:br/>
        <w:t>нини зазвичай відрізняється від складу відповідного органа рос-</w:t>
      </w:r>
      <w:r>
        <w:br/>
        <w:t>лин. Калусна кзітина після низки поділів переходить на звичай-</w:t>
      </w:r>
      <w:r>
        <w:br/>
        <w:t>ний для цієї рослини цикл розвитку, тобто починається її</w:t>
      </w:r>
      <w:r>
        <w:br/>
        <w:t>диференціювання. Цей процес регулюють гормони.</w:t>
      </w:r>
    </w:p>
    <w:p w:rsidR="0071392E" w:rsidRDefault="00313673">
      <w:pPr>
        <w:pStyle w:val="20"/>
        <w:framePr w:w="7450" w:h="11602" w:hRule="exact" w:wrap="none" w:vAnchor="page" w:hAnchor="page" w:x="700" w:y="1107"/>
        <w:shd w:val="clear" w:color="auto" w:fill="auto"/>
        <w:spacing w:after="0" w:line="283" w:lineRule="exact"/>
        <w:ind w:firstLine="440"/>
        <w:jc w:val="both"/>
      </w:pPr>
      <w:r>
        <w:t>Клітини рослин можна культивувати і глибинним методом</w:t>
      </w:r>
      <w:r>
        <w:br/>
        <w:t>у рідкому середовищі. Для цього необхідно отримати лінії клі-</w:t>
      </w:r>
      <w:r>
        <w:br/>
        <w:t>тин, що утворюють невеликі агрегати (по 5—10 клітин). Для</w:t>
      </w:r>
      <w:r>
        <w:br/>
        <w:t>глибинного культивування більш придатні пухкі калусні тка-</w:t>
      </w:r>
      <w:r>
        <w:br/>
        <w:t>нини. Перед пересівом первинну культуру фільтрують крізь два</w:t>
      </w:r>
      <w:r>
        <w:br/>
        <w:t>шари марлі або через сита (нейлонові, металеві), щоб відокре-</w:t>
      </w:r>
      <w:r>
        <w:br/>
        <w:t>мити великі агрегати калусної тканини і залишки транспланта-</w:t>
      </w:r>
      <w:r>
        <w:br/>
        <w:t>та. На виникнення клітинних агрегатів також впливає інтенсив-</w:t>
      </w:r>
      <w:r>
        <w:br/>
        <w:t>ність перемішування середовища, тобто ступінь турбулізації.</w:t>
      </w:r>
    </w:p>
    <w:p w:rsidR="0071392E" w:rsidRDefault="00313673">
      <w:pPr>
        <w:pStyle w:val="20"/>
        <w:framePr w:w="7450" w:h="11602" w:hRule="exact" w:wrap="none" w:vAnchor="page" w:hAnchor="page" w:x="700" w:y="1107"/>
        <w:shd w:val="clear" w:color="auto" w:fill="auto"/>
        <w:spacing w:after="221" w:line="283" w:lineRule="exact"/>
        <w:ind w:firstLine="440"/>
        <w:jc w:val="both"/>
      </w:pPr>
      <w:r>
        <w:t>Необхідно відзначити, що рослинні клітини ростуть і роз-</w:t>
      </w:r>
      <w:r>
        <w:br/>
        <w:t>множуються значно повільніше, ніж клітини мікроорганізмів.</w:t>
      </w:r>
      <w:r>
        <w:br/>
        <w:t>Час їх подвоєння 1—3 доби. Процес культивування рослинних</w:t>
      </w:r>
      <w:r>
        <w:br/>
        <w:t>ктітин займає 2—3 тижні, що перевищує вимоги до забезпе-</w:t>
      </w:r>
      <w:r>
        <w:br/>
        <w:t>чення асептичних умов. Нині методом культивування рослин-</w:t>
      </w:r>
      <w:r>
        <w:br/>
        <w:t>них клітин отримують речовини вторинного метаболізму. Прак-</w:t>
      </w:r>
      <w:r>
        <w:br/>
        <w:t>тичний інтерес викликають алкалоїди, глікозиди, полісахари-</w:t>
      </w:r>
      <w:r>
        <w:br/>
        <w:t>ди, терпеноїди, поліфеноли, ефірні олії, пігменти, інгібітори</w:t>
      </w:r>
      <w:r>
        <w:br/>
        <w:t>пептидної природи та інші речовини.</w:t>
      </w:r>
    </w:p>
    <w:p w:rsidR="0071392E" w:rsidRDefault="00313673">
      <w:pPr>
        <w:pStyle w:val="291"/>
        <w:framePr w:w="7450" w:h="11602" w:hRule="exact" w:wrap="none" w:vAnchor="page" w:hAnchor="page" w:x="700" w:y="1107"/>
        <w:numPr>
          <w:ilvl w:val="0"/>
          <w:numId w:val="137"/>
        </w:numPr>
        <w:shd w:val="clear" w:color="auto" w:fill="auto"/>
        <w:tabs>
          <w:tab w:val="left" w:pos="2652"/>
        </w:tabs>
        <w:spacing w:before="0" w:after="79" w:line="307" w:lineRule="exact"/>
        <w:ind w:left="2240" w:right="1880" w:hanging="380"/>
        <w:jc w:val="left"/>
      </w:pPr>
      <w:r>
        <w:t>Інженерна ензимологія</w:t>
      </w:r>
      <w:r>
        <w:br/>
        <w:t>(ферментна технологія)</w:t>
      </w:r>
    </w:p>
    <w:p w:rsidR="0071392E" w:rsidRDefault="00313673">
      <w:pPr>
        <w:pStyle w:val="20"/>
        <w:framePr w:w="7450" w:h="11602" w:hRule="exact" w:wrap="none" w:vAnchor="page" w:hAnchor="page" w:x="700" w:y="1107"/>
        <w:shd w:val="clear" w:color="auto" w:fill="auto"/>
        <w:spacing w:after="0" w:line="283" w:lineRule="exact"/>
        <w:ind w:firstLine="440"/>
        <w:jc w:val="both"/>
      </w:pPr>
      <w:r>
        <w:t>Ферменти давно стали об’єктами біотехнології — їх індуст-</w:t>
      </w:r>
      <w:r>
        <w:br/>
        <w:t>рія народилася на початку XX століття, і обсяги ферментного</w:t>
      </w:r>
      <w:r>
        <w:br/>
        <w:t>виробництва продовжують збільшуватися. Ферменти притаманні</w:t>
      </w:r>
      <w:r>
        <w:br/>
        <w:t>будь-якій живій клітині і в невеликому асортименті — органі-</w:t>
      </w:r>
      <w:r>
        <w:br/>
        <w:t>зованим частинкам (вірусам). Наука, що вивчає ферменти.</w:t>
      </w:r>
    </w:p>
    <w:p w:rsidR="0071392E" w:rsidRDefault="00313673">
      <w:pPr>
        <w:pStyle w:val="a8"/>
        <w:framePr w:wrap="none" w:vAnchor="page" w:hAnchor="page" w:x="3873" w:y="12883"/>
        <w:shd w:val="clear" w:color="auto" w:fill="auto"/>
        <w:spacing w:line="220" w:lineRule="exact"/>
      </w:pPr>
      <w:r>
        <w:t>— 330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72" w:y="504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507" w:h="11660" w:hRule="exact" w:wrap="none" w:vAnchor="page" w:hAnchor="page" w:x="671" w:y="1027"/>
        <w:shd w:val="clear" w:color="auto" w:fill="auto"/>
        <w:spacing w:after="0" w:line="293" w:lineRule="exact"/>
        <w:ind w:firstLine="0"/>
        <w:jc w:val="both"/>
      </w:pPr>
      <w:r>
        <w:t>називається ензимологією, а інженерна ензимологія — це гіл-</w:t>
      </w:r>
      <w:r>
        <w:br/>
        <w:t>ка біологічної технології, що вивчає біотехнологічні процеси,</w:t>
      </w:r>
      <w:r>
        <w:br/>
        <w:t>в яких використовується каталітична дія ферментів.</w:t>
      </w:r>
    </w:p>
    <w:p w:rsidR="0071392E" w:rsidRDefault="00313673">
      <w:pPr>
        <w:pStyle w:val="20"/>
        <w:framePr w:w="7507" w:h="11660" w:hRule="exact" w:wrap="none" w:vAnchor="page" w:hAnchor="page" w:x="671" w:y="1027"/>
        <w:shd w:val="clear" w:color="auto" w:fill="auto"/>
        <w:spacing w:after="258" w:line="293" w:lineRule="exact"/>
        <w:ind w:firstLine="460"/>
        <w:jc w:val="both"/>
      </w:pPr>
      <w:r>
        <w:t>Основне завдання інженерної ензимології — розробка біо-</w:t>
      </w:r>
      <w:r>
        <w:br/>
        <w:t>технологічних процесів з використанням біокаталізаторів. Сюди</w:t>
      </w:r>
      <w:r>
        <w:br/>
        <w:t>входить конструювання ферментів з певними властивостями</w:t>
      </w:r>
      <w:r>
        <w:br/>
        <w:t>(специфічністю, термостабільністю, кислотостабільністю тощо),</w:t>
      </w:r>
      <w:r>
        <w:br/>
        <w:t>моделювання ферментних реакторів. Основний напрям інже-</w:t>
      </w:r>
      <w:r>
        <w:br/>
        <w:t>нерної ензимології — застосування іммобілізованих ферментів.</w:t>
      </w:r>
      <w:r>
        <w:br/>
        <w:t>З використанням методів інженерної ензимології проводяться</w:t>
      </w:r>
      <w:r>
        <w:br/>
        <w:t>синтез і модифікація органічних сполук (амінокислот, нуклео-</w:t>
      </w:r>
      <w:r>
        <w:br/>
        <w:t>зидів, антибіотиків, стероїдів та інших речовин), хімічний</w:t>
      </w:r>
      <w:r>
        <w:br/>
        <w:t>та біохімічний аналіз (біосенсори, ферментний та імунофер-</w:t>
      </w:r>
      <w:r>
        <w:br/>
        <w:t>ментний аналіз), отримання ферментовмісних лікарських пре-</w:t>
      </w:r>
      <w:r>
        <w:br/>
        <w:t>паратів.</w:t>
      </w:r>
    </w:p>
    <w:p w:rsidR="0071392E" w:rsidRDefault="00313673">
      <w:pPr>
        <w:pStyle w:val="731"/>
        <w:framePr w:w="7507" w:h="11660" w:hRule="exact" w:wrap="none" w:vAnchor="page" w:hAnchor="page" w:x="671" w:y="1027"/>
        <w:numPr>
          <w:ilvl w:val="0"/>
          <w:numId w:val="139"/>
        </w:numPr>
        <w:shd w:val="clear" w:color="auto" w:fill="auto"/>
        <w:tabs>
          <w:tab w:val="left" w:pos="1502"/>
        </w:tabs>
        <w:spacing w:after="159" w:line="346" w:lineRule="exact"/>
        <w:ind w:firstLine="1100"/>
        <w:jc w:val="left"/>
      </w:pPr>
      <w:bookmarkStart w:id="79" w:name="bookmark78"/>
      <w:r>
        <w:t>МЕТОДИ ВИДІЛЕННЯ, ОЧИЩЕННЯ</w:t>
      </w:r>
      <w:r>
        <w:br/>
        <w:t>ТА КОНЦЕНТРУВАННЯ ПРОДУКТІВ БІОТЕХНОЛОГІЇ</w:t>
      </w:r>
      <w:bookmarkEnd w:id="79"/>
    </w:p>
    <w:p w:rsidR="0071392E" w:rsidRDefault="00313673">
      <w:pPr>
        <w:pStyle w:val="20"/>
        <w:framePr w:w="7507" w:h="11660" w:hRule="exact" w:wrap="none" w:vAnchor="page" w:hAnchor="page" w:x="671" w:y="1027"/>
        <w:shd w:val="clear" w:color="auto" w:fill="auto"/>
        <w:spacing w:after="0" w:line="298" w:lineRule="exact"/>
        <w:ind w:firstLine="460"/>
        <w:jc w:val="both"/>
      </w:pPr>
      <w:r>
        <w:t>У культуральній рідині після закінчення процесу фермен-</w:t>
      </w:r>
      <w:r>
        <w:br/>
        <w:t>тації містяться мікроорганізми, продукти їхньої життєдіяльно-</w:t>
      </w:r>
      <w:r>
        <w:br/>
        <w:t>сті, залишки живильного середовища, піногасник та інші роз-</w:t>
      </w:r>
      <w:r>
        <w:br/>
        <w:t>чинені і нерозчинені речовини.</w:t>
      </w:r>
    </w:p>
    <w:p w:rsidR="0071392E" w:rsidRDefault="00313673">
      <w:pPr>
        <w:pStyle w:val="20"/>
        <w:framePr w:w="7507" w:h="11660" w:hRule="exact" w:wrap="none" w:vAnchor="page" w:hAnchor="page" w:x="671" w:y="1027"/>
        <w:shd w:val="clear" w:color="auto" w:fill="auto"/>
        <w:spacing w:after="0" w:line="298" w:lineRule="exact"/>
        <w:ind w:firstLine="460"/>
        <w:jc w:val="both"/>
      </w:pPr>
      <w:r>
        <w:t>Цільовим продуктом біосинтезу можуть бути або безпосе-</w:t>
      </w:r>
      <w:r>
        <w:br/>
        <w:t>редньо самі мікроорганізми, або їхні метаболіти, розчинені</w:t>
      </w:r>
      <w:r>
        <w:br/>
        <w:t>в культуральній рідині або містяться всередині клітин мікроор-</w:t>
      </w:r>
      <w:r>
        <w:br/>
        <w:t>ганізмів. У тому випадку, якщо БАР накопичуються всередині</w:t>
      </w:r>
      <w:r>
        <w:br/>
        <w:t>клітин, попередньо їх руйнують. Майже в усіх випадках для</w:t>
      </w:r>
      <w:r>
        <w:br/>
        <w:t>отримання цільового продукту необхідно відокремити масу мік-</w:t>
      </w:r>
      <w:r>
        <w:br/>
        <w:t>роорганізмів від культуральної рідини. Вміст мікроорганізмів</w:t>
      </w:r>
      <w:r>
        <w:br/>
        <w:t>у культуральній рідині здебільшого дуже низький. Кількість біо-</w:t>
      </w:r>
      <w:r>
        <w:br/>
        <w:t>маси в культуральній рідині зазвичай не перевищує при аероб-</w:t>
      </w:r>
      <w:r>
        <w:br/>
        <w:t>ному процесі 20—30 г/л, а при анаеробному — 1—5 г/л. Відді-</w:t>
      </w:r>
      <w:r>
        <w:br/>
        <w:t>лення такої кількості завислої фази — важке технологічне за-</w:t>
      </w:r>
      <w:r>
        <w:br/>
        <w:t>вдання, яке доводиться вирішувати шляхом поступового</w:t>
      </w:r>
      <w:r>
        <w:br/>
        <w:t>концентрування біомаси різними способами (фільтрацією, фло-</w:t>
      </w:r>
      <w:r>
        <w:br/>
        <w:t>туванням, сепаруванням, упарюванням).</w:t>
      </w:r>
    </w:p>
    <w:p w:rsidR="0071392E" w:rsidRDefault="00313673">
      <w:pPr>
        <w:pStyle w:val="20"/>
        <w:framePr w:w="7507" w:h="11660" w:hRule="exact" w:wrap="none" w:vAnchor="page" w:hAnchor="page" w:x="671" w:y="1027"/>
        <w:shd w:val="clear" w:color="auto" w:fill="auto"/>
        <w:spacing w:after="0" w:line="298" w:lineRule="exact"/>
        <w:ind w:firstLine="460"/>
        <w:jc w:val="both"/>
      </w:pPr>
      <w:r>
        <w:t>Продукти мікробіологічного синтезу випускають у трьох</w:t>
      </w:r>
      <w:r>
        <w:br/>
        <w:t>формах: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537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0"/>
        <w:jc w:val="right"/>
      </w:pPr>
      <w:r>
        <w:rPr>
          <w:rStyle w:val="26"/>
        </w:rPr>
        <w:t>г концентрати</w:t>
      </w:r>
      <w:r>
        <w:t xml:space="preserve"> — зневоднена культуральна рідина, шо містить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left="440" w:firstLine="0"/>
        <w:jc w:val="both"/>
      </w:pPr>
      <w:r>
        <w:t>біомасу (кормові концентрати амінокислот, вітамінів, ан-</w:t>
      </w:r>
      <w:r>
        <w:br/>
        <w:t>тибіотиків, неочишені ферментні препарати);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left="440" w:hanging="440"/>
        <w:jc w:val="left"/>
      </w:pPr>
      <w:r>
        <w:t xml:space="preserve">^ </w:t>
      </w:r>
      <w:r>
        <w:rPr>
          <w:rStyle w:val="26"/>
        </w:rPr>
        <w:t>зневоднена мікробна біомаса</w:t>
      </w:r>
      <w:r>
        <w:t xml:space="preserve"> (хлібопекарські дріжджі, бакте-</w:t>
      </w:r>
      <w:r>
        <w:br/>
        <w:t>рії, добрива тошо);</w:t>
      </w:r>
    </w:p>
    <w:p w:rsidR="0071392E" w:rsidRDefault="00313673">
      <w:pPr>
        <w:pStyle w:val="170"/>
        <w:framePr w:w="7454" w:h="11567" w:hRule="exact" w:wrap="none" w:vAnchor="page" w:hAnchor="page" w:x="698" w:y="1103"/>
        <w:shd w:val="clear" w:color="auto" w:fill="auto"/>
        <w:spacing w:line="283" w:lineRule="exact"/>
        <w:ind w:firstLine="0"/>
        <w:jc w:val="right"/>
      </w:pPr>
      <w:r>
        <w:rPr>
          <w:rStyle w:val="171"/>
        </w:rPr>
        <w:t xml:space="preserve">^ </w:t>
      </w:r>
      <w:r>
        <w:t>технічні або очищені препарати</w:t>
      </w:r>
      <w:r>
        <w:rPr>
          <w:rStyle w:val="171"/>
        </w:rPr>
        <w:t xml:space="preserve"> ферментів, антибіотиків,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0"/>
        <w:jc w:val="right"/>
      </w:pPr>
      <w:r>
        <w:t>амінокислот.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t xml:space="preserve">Способи </w:t>
      </w:r>
      <w:r>
        <w:rPr>
          <w:rStyle w:val="2b"/>
        </w:rPr>
        <w:t>відділення клітинної біомаси мікроорганізмів від куль-</w:t>
      </w:r>
      <w:r>
        <w:rPr>
          <w:rStyle w:val="2b"/>
        </w:rPr>
        <w:br/>
        <w:t xml:space="preserve">туральної рідини </w:t>
      </w:r>
      <w:r>
        <w:t xml:space="preserve">можна розділити на </w:t>
      </w:r>
      <w:r>
        <w:rPr>
          <w:rStyle w:val="212pt"/>
        </w:rPr>
        <w:t>механічні</w:t>
      </w:r>
      <w:r>
        <w:rPr>
          <w:rStyle w:val="2b"/>
        </w:rPr>
        <w:t xml:space="preserve"> </w:t>
      </w:r>
      <w:r>
        <w:t>(відстоювання,</w:t>
      </w:r>
      <w:r>
        <w:br/>
        <w:t xml:space="preserve">фільтрування, центрифугування) і </w:t>
      </w:r>
      <w:r>
        <w:rPr>
          <w:rStyle w:val="212pt"/>
        </w:rPr>
        <w:t>теплотехнічні</w:t>
      </w:r>
      <w:r>
        <w:rPr>
          <w:rStyle w:val="2b"/>
        </w:rPr>
        <w:t xml:space="preserve"> </w:t>
      </w:r>
      <w:r>
        <w:t>(сушіння).</w:t>
      </w:r>
      <w:r>
        <w:br/>
        <w:t>Залежно від форми, яку необхідно отримати, а також власти-</w:t>
      </w:r>
      <w:r>
        <w:br/>
        <w:t>востей цільового продукту і переробки культуральної рідини</w:t>
      </w:r>
      <w:r>
        <w:br/>
        <w:t>або твердофазпої культури, використовують ті чи інші мето-</w:t>
      </w:r>
      <w:r>
        <w:br/>
        <w:t>ди концентрування і виділення продуктів мікробіологічного</w:t>
      </w:r>
      <w:r>
        <w:br/>
        <w:t>синтезу.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t>Незалежно від типу біосинтезу (позаклітинне чи внутріш-</w:t>
      </w:r>
      <w:r>
        <w:br/>
        <w:t>ньоклітинне розміщення цільового продукту) першою стадією</w:t>
      </w:r>
      <w:r>
        <w:br/>
        <w:t>підготовки культуральної рідини для подальшої переробки є</w:t>
      </w:r>
      <w:r>
        <w:br/>
        <w:t>відділення завислої фази — біомаси. На виробництві це пов’я-</w:t>
      </w:r>
      <w:r>
        <w:br/>
        <w:t>зано з переробкою великих об’ємів важкофільтрованих суспен-</w:t>
      </w:r>
      <w:r>
        <w:br/>
        <w:t>зій, значними втатами цільового продукту, шо в певній мірі</w:t>
      </w:r>
      <w:r>
        <w:br/>
        <w:t>впливають на показники наступних стадій очищення.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t xml:space="preserve">Фракціонування часто здійснюють шляхом </w:t>
      </w:r>
      <w:r>
        <w:rPr>
          <w:rStyle w:val="26"/>
        </w:rPr>
        <w:t>сепарування або</w:t>
      </w:r>
      <w:r>
        <w:rPr>
          <w:rStyle w:val="26"/>
        </w:rPr>
        <w:br/>
        <w:t>фільтрування.</w:t>
      </w:r>
      <w:r>
        <w:t xml:space="preserve"> Для осадження біомаси перед фільтрацією іноді</w:t>
      </w:r>
      <w:r>
        <w:br/>
        <w:t>додають флокулянти різної природи.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Флотація.</w:t>
      </w:r>
      <w:r>
        <w:t xml:space="preserve"> Цей спосіб концентрування мікробних суспен-</w:t>
      </w:r>
      <w:r>
        <w:br/>
        <w:t>зій складається з того, що отриману на стадії ферментації куль-</w:t>
      </w:r>
      <w:r>
        <w:br/>
        <w:t>туральну рідину спінюють, при цьому велика частина мікро-</w:t>
      </w:r>
      <w:r>
        <w:br/>
        <w:t>організмів концентрується в пінній фракції. Відокремлюючи</w:t>
      </w:r>
      <w:r>
        <w:br/>
        <w:t>піну від основної маси рідини, отримують напівпродукти</w:t>
      </w:r>
      <w:r>
        <w:br/>
        <w:t>з вмістом біомаси в 2—4 рази вищим, ніж у вихідній культу-</w:t>
      </w:r>
      <w:r>
        <w:br/>
        <w:t>ральній рідині.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0"/>
        <w:jc w:val="right"/>
      </w:pPr>
      <w:r>
        <w:rPr>
          <w:rStyle w:val="2b"/>
        </w:rPr>
        <w:t xml:space="preserve">Методи руйнування клітин. </w:t>
      </w:r>
      <w:r>
        <w:t>Руйнування клітин (дезінтегра-</w:t>
      </w:r>
      <w:r>
        <w:br/>
        <w:t>цію) проводять фізичним, хімічним і хіміко-ферментативним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left="440" w:hanging="440"/>
        <w:jc w:val="left"/>
      </w:pPr>
      <w:r>
        <w:t>методами.</w:t>
      </w:r>
    </w:p>
    <w:p w:rsidR="0071392E" w:rsidRDefault="00313673">
      <w:pPr>
        <w:pStyle w:val="20"/>
        <w:framePr w:w="7454" w:h="11567" w:hRule="exact" w:wrap="none" w:vAnchor="page" w:hAnchor="page" w:x="698" w:y="1103"/>
        <w:shd w:val="clear" w:color="auto" w:fill="auto"/>
        <w:spacing w:after="0" w:line="283" w:lineRule="exact"/>
        <w:ind w:firstLine="0"/>
        <w:jc w:val="right"/>
      </w:pPr>
      <w:r>
        <w:t xml:space="preserve">Найбільше промислове значення має </w:t>
      </w:r>
      <w:r>
        <w:rPr>
          <w:rStyle w:val="212pt"/>
        </w:rPr>
        <w:t>фізичне руйнування</w:t>
      </w:r>
      <w:r>
        <w:rPr>
          <w:rStyle w:val="2b"/>
        </w:rPr>
        <w:t>:</w:t>
      </w:r>
    </w:p>
    <w:p w:rsidR="0071392E" w:rsidRDefault="00313673">
      <w:pPr>
        <w:pStyle w:val="20"/>
        <w:framePr w:w="7454" w:h="11567" w:hRule="exact" w:wrap="none" w:vAnchor="page" w:hAnchor="page" w:x="698" w:y="1103"/>
        <w:numPr>
          <w:ilvl w:val="0"/>
          <w:numId w:val="140"/>
        </w:numPr>
        <w:shd w:val="clear" w:color="auto" w:fill="auto"/>
        <w:tabs>
          <w:tab w:val="left" w:pos="743"/>
        </w:tabs>
        <w:spacing w:after="0" w:line="283" w:lineRule="exact"/>
        <w:ind w:firstLine="440"/>
        <w:jc w:val="both"/>
      </w:pPr>
      <w:r>
        <w:t>ультразвуком;</w:t>
      </w:r>
    </w:p>
    <w:p w:rsidR="0071392E" w:rsidRDefault="00313673">
      <w:pPr>
        <w:pStyle w:val="20"/>
        <w:framePr w:w="7454" w:h="11567" w:hRule="exact" w:wrap="none" w:vAnchor="page" w:hAnchor="page" w:x="698" w:y="1103"/>
        <w:numPr>
          <w:ilvl w:val="0"/>
          <w:numId w:val="140"/>
        </w:numPr>
        <w:shd w:val="clear" w:color="auto" w:fill="auto"/>
        <w:tabs>
          <w:tab w:val="left" w:pos="743"/>
        </w:tabs>
        <w:spacing w:after="0" w:line="283" w:lineRule="exact"/>
        <w:ind w:firstLine="440"/>
        <w:jc w:val="both"/>
      </w:pPr>
      <w:r>
        <w:t>за допомогою обертових лопатей або вібраторів — метод,</w:t>
      </w:r>
      <w:r>
        <w:br/>
        <w:t>що часто використовується в пілотних і промислових уста-</w:t>
      </w:r>
      <w:r>
        <w:br/>
        <w:t>новках;</w:t>
      </w:r>
    </w:p>
    <w:p w:rsidR="0071392E" w:rsidRDefault="00313673">
      <w:pPr>
        <w:pStyle w:val="a8"/>
        <w:framePr w:wrap="none" w:vAnchor="page" w:hAnchor="page" w:x="3880" w:y="12902"/>
        <w:shd w:val="clear" w:color="auto" w:fill="auto"/>
        <w:spacing w:line="220" w:lineRule="exact"/>
      </w:pPr>
      <w:r>
        <w:t>— 332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96" w:y="495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13"/>
        </w:tabs>
        <w:spacing w:after="0" w:line="293" w:lineRule="exact"/>
        <w:ind w:firstLine="480"/>
        <w:jc w:val="both"/>
      </w:pPr>
      <w:r>
        <w:t>струшуванням зі скляними бусами;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17"/>
        </w:tabs>
        <w:spacing w:after="0" w:line="293" w:lineRule="exact"/>
        <w:ind w:firstLine="480"/>
        <w:jc w:val="both"/>
      </w:pPr>
      <w:r>
        <w:t>продавлюванням через вузький отвір під високим тиском;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17"/>
        </w:tabs>
        <w:spacing w:after="0" w:line="293" w:lineRule="exact"/>
        <w:ind w:firstLine="480"/>
        <w:jc w:val="both"/>
      </w:pPr>
      <w:r>
        <w:t>роздавлюванням замороженої клітинної маси;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22"/>
        </w:tabs>
        <w:spacing w:after="0" w:line="293" w:lineRule="exact"/>
        <w:ind w:firstLine="480"/>
        <w:jc w:val="both"/>
      </w:pPr>
      <w:r>
        <w:t>розтиранням;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22"/>
        </w:tabs>
        <w:spacing w:after="0" w:line="293" w:lineRule="exact"/>
        <w:ind w:firstLine="480"/>
        <w:jc w:val="both"/>
      </w:pPr>
      <w:r>
        <w:t>осмотичним шоком;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22"/>
        </w:tabs>
        <w:spacing w:after="0" w:line="293" w:lineRule="exact"/>
        <w:ind w:firstLine="480"/>
        <w:jc w:val="both"/>
      </w:pPr>
      <w:r>
        <w:t>заморожуванням — відтаванням;</w:t>
      </w:r>
    </w:p>
    <w:p w:rsidR="0071392E" w:rsidRDefault="00313673">
      <w:pPr>
        <w:pStyle w:val="20"/>
        <w:framePr w:w="7498" w:h="11591" w:hRule="exact" w:wrap="none" w:vAnchor="page" w:hAnchor="page" w:x="676" w:y="1027"/>
        <w:numPr>
          <w:ilvl w:val="0"/>
          <w:numId w:val="140"/>
        </w:numPr>
        <w:shd w:val="clear" w:color="auto" w:fill="auto"/>
        <w:tabs>
          <w:tab w:val="left" w:pos="813"/>
        </w:tabs>
        <w:spacing w:after="0" w:line="293" w:lineRule="exact"/>
        <w:ind w:firstLine="480"/>
        <w:jc w:val="both"/>
      </w:pPr>
      <w:r>
        <w:t>стисненням клітинної суспензії з подальшим різким зни-</w:t>
      </w:r>
      <w:r>
        <w:br/>
        <w:t>женням тиску (декомпресією).</w:t>
      </w:r>
    </w:p>
    <w:p w:rsidR="0071392E" w:rsidRDefault="00313673">
      <w:pPr>
        <w:pStyle w:val="20"/>
        <w:framePr w:w="7498" w:h="11591" w:hRule="exact" w:wrap="none" w:vAnchor="page" w:hAnchor="page" w:x="676" w:y="1027"/>
        <w:shd w:val="clear" w:color="auto" w:fill="auto"/>
        <w:spacing w:after="0" w:line="293" w:lineRule="exact"/>
        <w:ind w:firstLine="480"/>
        <w:jc w:val="both"/>
      </w:pPr>
      <w:r>
        <w:t>Фізичні способи руйнування більш економічні, ніж хімічні</w:t>
      </w:r>
      <w:r>
        <w:br/>
        <w:t>та хіміко-ферментативні. Вони здійснюються без застосування</w:t>
      </w:r>
      <w:r>
        <w:br/>
        <w:t>дорогих і дефіцитних реактивів і ферментних препаратів. У той</w:t>
      </w:r>
      <w:r>
        <w:br/>
        <w:t>же час цим методам дезінтеграції клітин властива певна неви-</w:t>
      </w:r>
      <w:r>
        <w:br/>
        <w:t>бірковість: обробка може негативно впливати на якість одер-</w:t>
      </w:r>
      <w:r>
        <w:br/>
        <w:t>жуваного продукту. При такому регулюванні умов дезінтегра-</w:t>
      </w:r>
      <w:r>
        <w:br/>
        <w:t>ції деякі з фізичних методів дозволяють цілеспрямовано виді-</w:t>
      </w:r>
      <w:r>
        <w:br/>
        <w:t>лити будь-яку одну фракцію внутрішньоклітинного вмісту.</w:t>
      </w:r>
    </w:p>
    <w:p w:rsidR="0071392E" w:rsidRDefault="00313673">
      <w:pPr>
        <w:pStyle w:val="20"/>
        <w:framePr w:w="7498" w:h="11591" w:hRule="exact" w:wrap="none" w:vAnchor="page" w:hAnchor="page" w:x="676" w:y="1027"/>
        <w:shd w:val="clear" w:color="auto" w:fill="auto"/>
        <w:spacing w:after="0" w:line="293" w:lineRule="exact"/>
        <w:ind w:firstLine="480"/>
        <w:jc w:val="both"/>
      </w:pPr>
      <w:r>
        <w:t>За дезінтеграцією клітин настає етап відділення клітинних</w:t>
      </w:r>
      <w:r>
        <w:br/>
        <w:t>стінок. Застосовують той же метод, шо і при сепарації клітин;</w:t>
      </w:r>
      <w:r>
        <w:br/>
        <w:t>центрифугування або фільтрацію. Однак, зважаючи на розмі-</w:t>
      </w:r>
      <w:r>
        <w:br/>
        <w:t>ри субклітинних частинок, застосовують більш високошвидкі-</w:t>
      </w:r>
      <w:r>
        <w:br/>
        <w:t>сні центрифуги та фільтри з меншим діаметром пор (часто</w:t>
      </w:r>
      <w:r>
        <w:br/>
        <w:t>мембранні), ніж при сепарації клітин. У більшості біотехноло-</w:t>
      </w:r>
      <w:r>
        <w:br/>
        <w:t>гічних процесів клітинні стінки відкидають як баласт, але мо-</w:t>
      </w:r>
      <w:r>
        <w:br/>
        <w:t>жливе й промислове отримання компонентів клітинних стінок</w:t>
      </w:r>
      <w:r>
        <w:br/>
        <w:t>як цільового продукту. У великомасштабному виробництві для</w:t>
      </w:r>
      <w:r>
        <w:br/>
        <w:t>руйнування клітин використовують гомогенізатори високого</w:t>
      </w:r>
      <w:r>
        <w:br/>
        <w:t>тиску, які проводять гомогенізацію і асептичну обробку напів-</w:t>
      </w:r>
      <w:r>
        <w:br/>
        <w:t>продукту. Руйнування клітин також проводять у скляних або</w:t>
      </w:r>
      <w:r>
        <w:br/>
        <w:t>фарфорових кульових млинах.</w:t>
      </w:r>
    </w:p>
    <w:p w:rsidR="0071392E" w:rsidRDefault="00313673">
      <w:pPr>
        <w:pStyle w:val="20"/>
        <w:framePr w:w="7498" w:h="11591" w:hRule="exact" w:wrap="none" w:vAnchor="page" w:hAnchor="page" w:x="676" w:y="1027"/>
        <w:shd w:val="clear" w:color="auto" w:fill="auto"/>
        <w:spacing w:after="0" w:line="293" w:lineRule="exact"/>
        <w:ind w:firstLine="480"/>
        <w:jc w:val="both"/>
      </w:pPr>
      <w:r>
        <w:rPr>
          <w:rStyle w:val="2b"/>
        </w:rPr>
        <w:t xml:space="preserve">Виділення продуктів з культуральної рідини. </w:t>
      </w:r>
      <w:r>
        <w:t>Виділенню ці-</w:t>
      </w:r>
      <w:r>
        <w:br/>
        <w:t>льового продукту з культуральної рідини передує відділення</w:t>
      </w:r>
      <w:r>
        <w:br/>
        <w:t>продуцента. Далі, залежно від характеристики фільтрату і вла-</w:t>
      </w:r>
      <w:r>
        <w:br/>
        <w:t>стивостей продукту, вибирають методи виділення, концент-</w:t>
      </w:r>
      <w:r>
        <w:br/>
        <w:t>рування та очищення одержуваної речовини, які наведені</w:t>
      </w:r>
      <w:r>
        <w:br/>
        <w:t>в табл. 9.1.</w:t>
      </w:r>
    </w:p>
    <w:p w:rsidR="0071392E" w:rsidRDefault="00313673">
      <w:pPr>
        <w:pStyle w:val="20"/>
        <w:framePr w:w="7498" w:h="11591" w:hRule="exact" w:wrap="none" w:vAnchor="page" w:hAnchor="page" w:x="676" w:y="1027"/>
        <w:shd w:val="clear" w:color="auto" w:fill="auto"/>
        <w:spacing w:after="0" w:line="293" w:lineRule="exact"/>
        <w:ind w:firstLine="480"/>
        <w:jc w:val="both"/>
      </w:pPr>
      <w:r>
        <w:t>Ці методи виділення і очищення дозволяють отримувати</w:t>
      </w:r>
      <w:r>
        <w:br/>
        <w:t>очищені біотехнологічні препарати високої якості.</w:t>
      </w:r>
    </w:p>
    <w:p w:rsidR="0071392E" w:rsidRDefault="00313673">
      <w:pPr>
        <w:pStyle w:val="20"/>
        <w:framePr w:w="7498" w:h="11591" w:hRule="exact" w:wrap="none" w:vAnchor="page" w:hAnchor="page" w:x="676" w:y="1027"/>
        <w:shd w:val="clear" w:color="auto" w:fill="auto"/>
        <w:spacing w:after="0" w:line="293" w:lineRule="exact"/>
        <w:ind w:firstLine="480"/>
        <w:jc w:val="both"/>
      </w:pPr>
      <w:r>
        <w:t>Зараз біотехнологія стрімко вийшла на передній план на-</w:t>
      </w:r>
      <w:r>
        <w:br/>
        <w:t>уково-технічного прогресу. За оцінками фахівців, світовий</w:t>
      </w:r>
    </w:p>
    <w:p w:rsidR="0071392E" w:rsidRDefault="00313673">
      <w:pPr>
        <w:pStyle w:val="a8"/>
        <w:framePr w:wrap="none" w:vAnchor="page" w:hAnchor="page" w:x="3873" w:y="12874"/>
        <w:shd w:val="clear" w:color="auto" w:fill="auto"/>
        <w:spacing w:line="220" w:lineRule="exact"/>
      </w:pPr>
      <w:r>
        <w:t>— 333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522"/>
        <w:shd w:val="clear" w:color="auto" w:fill="auto"/>
        <w:spacing w:line="240" w:lineRule="exact"/>
      </w:pPr>
      <w:r>
        <w:rPr>
          <w:rStyle w:val="30pt"/>
          <w:i/>
          <w:iCs/>
        </w:rPr>
        <w:t>ГЛАВА 9</w:t>
      </w:r>
    </w:p>
    <w:p w:rsidR="0071392E" w:rsidRDefault="00313673">
      <w:pPr>
        <w:pStyle w:val="86"/>
        <w:framePr w:w="5486" w:h="269" w:hRule="exact" w:wrap="none" w:vAnchor="page" w:hAnchor="page" w:x="2627" w:y="1103"/>
        <w:shd w:val="clear" w:color="auto" w:fill="auto"/>
        <w:spacing w:line="240" w:lineRule="exact"/>
      </w:pPr>
      <w:r>
        <w:t>Таблиця 9.1</w:t>
      </w:r>
    </w:p>
    <w:p w:rsidR="0071392E" w:rsidRDefault="00313673">
      <w:pPr>
        <w:pStyle w:val="160"/>
        <w:framePr w:w="7378" w:h="553" w:hRule="exact" w:wrap="none" w:vAnchor="page" w:hAnchor="page" w:x="736" w:y="1487"/>
        <w:shd w:val="clear" w:color="auto" w:fill="auto"/>
        <w:spacing w:line="264" w:lineRule="exact"/>
        <w:ind w:left="20" w:firstLine="0"/>
        <w:jc w:val="center"/>
      </w:pPr>
      <w:r>
        <w:t>Методи очищення і виділення,</w:t>
      </w:r>
      <w:r>
        <w:br/>
        <w:t>що застосовуються в біотехнології</w:t>
      </w:r>
    </w:p>
    <w:tbl>
      <w:tblPr>
        <w:tblOverlap w:val="never"/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7"/>
        <w:gridCol w:w="2477"/>
      </w:tblGrid>
      <w:tr w:rsidR="0071392E">
        <w:trPr>
          <w:trHeight w:hRule="exact" w:val="346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Суть методу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Застосування</w:t>
            </w:r>
          </w:p>
        </w:tc>
      </w:tr>
      <w:tr w:rsidR="0071392E">
        <w:trPr>
          <w:trHeight w:hRule="exact" w:val="7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2pt0"/>
              </w:rPr>
              <w:t>Дистшяція</w:t>
            </w:r>
            <w:r>
              <w:rPr>
                <w:rStyle w:val="211pt"/>
              </w:rPr>
              <w:t>: перетворення продукту в паро-</w:t>
            </w:r>
            <w:r>
              <w:rPr>
                <w:rStyle w:val="211pt"/>
              </w:rPr>
              <w:br/>
              <w:t>подібний стан та виведення із системи з по-</w:t>
            </w:r>
            <w:r>
              <w:rPr>
                <w:rStyle w:val="211pt"/>
              </w:rPr>
              <w:br/>
              <w:t>дальшою конденсацією продукту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Розчинники (етанол,</w:t>
            </w:r>
            <w:r>
              <w:rPr>
                <w:rStyle w:val="211pt"/>
              </w:rPr>
              <w:br/>
              <w:t xml:space="preserve">ацетон, </w:t>
            </w:r>
            <w:r>
              <w:rPr>
                <w:rStyle w:val="211pt"/>
                <w:lang w:val="ru-RU" w:eastAsia="ru-RU" w:bidi="ru-RU"/>
              </w:rPr>
              <w:t>бутанол)</w:t>
            </w:r>
          </w:p>
        </w:tc>
      </w:tr>
      <w:tr w:rsidR="0071392E">
        <w:trPr>
          <w:trHeight w:hRule="exact" w:val="102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2pt0"/>
              </w:rPr>
              <w:t>Зневоднення</w:t>
            </w:r>
            <w:r>
              <w:rPr>
                <w:rStyle w:val="211pt"/>
              </w:rPr>
              <w:t>: випарювання, випарювання</w:t>
            </w:r>
            <w:r>
              <w:rPr>
                <w:rStyle w:val="211pt"/>
              </w:rPr>
              <w:br/>
              <w:t>з подальшим сушінням, сушіння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Концентрати (кормо-</w:t>
            </w:r>
            <w:r>
              <w:rPr>
                <w:rStyle w:val="211pt"/>
              </w:rPr>
              <w:br/>
              <w:t>вий концентрат лізи-</w:t>
            </w:r>
            <w:r>
              <w:rPr>
                <w:rStyle w:val="211pt"/>
              </w:rPr>
              <w:br/>
              <w:t>ну, кормові антибіо-</w:t>
            </w:r>
            <w:r>
              <w:rPr>
                <w:rStyle w:val="211pt"/>
              </w:rPr>
              <w:br/>
              <w:t>тики та інші)</w:t>
            </w:r>
          </w:p>
        </w:tc>
      </w:tr>
      <w:tr w:rsidR="0071392E">
        <w:trPr>
          <w:trHeight w:hRule="exact" w:val="792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1" w:lineRule="exact"/>
              <w:ind w:firstLine="0"/>
              <w:jc w:val="both"/>
            </w:pPr>
            <w:r>
              <w:rPr>
                <w:rStyle w:val="212pt0"/>
              </w:rPr>
              <w:t>Ліофшзація</w:t>
            </w:r>
            <w:r>
              <w:rPr>
                <w:rStyle w:val="211pt"/>
              </w:rPr>
              <w:t>: заморожування розчину або</w:t>
            </w:r>
            <w:r>
              <w:rPr>
                <w:rStyle w:val="211pt"/>
              </w:rPr>
              <w:br/>
              <w:t>суспензії клітин і подальша сублімація у ва-</w:t>
            </w:r>
            <w:r>
              <w:rPr>
                <w:rStyle w:val="211pt"/>
              </w:rPr>
              <w:br/>
              <w:t>куумі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16" w:lineRule="exact"/>
              <w:ind w:firstLine="0"/>
              <w:jc w:val="both"/>
            </w:pPr>
            <w:r>
              <w:rPr>
                <w:rStyle w:val="211pt"/>
              </w:rPr>
              <w:t>Закваски, вакцини,</w:t>
            </w:r>
            <w:r>
              <w:rPr>
                <w:rStyle w:val="211pt"/>
              </w:rPr>
              <w:br/>
              <w:t>гормони та інші</w:t>
            </w:r>
          </w:p>
        </w:tc>
      </w:tr>
      <w:tr w:rsidR="0071392E">
        <w:trPr>
          <w:trHeight w:hRule="exact" w:val="79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2pt0"/>
              </w:rPr>
              <w:t>Виморожування</w:t>
            </w:r>
            <w:r>
              <w:rPr>
                <w:rStyle w:val="211pt"/>
              </w:rPr>
              <w:t>: перехід води в кристалічний</w:t>
            </w:r>
            <w:r>
              <w:rPr>
                <w:rStyle w:val="211pt"/>
              </w:rPr>
              <w:br/>
              <w:t>стан — лід, який потім відділяють механіч-</w:t>
            </w:r>
            <w:r>
              <w:rPr>
                <w:rStyle w:val="211pt"/>
              </w:rPr>
              <w:br/>
              <w:t>ним шляхом (фільтрація, центрифугування)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Ферменти</w:t>
            </w:r>
          </w:p>
        </w:tc>
      </w:tr>
      <w:tr w:rsidR="0071392E">
        <w:trPr>
          <w:trHeight w:hRule="exact" w:val="883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2pt0"/>
              </w:rPr>
              <w:t>Осадження</w:t>
            </w:r>
            <w:r>
              <w:rPr>
                <w:rStyle w:val="210pt1"/>
              </w:rPr>
              <w:t xml:space="preserve"> </w:t>
            </w:r>
            <w:r>
              <w:rPr>
                <w:rStyle w:val="211pt"/>
              </w:rPr>
              <w:t>у вигляді нерозчинних солей</w:t>
            </w:r>
            <w:r>
              <w:rPr>
                <w:rStyle w:val="211pt"/>
              </w:rPr>
              <w:br/>
              <w:t>шляхом додавання хімічного осадника в екві-</w:t>
            </w:r>
            <w:r>
              <w:rPr>
                <w:rStyle w:val="211pt"/>
              </w:rPr>
              <w:br/>
              <w:t>молярних кількостях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Лимонна, молочна</w:t>
            </w:r>
            <w:r>
              <w:rPr>
                <w:rStyle w:val="211pt"/>
              </w:rPr>
              <w:br/>
              <w:t>кислоти</w:t>
            </w:r>
          </w:p>
        </w:tc>
      </w:tr>
      <w:tr w:rsidR="0071392E">
        <w:trPr>
          <w:trHeight w:hRule="exact" w:val="1032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2pt0"/>
              </w:rPr>
              <w:t>Осадження:</w:t>
            </w:r>
            <w:r>
              <w:rPr>
                <w:rStyle w:val="210pt1"/>
              </w:rPr>
              <w:t xml:space="preserve"> </w:t>
            </w:r>
            <w:r>
              <w:rPr>
                <w:rStyle w:val="211pt"/>
              </w:rPr>
              <w:t>зміна розчинності речовини (на-</w:t>
            </w:r>
            <w:r>
              <w:rPr>
                <w:rStyle w:val="211pt"/>
              </w:rPr>
              <w:br/>
              <w:t>приклад, білка) шляхом додавання електро-</w:t>
            </w:r>
            <w:r>
              <w:rPr>
                <w:rStyle w:val="211pt"/>
              </w:rPr>
              <w:br/>
              <w:t>літів, органічних розчинників, специфічних</w:t>
            </w:r>
            <w:r>
              <w:rPr>
                <w:rStyle w:val="211pt"/>
              </w:rPr>
              <w:br/>
              <w:t>флокулянтів тощо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Ферменти, білки</w:t>
            </w:r>
          </w:p>
        </w:tc>
      </w:tr>
      <w:tr w:rsidR="0071392E">
        <w:trPr>
          <w:trHeight w:hRule="exact" w:val="806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2pt0"/>
              </w:rPr>
              <w:t>Кристалізація:</w:t>
            </w:r>
            <w:r>
              <w:rPr>
                <w:rStyle w:val="210pt1"/>
              </w:rPr>
              <w:t xml:space="preserve"> </w:t>
            </w:r>
            <w:r>
              <w:rPr>
                <w:rStyle w:val="211pt"/>
              </w:rPr>
              <w:t>після попередньої обробки</w:t>
            </w:r>
            <w:r>
              <w:rPr>
                <w:rStyle w:val="211pt"/>
              </w:rPr>
              <w:br/>
              <w:t>культуральної рідини і випарювання при</w:t>
            </w:r>
            <w:r>
              <w:rPr>
                <w:rStyle w:val="211pt"/>
              </w:rPr>
              <w:br/>
              <w:t>охолодженні здійснюють кристалізацію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pt"/>
              </w:rPr>
              <w:t>Ітаконова, глутаміно-</w:t>
            </w:r>
            <w:r>
              <w:rPr>
                <w:rStyle w:val="211pt"/>
              </w:rPr>
              <w:br/>
              <w:t>ва та інші кислоти</w:t>
            </w:r>
          </w:p>
        </w:tc>
      </w:tr>
      <w:tr w:rsidR="0071392E">
        <w:trPr>
          <w:trHeight w:hRule="exact" w:val="802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Сорбція:</w:t>
            </w:r>
            <w:r>
              <w:rPr>
                <w:rStyle w:val="210pt1"/>
              </w:rPr>
              <w:t xml:space="preserve"> </w:t>
            </w:r>
            <w:r>
              <w:rPr>
                <w:rStyle w:val="211pt"/>
              </w:rPr>
              <w:t>іонообмінна хроматографія, афінна</w:t>
            </w:r>
            <w:r>
              <w:rPr>
                <w:rStyle w:val="211pt"/>
              </w:rPr>
              <w:br/>
              <w:t>хроматографія та інші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1pt"/>
              </w:rPr>
              <w:t>Амінокислоти, фер-</w:t>
            </w:r>
            <w:r>
              <w:rPr>
                <w:rStyle w:val="211pt"/>
              </w:rPr>
              <w:br/>
              <w:t>менти, антибіотики</w:t>
            </w:r>
            <w:r>
              <w:rPr>
                <w:rStyle w:val="211pt"/>
              </w:rPr>
              <w:br/>
              <w:t>та інші</w:t>
            </w:r>
          </w:p>
        </w:tc>
      </w:tr>
      <w:tr w:rsidR="0071392E">
        <w:trPr>
          <w:trHeight w:hRule="exact" w:val="1032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2pt0"/>
              </w:rPr>
              <w:t>Рідинна екстракція:</w:t>
            </w:r>
            <w:r>
              <w:rPr>
                <w:rStyle w:val="210pt1"/>
              </w:rPr>
              <w:t xml:space="preserve"> </w:t>
            </w:r>
            <w:r>
              <w:rPr>
                <w:rStyle w:val="211pt"/>
              </w:rPr>
              <w:t>додавання до розчину</w:t>
            </w:r>
            <w:r>
              <w:rPr>
                <w:rStyle w:val="211pt"/>
              </w:rPr>
              <w:br/>
              <w:t>іншого екстрагента (розчинника), який по-</w:t>
            </w:r>
            <w:r>
              <w:rPr>
                <w:rStyle w:val="211pt"/>
              </w:rPr>
              <w:br/>
              <w:t>глинає продукт з подальшим розділенням</w:t>
            </w:r>
            <w:r>
              <w:rPr>
                <w:rStyle w:val="211pt"/>
              </w:rPr>
              <w:br/>
              <w:t>емульсії і виділенням цільової речовини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45" w:lineRule="exact"/>
              <w:ind w:firstLine="0"/>
              <w:jc w:val="both"/>
            </w:pPr>
            <w:r>
              <w:rPr>
                <w:rStyle w:val="211pt"/>
              </w:rPr>
              <w:t>Антибіотики, вітаміни</w:t>
            </w:r>
            <w:r>
              <w:rPr>
                <w:rStyle w:val="211pt"/>
              </w:rPr>
              <w:br/>
              <w:t>та інші речовини</w:t>
            </w:r>
          </w:p>
        </w:tc>
      </w:tr>
      <w:tr w:rsidR="0071392E">
        <w:trPr>
          <w:trHeight w:hRule="exact" w:val="1037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left"/>
            </w:pPr>
            <w:r>
              <w:rPr>
                <w:rStyle w:val="212pt0"/>
              </w:rPr>
              <w:t>Мікрофільтрація та ультрафільтрація:</w:t>
            </w:r>
            <w:r>
              <w:rPr>
                <w:rStyle w:val="212pt0"/>
              </w:rPr>
              <w:br/>
            </w:r>
            <w:r>
              <w:rPr>
                <w:rStyle w:val="211pt"/>
              </w:rPr>
              <w:t>фільтрація розчину на мембранних фільтрах</w:t>
            </w:r>
            <w:r>
              <w:rPr>
                <w:rStyle w:val="211pt"/>
              </w:rPr>
              <w:br/>
              <w:t>з певними розмірами пор (тобто фракціону-</w:t>
            </w:r>
            <w:r>
              <w:rPr>
                <w:rStyle w:val="211pt"/>
              </w:rPr>
              <w:br/>
              <w:t>вання речовин за розмірами їх молекул)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Виділення мікробних</w:t>
            </w:r>
            <w:r>
              <w:rPr>
                <w:rStyle w:val="211pt"/>
              </w:rPr>
              <w:br/>
              <w:t>клітин.</w:t>
            </w:r>
          </w:p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30" w:lineRule="exact"/>
              <w:ind w:firstLine="0"/>
              <w:jc w:val="both"/>
            </w:pPr>
            <w:r>
              <w:rPr>
                <w:rStyle w:val="211pt"/>
              </w:rPr>
              <w:t>Ферменти, білки</w:t>
            </w:r>
          </w:p>
        </w:tc>
      </w:tr>
      <w:tr w:rsidR="0071392E">
        <w:trPr>
          <w:trHeight w:hRule="exact" w:val="806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Зворотний осмос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6" w:lineRule="exact"/>
              <w:ind w:firstLine="0"/>
              <w:jc w:val="both"/>
            </w:pPr>
            <w:r>
              <w:rPr>
                <w:rStyle w:val="211pt"/>
              </w:rPr>
              <w:t>Концентрація розчи-</w:t>
            </w:r>
            <w:r>
              <w:rPr>
                <w:rStyle w:val="211pt"/>
              </w:rPr>
              <w:br/>
              <w:t>нів низькомолекуляр-</w:t>
            </w:r>
            <w:r>
              <w:rPr>
                <w:rStyle w:val="211pt"/>
              </w:rPr>
              <w:br/>
              <w:t>них речовин</w:t>
            </w:r>
          </w:p>
        </w:tc>
      </w:tr>
      <w:tr w:rsidR="0071392E">
        <w:trPr>
          <w:trHeight w:hRule="exact" w:val="365"/>
        </w:trPr>
        <w:tc>
          <w:tcPr>
            <w:tcW w:w="4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40" w:lineRule="exact"/>
              <w:ind w:firstLine="0"/>
              <w:jc w:val="both"/>
            </w:pPr>
            <w:r>
              <w:rPr>
                <w:rStyle w:val="212pt0"/>
              </w:rPr>
              <w:t>Діаліз і електродіаліз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7354" w:h="10522" w:wrap="none" w:vAnchor="page" w:hAnchor="page" w:x="736" w:y="2188"/>
              <w:shd w:val="clear" w:color="auto" w:fill="auto"/>
              <w:spacing w:after="0" w:line="220" w:lineRule="exact"/>
              <w:ind w:firstLine="0"/>
              <w:jc w:val="both"/>
            </w:pPr>
            <w:r>
              <w:rPr>
                <w:rStyle w:val="211pt"/>
              </w:rPr>
              <w:t>Ферменти, білки</w:t>
            </w:r>
          </w:p>
        </w:tc>
      </w:tr>
    </w:tbl>
    <w:p w:rsidR="0071392E" w:rsidRDefault="00313673">
      <w:pPr>
        <w:pStyle w:val="a8"/>
        <w:framePr w:wrap="none" w:vAnchor="page" w:hAnchor="page" w:x="3866" w:y="12869"/>
        <w:shd w:val="clear" w:color="auto" w:fill="auto"/>
        <w:spacing w:line="220" w:lineRule="exact"/>
      </w:pPr>
      <w:r>
        <w:t>— 334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972" w:y="586"/>
        <w:shd w:val="clear" w:color="auto" w:fill="auto"/>
        <w:spacing w:line="220" w:lineRule="exact"/>
      </w:pPr>
      <w:r>
        <w:t>Органопрепарати. Промислова біотехнологія</w:t>
      </w:r>
    </w:p>
    <w:p w:rsidR="0071392E" w:rsidRDefault="00313673">
      <w:pPr>
        <w:pStyle w:val="20"/>
        <w:framePr w:w="7469" w:h="5222" w:hRule="exact" w:wrap="none" w:vAnchor="page" w:hAnchor="page" w:x="690" w:y="1121"/>
        <w:shd w:val="clear" w:color="auto" w:fill="auto"/>
        <w:spacing w:after="0" w:line="283" w:lineRule="exact"/>
        <w:ind w:firstLine="0"/>
        <w:jc w:val="both"/>
      </w:pPr>
      <w:r>
        <w:t>ринок біотехнологічної продукції складає понад 200 мільярдів</w:t>
      </w:r>
      <w:r>
        <w:br/>
        <w:t>доларів. Як першочергове завдання перед біотехнологією сто-</w:t>
      </w:r>
      <w:r>
        <w:br/>
        <w:t>їть створення та освоєння виробництва лікарських препаратів:</w:t>
      </w:r>
      <w:r>
        <w:br/>
        <w:t>інтерферонів, інтерлейкінів, інсулінів високого ступеня чисто-</w:t>
      </w:r>
      <w:r>
        <w:br/>
        <w:t>ти, гормонів, антибіотиків, вакцин, іммобілізованих фермен-</w:t>
      </w:r>
      <w:r>
        <w:br/>
        <w:t>тів, моноклональних антитіл та інших засобів, що дозволяють</w:t>
      </w:r>
      <w:r>
        <w:br/>
        <w:t>здійснювати ранню діагностику й лікування серцево-судинних,</w:t>
      </w:r>
      <w:r>
        <w:br/>
        <w:t>злоякісних, метаболічних, інфекційних, вірусних та спадкових</w:t>
      </w:r>
      <w:r>
        <w:br/>
        <w:t>захворювань. Гостро необхідні фармацевтичні препарати у ви-</w:t>
      </w:r>
      <w:r>
        <w:br/>
        <w:t>гляді терапевтичних лікарських систем і біопродуктів, які не-</w:t>
      </w:r>
      <w:r>
        <w:br/>
        <w:t>можливо отримати синтетично.</w:t>
      </w:r>
    </w:p>
    <w:p w:rsidR="0071392E" w:rsidRDefault="00313673">
      <w:pPr>
        <w:pStyle w:val="20"/>
        <w:framePr w:w="7469" w:h="5222" w:hRule="exact" w:wrap="none" w:vAnchor="page" w:hAnchor="page" w:x="690" w:y="1121"/>
        <w:shd w:val="clear" w:color="auto" w:fill="auto"/>
        <w:spacing w:after="0" w:line="283" w:lineRule="exact"/>
        <w:ind w:firstLine="460"/>
        <w:jc w:val="both"/>
      </w:pPr>
      <w:r>
        <w:t>Велике економічне й соціальне значення мають біотехно-</w:t>
      </w:r>
      <w:r>
        <w:br/>
        <w:t>логічні розробки сучасних вакцин, які передбачають створен-</w:t>
      </w:r>
      <w:r>
        <w:br/>
        <w:t>ня рекомбінантних вакцин, вакцин-антигенів (для профілак-</w:t>
      </w:r>
      <w:r>
        <w:br/>
        <w:t>тики грипу, герпесу, гепатитів та інших вірусних хвороб), по-</w:t>
      </w:r>
      <w:r>
        <w:br/>
        <w:t>лівалентної вакцини на основі об’єднання ділянок ДНК різних</w:t>
      </w:r>
      <w:r>
        <w:br/>
        <w:t>патогенів. Тому стає зрозумілим зростаюче значення біотехно-</w:t>
      </w:r>
      <w:r>
        <w:br/>
        <w:t>логії для медицини і фармацевтичної промисловості.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54" w:h="438" w:hRule="exact" w:wrap="none" w:vAnchor="page" w:hAnchor="page" w:x="737" w:y="768"/>
        <w:shd w:val="clear" w:color="auto" w:fill="auto"/>
        <w:spacing w:after="0" w:line="380" w:lineRule="exact"/>
      </w:pPr>
      <w:bookmarkStart w:id="80" w:name="bookmark79"/>
      <w:r>
        <w:rPr>
          <w:rStyle w:val="51pt"/>
          <w:b/>
          <w:bCs/>
          <w:i/>
          <w:iCs/>
        </w:rPr>
        <w:t>ГЛАВА 10</w:t>
      </w:r>
      <w:bookmarkEnd w:id="80"/>
    </w:p>
    <w:p w:rsidR="0071392E" w:rsidRDefault="00313673">
      <w:pPr>
        <w:pStyle w:val="64"/>
        <w:framePr w:w="7454" w:h="438" w:hRule="exact" w:wrap="none" w:vAnchor="page" w:hAnchor="page" w:x="737" w:y="1502"/>
        <w:shd w:val="clear" w:color="auto" w:fill="auto"/>
        <w:spacing w:before="0" w:after="0" w:line="380" w:lineRule="exact"/>
      </w:pPr>
      <w:bookmarkStart w:id="81" w:name="bookmark80"/>
      <w:r>
        <w:t>Емульсії та суспензії</w:t>
      </w:r>
      <w:bookmarkEnd w:id="81"/>
    </w:p>
    <w:p w:rsidR="0071392E" w:rsidRDefault="00313673">
      <w:pPr>
        <w:pStyle w:val="731"/>
        <w:framePr w:w="7454" w:h="10081" w:hRule="exact" w:wrap="none" w:vAnchor="page" w:hAnchor="page" w:x="737" w:y="2832"/>
        <w:numPr>
          <w:ilvl w:val="0"/>
          <w:numId w:val="141"/>
        </w:numPr>
        <w:shd w:val="clear" w:color="auto" w:fill="auto"/>
        <w:tabs>
          <w:tab w:val="left" w:pos="1962"/>
        </w:tabs>
        <w:spacing w:after="136" w:line="302" w:lineRule="exact"/>
        <w:ind w:left="1740" w:right="1260" w:hanging="460"/>
        <w:jc w:val="left"/>
      </w:pPr>
      <w:bookmarkStart w:id="82" w:name="bookmark81"/>
      <w:r>
        <w:t>ЗАГАЛЬНА ХАРАКТЕРИСТИКА</w:t>
      </w:r>
      <w:r>
        <w:br/>
        <w:t>І КЛАСИФІКАЦІЯ ЕМУЛЬСІЙ</w:t>
      </w:r>
      <w:bookmarkEnd w:id="82"/>
    </w:p>
    <w:p w:rsidR="0071392E" w:rsidRDefault="00313673">
      <w:pPr>
        <w:pStyle w:val="20"/>
        <w:framePr w:w="7454" w:h="10081" w:hRule="exact" w:wrap="none" w:vAnchor="page" w:hAnchor="page" w:x="737" w:y="2832"/>
        <w:shd w:val="clear" w:color="auto" w:fill="auto"/>
        <w:spacing w:after="0" w:line="283" w:lineRule="exact"/>
        <w:ind w:firstLine="460"/>
        <w:jc w:val="both"/>
      </w:pPr>
      <w:r>
        <w:t>Нині фармацевтичним емульсіям приділяється все більше</w:t>
      </w:r>
      <w:r>
        <w:br/>
        <w:t>уваги, оскільки вони знайшли широке використання в медич-</w:t>
      </w:r>
      <w:r>
        <w:br/>
        <w:t>ній практиці. Крім перорального застосування, емульсійні си-</w:t>
      </w:r>
      <w:r>
        <w:br/>
        <w:t>стеми інтенсивно використовуються для місцевого застосуван-</w:t>
      </w:r>
      <w:r>
        <w:br/>
        <w:t>ня у формі мазей, лініментів, кремів, пінних аерозолів, а також</w:t>
      </w:r>
      <w:r>
        <w:br/>
        <w:t>парентерального введення для повноцінного годування хворих.</w:t>
      </w:r>
      <w:r>
        <w:br/>
        <w:t>Це стало можливим завдяки якісно новому рівню наукових</w:t>
      </w:r>
      <w:r>
        <w:br/>
        <w:t>досліджень і досягнень у сфері створення емульсійних систем,</w:t>
      </w:r>
      <w:r>
        <w:br/>
        <w:t>а також розширенню асортименту допоміжних речовин і вико-</w:t>
      </w:r>
      <w:r>
        <w:br/>
        <w:t>ристанню нового сучасного обладнання.</w:t>
      </w:r>
    </w:p>
    <w:p w:rsidR="0071392E" w:rsidRDefault="00313673">
      <w:pPr>
        <w:pStyle w:val="20"/>
        <w:framePr w:w="7454" w:h="10081" w:hRule="exact" w:wrap="none" w:vAnchor="page" w:hAnchor="page" w:x="737" w:y="2832"/>
        <w:shd w:val="clear" w:color="auto" w:fill="auto"/>
        <w:spacing w:after="0" w:line="283" w:lineRule="exact"/>
        <w:ind w:firstLine="460"/>
        <w:jc w:val="both"/>
      </w:pPr>
      <w:r>
        <w:rPr>
          <w:rStyle w:val="212pt"/>
        </w:rPr>
        <w:t>Емульсії</w:t>
      </w:r>
      <w:r>
        <w:rPr>
          <w:rStyle w:val="2b"/>
        </w:rPr>
        <w:t xml:space="preserve"> </w:t>
      </w:r>
      <w:r>
        <w:t>являють собою гетерогенні дисперсні системи, шо</w:t>
      </w:r>
      <w:r>
        <w:br/>
        <w:t>складаються з дрібних крапель однієї рідини (дисперсної фази),</w:t>
      </w:r>
      <w:r>
        <w:br/>
        <w:t>рівномірно розподілених в іншій рідині (дисперсійному сере-</w:t>
      </w:r>
      <w:r>
        <w:br/>
        <w:t>довищі). Як правило, одна з рідин — вода, а інша — водонероз-</w:t>
      </w:r>
      <w:r>
        <w:br/>
        <w:t>чинна рідина, умовно названа олією. Залежно від того, яка</w:t>
      </w:r>
      <w:r>
        <w:br/>
        <w:t>з названих рідин утворює дисперсійне середовище, є два типи</w:t>
      </w:r>
      <w:r>
        <w:br/>
        <w:t xml:space="preserve">емульсій: дисперсія олії у воді, або </w:t>
      </w:r>
      <w:r>
        <w:rPr>
          <w:rStyle w:val="212pt"/>
        </w:rPr>
        <w:t>емульсія першого роду</w:t>
      </w:r>
      <w:r>
        <w:t>, або</w:t>
      </w:r>
      <w:r>
        <w:br/>
        <w:t>пряма емульсія (о/в, 1-го роду), і дисперсія води в олії, або</w:t>
      </w:r>
      <w:r>
        <w:br/>
      </w:r>
      <w:r>
        <w:rPr>
          <w:rStyle w:val="212pt"/>
        </w:rPr>
        <w:t>емульсія другого роду</w:t>
      </w:r>
      <w:r>
        <w:t>, або зворотна емульсія (в/о, 2-го роду).</w:t>
      </w:r>
      <w:r>
        <w:br/>
        <w:t>Емульсії 1-го роду водозмивні, 2-го роду — незмивні водою.</w:t>
      </w:r>
      <w:r>
        <w:br/>
        <w:t xml:space="preserve">Крім того, існують ще й </w:t>
      </w:r>
      <w:r>
        <w:rPr>
          <w:rStyle w:val="212pt"/>
        </w:rPr>
        <w:t>множинні емульсії</w:t>
      </w:r>
      <w:r>
        <w:t>, в яких у краплях</w:t>
      </w:r>
      <w:r>
        <w:br/>
        <w:t>дисперсної фази диспергована рідина, яка є дисперсійним</w:t>
      </w:r>
      <w:r>
        <w:br/>
        <w:t>середовищем. Множинні емульсії бувають в/о/в і о/в/о. На</w:t>
      </w:r>
      <w:r>
        <w:br/>
        <w:t>рис. 10.1 зображено типи емульсій. Розмір частинок дисперс-</w:t>
      </w:r>
      <w:r>
        <w:br/>
        <w:t>ної фази в емульсіях коливається в межах 10</w:t>
      </w:r>
      <w:r>
        <w:rPr>
          <w:vertAlign w:val="superscript"/>
        </w:rPr>
        <w:t>-3</w:t>
      </w:r>
      <w:r>
        <w:t>— 10“</w:t>
      </w:r>
      <w:r>
        <w:rPr>
          <w:vertAlign w:val="superscript"/>
        </w:rPr>
        <w:t>5</w:t>
      </w:r>
      <w:r>
        <w:t xml:space="preserve"> см.</w:t>
      </w:r>
    </w:p>
    <w:p w:rsidR="0071392E" w:rsidRDefault="00313673">
      <w:pPr>
        <w:pStyle w:val="20"/>
        <w:framePr w:w="7454" w:h="10081" w:hRule="exact" w:wrap="none" w:vAnchor="page" w:hAnchor="page" w:x="737" w:y="2832"/>
        <w:shd w:val="clear" w:color="auto" w:fill="auto"/>
        <w:spacing w:after="0" w:line="283" w:lineRule="exact"/>
        <w:ind w:firstLine="460"/>
        <w:jc w:val="both"/>
      </w:pPr>
      <w:r>
        <w:t>Залежно від вмісту дисперсної фази в системі розрізняють</w:t>
      </w:r>
      <w:r>
        <w:br/>
      </w:r>
      <w:r>
        <w:rPr>
          <w:rStyle w:val="212pt"/>
        </w:rPr>
        <w:t>розведені</w:t>
      </w:r>
      <w:r>
        <w:rPr>
          <w:rStyle w:val="2b"/>
        </w:rPr>
        <w:t xml:space="preserve"> </w:t>
      </w:r>
      <w:r>
        <w:t xml:space="preserve">емульсії, що містять до 0,1 % дисперсної фази, </w:t>
      </w:r>
      <w:r>
        <w:rPr>
          <w:rStyle w:val="212pt"/>
        </w:rPr>
        <w:t>концен-</w:t>
      </w:r>
      <w:r>
        <w:rPr>
          <w:rStyle w:val="212pt"/>
        </w:rPr>
        <w:br/>
        <w:t>тровані</w:t>
      </w:r>
      <w:r>
        <w:rPr>
          <w:rStyle w:val="2b"/>
        </w:rPr>
        <w:t xml:space="preserve"> </w:t>
      </w:r>
      <w:r>
        <w:t xml:space="preserve">емульсії, що містять до 74 </w:t>
      </w:r>
      <w:r>
        <w:rPr>
          <w:rStyle w:val="26"/>
        </w:rPr>
        <w:t>%</w:t>
      </w:r>
      <w:r>
        <w:t xml:space="preserve"> дисперсної фази, і </w:t>
      </w:r>
      <w:r>
        <w:rPr>
          <w:rStyle w:val="212pt"/>
        </w:rPr>
        <w:t>високо-</w:t>
      </w:r>
      <w:r>
        <w:rPr>
          <w:rStyle w:val="212pt"/>
        </w:rPr>
        <w:br/>
        <w:t>концентровані</w:t>
      </w:r>
      <w:r>
        <w:rPr>
          <w:rStyle w:val="2b"/>
        </w:rPr>
        <w:t xml:space="preserve"> </w:t>
      </w:r>
      <w:r>
        <w:t>емульсії з вмістом дисперсної фази понад 74 %.</w:t>
      </w:r>
    </w:p>
    <w:p w:rsidR="0071392E" w:rsidRDefault="00313673">
      <w:pPr>
        <w:pStyle w:val="20"/>
        <w:framePr w:w="7454" w:h="10081" w:hRule="exact" w:wrap="none" w:vAnchor="page" w:hAnchor="page" w:x="737" w:y="2832"/>
        <w:shd w:val="clear" w:color="auto" w:fill="auto"/>
        <w:spacing w:after="0" w:line="283" w:lineRule="exact"/>
        <w:ind w:firstLine="460"/>
        <w:jc w:val="both"/>
      </w:pPr>
      <w:r>
        <w:t>У фармацевтичних і косметичних емульсіях олійна фаза</w:t>
      </w:r>
      <w:r>
        <w:br/>
        <w:t>найчастіше складається з рослинних олій (рицинової, кукуру-</w:t>
      </w:r>
      <w:r>
        <w:br/>
        <w:t>дзяної, маслинової, мигдальної, бавовняної та інших), або мі-</w:t>
      </w:r>
    </w:p>
    <w:p w:rsidR="0071392E" w:rsidRDefault="00313673">
      <w:pPr>
        <w:pStyle w:val="a8"/>
        <w:framePr w:wrap="none" w:vAnchor="page" w:hAnchor="page" w:x="3919" w:y="13112"/>
        <w:shd w:val="clear" w:color="auto" w:fill="auto"/>
        <w:spacing w:line="220" w:lineRule="exact"/>
      </w:pPr>
      <w:r>
        <w:t>— 336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3" behindDoc="1" locked="0" layoutInCell="1" allowOverlap="1">
                <wp:simplePos x="0" y="0"/>
                <wp:positionH relativeFrom="page">
                  <wp:posOffset>1794510</wp:posOffset>
                </wp:positionH>
                <wp:positionV relativeFrom="page">
                  <wp:posOffset>2393950</wp:posOffset>
                </wp:positionV>
                <wp:extent cx="362585" cy="326390"/>
                <wp:effectExtent l="3810" t="3175" r="0" b="3810"/>
                <wp:wrapNone/>
                <wp:docPr id="169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326390"/>
                        </a:xfrm>
                        <a:prstGeom prst="rect">
                          <a:avLst/>
                        </a:prstGeom>
                        <a:solidFill>
                          <a:srgbClr val="4647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DEAC19" id="Rectangle 178" o:spid="_x0000_s1026" style="position:absolute;margin-left:141.3pt;margin-top:188.5pt;width:28.55pt;height:25.7pt;z-index:-251658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" fillcolor="#46474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4" behindDoc="1" locked="0" layoutInCell="1" allowOverlap="1">
                <wp:simplePos x="0" y="0"/>
                <wp:positionH relativeFrom="page">
                  <wp:posOffset>588010</wp:posOffset>
                </wp:positionH>
                <wp:positionV relativeFrom="page">
                  <wp:posOffset>2399665</wp:posOffset>
                </wp:positionV>
                <wp:extent cx="347345" cy="311150"/>
                <wp:effectExtent l="0" t="0" r="0" b="3810"/>
                <wp:wrapNone/>
                <wp:docPr id="168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345" cy="311150"/>
                        </a:xfrm>
                        <a:prstGeom prst="rect">
                          <a:avLst/>
                        </a:prstGeom>
                        <a:solidFill>
                          <a:srgbClr val="C8C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C3530F" id="Rectangle 177" o:spid="_x0000_s1026" style="position:absolute;margin-left:46.3pt;margin-top:188.95pt;width:27.35pt;height:24.5pt;z-index:-25165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" fillcolor="#c8cac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3317" w:y="475"/>
        <w:shd w:val="clear" w:color="auto" w:fill="auto"/>
        <w:spacing w:line="220" w:lineRule="exact"/>
      </w:pPr>
      <w:r>
        <w:t>Суспензії та емульсії</w:t>
      </w:r>
    </w:p>
    <w:p w:rsidR="0071392E" w:rsidRDefault="00AE0CFA">
      <w:pPr>
        <w:framePr w:wrap="none" w:vAnchor="page" w:hAnchor="page" w:x="768" w:y="10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6460" cy="2040890"/>
            <wp:effectExtent l="0" t="0" r="0" b="0"/>
            <wp:docPr id="75" name="Рисунок 75" descr="D:\Home\e210677zav\AppData\Local\Temp\FineReader12.00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D:\Home\e210677zav\AppData\Local\Temp\FineReader12.00\media\image77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0" w:h="250" w:hRule="exact" w:wrap="none" w:vAnchor="page" w:hAnchor="page" w:x="749" w:y="4559"/>
        <w:shd w:val="clear" w:color="auto" w:fill="auto"/>
        <w:spacing w:line="220" w:lineRule="exact"/>
      </w:pPr>
      <w:r>
        <w:rPr>
          <w:rStyle w:val="39"/>
        </w:rPr>
        <w:t>Рис. 10.1.</w:t>
      </w:r>
      <w:r>
        <w:t xml:space="preserve"> Типи емульсій:</w:t>
      </w:r>
    </w:p>
    <w:p w:rsidR="0071392E" w:rsidRDefault="00313673">
      <w:pPr>
        <w:pStyle w:val="ac"/>
        <w:framePr w:w="7450" w:h="479" w:hRule="exact" w:wrap="none" w:vAnchor="page" w:hAnchor="page" w:x="749" w:y="4882"/>
        <w:shd w:val="clear" w:color="auto" w:fill="auto"/>
        <w:spacing w:line="226" w:lineRule="exact"/>
        <w:jc w:val="both"/>
      </w:pPr>
      <w:r>
        <w:rPr>
          <w:rStyle w:val="95pt"/>
        </w:rPr>
        <w:t>а</w:t>
      </w:r>
      <w:r>
        <w:t xml:space="preserve"> — емульсія о/в; </w:t>
      </w:r>
      <w:r>
        <w:rPr>
          <w:rStyle w:val="95pt"/>
        </w:rPr>
        <w:t>б</w:t>
      </w:r>
      <w:r>
        <w:t xml:space="preserve"> — емульсія в/о; </w:t>
      </w:r>
      <w:r>
        <w:rPr>
          <w:rStyle w:val="95pt"/>
        </w:rPr>
        <w:t>в</w:t>
      </w:r>
      <w:r>
        <w:t xml:space="preserve"> — множинна емульсія в/о/в; </w:t>
      </w:r>
      <w:r>
        <w:rPr>
          <w:rStyle w:val="95pt"/>
        </w:rPr>
        <w:t>г</w:t>
      </w:r>
      <w:r>
        <w:t xml:space="preserve"> — множинна</w:t>
      </w:r>
      <w:r>
        <w:br/>
        <w:t>емульсія о/в/о</w:t>
      </w:r>
    </w:p>
    <w:p w:rsidR="0071392E" w:rsidRDefault="00313673">
      <w:pPr>
        <w:pStyle w:val="20"/>
        <w:framePr w:w="7507" w:h="7047" w:hRule="exact" w:wrap="none" w:vAnchor="page" w:hAnchor="page" w:x="711" w:y="5657"/>
        <w:shd w:val="clear" w:color="auto" w:fill="auto"/>
        <w:spacing w:after="0" w:line="288" w:lineRule="exact"/>
        <w:ind w:firstLine="0"/>
        <w:jc w:val="both"/>
      </w:pPr>
      <w:r>
        <w:t>неральних масел (вазелінового, парфумерного, різних парафі-</w:t>
      </w:r>
      <w:r>
        <w:br/>
        <w:t>нів, вазелінів, силіконів), або тваринних жирів (саломасу, жиру</w:t>
      </w:r>
      <w:r>
        <w:br/>
        <w:t>свинячого тощо).</w:t>
      </w:r>
    </w:p>
    <w:p w:rsidR="0071392E" w:rsidRDefault="00313673">
      <w:pPr>
        <w:pStyle w:val="20"/>
        <w:framePr w:w="7507" w:h="7047" w:hRule="exact" w:wrap="none" w:vAnchor="page" w:hAnchor="page" w:x="711" w:y="5657"/>
        <w:shd w:val="clear" w:color="auto" w:fill="auto"/>
        <w:spacing w:after="0" w:line="288" w:lineRule="exact"/>
        <w:ind w:firstLine="440"/>
        <w:jc w:val="both"/>
      </w:pPr>
      <w:r>
        <w:t>За існуючими вимогами емульсійні дисперсні системи по-</w:t>
      </w:r>
      <w:r>
        <w:br/>
        <w:t>винні мати певний термін придатності (зазвичай не менше</w:t>
      </w:r>
      <w:r>
        <w:br/>
        <w:t>2 роки), зберігати стабільність (не розшаровуватися, не під-</w:t>
      </w:r>
      <w:r>
        <w:br/>
        <w:t>даватися мікробіологічному обсіменінню), зберігати показни-</w:t>
      </w:r>
      <w:r>
        <w:br/>
        <w:t>ки якості та споживчі властивості протягом усього терміну збе-</w:t>
      </w:r>
      <w:r>
        <w:br/>
        <w:t>рігання.</w:t>
      </w:r>
    </w:p>
    <w:p w:rsidR="0071392E" w:rsidRDefault="00313673">
      <w:pPr>
        <w:pStyle w:val="20"/>
        <w:framePr w:w="7507" w:h="7047" w:hRule="exact" w:wrap="none" w:vAnchor="page" w:hAnchor="page" w:x="711" w:y="5657"/>
        <w:shd w:val="clear" w:color="auto" w:fill="auto"/>
        <w:spacing w:after="0" w:line="288" w:lineRule="exact"/>
        <w:ind w:firstLine="440"/>
        <w:jc w:val="both"/>
      </w:pPr>
      <w:r>
        <w:t xml:space="preserve">Стабільність емульсійних систем поділяється на </w:t>
      </w:r>
      <w:r>
        <w:rPr>
          <w:rStyle w:val="26"/>
        </w:rPr>
        <w:t>фізичну</w:t>
      </w:r>
      <w:r>
        <w:t>,</w:t>
      </w:r>
      <w:r>
        <w:br/>
      </w:r>
      <w:r>
        <w:rPr>
          <w:rStyle w:val="26"/>
        </w:rPr>
        <w:t>хімічну та мікробіологічну.</w:t>
      </w:r>
      <w:r>
        <w:t xml:space="preserve"> Під хімічною стабільністю розуміють</w:t>
      </w:r>
      <w:r>
        <w:br/>
        <w:t>як стійкість самих ЛР, так і відсутність хімічних реакцій між</w:t>
      </w:r>
      <w:r>
        <w:br/>
        <w:t>компонентами емульсії. Для запобігання проявів хімічної не-</w:t>
      </w:r>
      <w:r>
        <w:br/>
        <w:t>стійкості до складу емульсій додають стабілізатори і антиокси-</w:t>
      </w:r>
      <w:r>
        <w:br/>
        <w:t>данти; розробляють технологічні прийоми, що виключають</w:t>
      </w:r>
      <w:r>
        <w:br/>
        <w:t>окиснення, гідроліз, омилення інгредієнтів; створюють спеці-</w:t>
      </w:r>
      <w:r>
        <w:br/>
        <w:t>альні умови їх зберігання. Емульсії містять воду, яка є середо-</w:t>
      </w:r>
      <w:r>
        <w:br/>
        <w:t>вищем для розвитку мікроорганізмів, тому в їхній склад вво-</w:t>
      </w:r>
      <w:r>
        <w:br/>
        <w:t>дять антимікробні консерванти і забезпечують мікробіологічну</w:t>
      </w:r>
      <w:r>
        <w:br/>
        <w:t>стабільність. Але слід зазначити, що використання консерван-</w:t>
      </w:r>
      <w:r>
        <w:br/>
        <w:t>тів не повинно заміняти всіх дій, направлених на забезпечення</w:t>
      </w:r>
      <w:r>
        <w:br/>
        <w:t>мікробної чистоти в процесі виробництва емульсій.</w:t>
      </w:r>
    </w:p>
    <w:p w:rsidR="0071392E" w:rsidRDefault="00313673">
      <w:pPr>
        <w:pStyle w:val="20"/>
        <w:framePr w:w="7507" w:h="7047" w:hRule="exact" w:wrap="none" w:vAnchor="page" w:hAnchor="page" w:x="711" w:y="5657"/>
        <w:shd w:val="clear" w:color="auto" w:fill="auto"/>
        <w:spacing w:after="0" w:line="288" w:lineRule="exact"/>
        <w:ind w:firstLine="440"/>
        <w:jc w:val="both"/>
      </w:pPr>
      <w:r>
        <w:t>Для емульсій як високодисперсних гетерогенних систем</w:t>
      </w:r>
      <w:r>
        <w:br/>
        <w:t>характерна проблема фізичної стабільності, що є центральною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5" behindDoc="1" locked="0" layoutInCell="1" allowOverlap="1">
                <wp:simplePos x="0" y="0"/>
                <wp:positionH relativeFrom="page">
                  <wp:posOffset>1552575</wp:posOffset>
                </wp:positionH>
                <wp:positionV relativeFrom="page">
                  <wp:posOffset>2995295</wp:posOffset>
                </wp:positionV>
                <wp:extent cx="728345" cy="725170"/>
                <wp:effectExtent l="0" t="4445" r="0" b="3810"/>
                <wp:wrapNone/>
                <wp:docPr id="167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345" cy="725170"/>
                        </a:xfrm>
                        <a:prstGeom prst="rect">
                          <a:avLst/>
                        </a:prstGeom>
                        <a:solidFill>
                          <a:srgbClr val="4748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689DFE" id="Rectangle 175" o:spid="_x0000_s1026" style="position:absolute;margin-left:122.25pt;margin-top:235.85pt;width:57.35pt;height:57.1pt;z-index:-2516586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" fillcolor="#47484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6" behindDoc="1" locked="0" layoutInCell="1" allowOverlap="1">
                <wp:simplePos x="0" y="0"/>
                <wp:positionH relativeFrom="page">
                  <wp:posOffset>2458085</wp:posOffset>
                </wp:positionH>
                <wp:positionV relativeFrom="page">
                  <wp:posOffset>2995295</wp:posOffset>
                </wp:positionV>
                <wp:extent cx="737870" cy="725170"/>
                <wp:effectExtent l="635" t="4445" r="4445" b="3810"/>
                <wp:wrapNone/>
                <wp:docPr id="166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725170"/>
                        </a:xfrm>
                        <a:prstGeom prst="rect">
                          <a:avLst/>
                        </a:prstGeom>
                        <a:solidFill>
                          <a:srgbClr val="3C3E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8A83998" id="Rectangle 174" o:spid="_x0000_s1026" style="position:absolute;margin-left:193.55pt;margin-top:235.85pt;width:58.1pt;height:57.1pt;z-index:-2516586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" fillcolor="#3c3e3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7" behindDoc="1" locked="0" layoutInCell="1" allowOverlap="1">
                <wp:simplePos x="0" y="0"/>
                <wp:positionH relativeFrom="page">
                  <wp:posOffset>2332990</wp:posOffset>
                </wp:positionH>
                <wp:positionV relativeFrom="page">
                  <wp:posOffset>1837055</wp:posOffset>
                </wp:positionV>
                <wp:extent cx="115570" cy="643255"/>
                <wp:effectExtent l="0" t="0" r="0" b="0"/>
                <wp:wrapNone/>
                <wp:docPr id="16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" cy="643255"/>
                        </a:xfrm>
                        <a:prstGeom prst="rect">
                          <a:avLst/>
                        </a:prstGeom>
                        <a:solidFill>
                          <a:srgbClr val="4547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B5FAAA" id="Rectangle 173" o:spid="_x0000_s1026" style="position:absolute;margin-left:183.7pt;margin-top:144.65pt;width:9.1pt;height:50.65pt;z-index:-2516586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" fillcolor="#454741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8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ge">
                  <wp:posOffset>2449830</wp:posOffset>
                </wp:positionV>
                <wp:extent cx="789305" cy="768350"/>
                <wp:effectExtent l="4445" t="1905" r="0" b="1270"/>
                <wp:wrapNone/>
                <wp:docPr id="164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768350"/>
                        </a:xfrm>
                        <a:prstGeom prst="rect">
                          <a:avLst/>
                        </a:prstGeom>
                        <a:solidFill>
                          <a:srgbClr val="494B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5396D6" id="Rectangle 172" o:spid="_x0000_s1026" style="position:absolute;margin-left:36.35pt;margin-top:192.9pt;width:62.15pt;height:60.5pt;z-index:-251658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" fillcolor="#494b4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89" behindDoc="1" locked="0" layoutInCell="1" allowOverlap="1">
                <wp:simplePos x="0" y="0"/>
                <wp:positionH relativeFrom="page">
                  <wp:posOffset>1530985</wp:posOffset>
                </wp:positionH>
                <wp:positionV relativeFrom="page">
                  <wp:posOffset>2973705</wp:posOffset>
                </wp:positionV>
                <wp:extent cx="774065" cy="770890"/>
                <wp:effectExtent l="0" t="1905" r="0" b="0"/>
                <wp:wrapNone/>
                <wp:docPr id="163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065" cy="770890"/>
                        </a:xfrm>
                        <a:prstGeom prst="rect">
                          <a:avLst/>
                        </a:prstGeom>
                        <a:solidFill>
                          <a:srgbClr val="4748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A23B09" id="Rectangle 171" o:spid="_x0000_s1026" style="position:absolute;margin-left:120.55pt;margin-top:234.15pt;width:60.95pt;height:60.7pt;z-index:-2516586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" fillcolor="#47484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0" behindDoc="1" locked="0" layoutInCell="1" allowOverlap="1">
                <wp:simplePos x="0" y="0"/>
                <wp:positionH relativeFrom="page">
                  <wp:posOffset>2000885</wp:posOffset>
                </wp:positionH>
                <wp:positionV relativeFrom="page">
                  <wp:posOffset>1818640</wp:posOffset>
                </wp:positionV>
                <wp:extent cx="792480" cy="774065"/>
                <wp:effectExtent l="635" t="0" r="0" b="0"/>
                <wp:wrapNone/>
                <wp:docPr id="162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" cy="774065"/>
                        </a:xfrm>
                        <a:prstGeom prst="rect">
                          <a:avLst/>
                        </a:prstGeom>
                        <a:solidFill>
                          <a:srgbClr val="4649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C578A3" id="Rectangle 170" o:spid="_x0000_s1026" style="position:absolute;margin-left:157.55pt;margin-top:143.2pt;width:62.4pt;height:60.95pt;z-index:-2516586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" fillcolor="#464942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1" behindDoc="1" locked="0" layoutInCell="1" allowOverlap="1">
                <wp:simplePos x="0" y="0"/>
                <wp:positionH relativeFrom="page">
                  <wp:posOffset>2439670</wp:posOffset>
                </wp:positionH>
                <wp:positionV relativeFrom="page">
                  <wp:posOffset>2973705</wp:posOffset>
                </wp:positionV>
                <wp:extent cx="783590" cy="770890"/>
                <wp:effectExtent l="1270" t="1905" r="0" b="0"/>
                <wp:wrapNone/>
                <wp:docPr id="161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770890"/>
                        </a:xfrm>
                        <a:prstGeom prst="rect">
                          <a:avLst/>
                        </a:prstGeom>
                        <a:solidFill>
                          <a:srgbClr val="3C3E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122DDC" id="Rectangle 169" o:spid="_x0000_s1026" style="position:absolute;margin-left:192.1pt;margin-top:234.15pt;width:61.7pt;height:60.7pt;z-index:-2516586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" fillcolor="#3c3e3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2" behindDoc="1" locked="0" layoutInCell="1" allowOverlap="1">
                <wp:simplePos x="0" y="0"/>
                <wp:positionH relativeFrom="page">
                  <wp:posOffset>4380865</wp:posOffset>
                </wp:positionH>
                <wp:positionV relativeFrom="page">
                  <wp:posOffset>1837055</wp:posOffset>
                </wp:positionV>
                <wp:extent cx="789305" cy="786130"/>
                <wp:effectExtent l="0" t="0" r="1905" b="0"/>
                <wp:wrapNone/>
                <wp:docPr id="16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9305" cy="786130"/>
                        </a:xfrm>
                        <a:prstGeom prst="rect">
                          <a:avLst/>
                        </a:prstGeom>
                        <a:solidFill>
                          <a:srgbClr val="3C3E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1E4781" id="Rectangle 168" o:spid="_x0000_s1026" style="position:absolute;margin-left:344.95pt;margin-top:144.65pt;width:62.15pt;height:61.9pt;z-index:-2516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" fillcolor="#3c3e38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843" w:y="609"/>
        <w:shd w:val="clear" w:color="auto" w:fill="auto"/>
        <w:spacing w:line="240" w:lineRule="exact"/>
      </w:pPr>
      <w:r>
        <w:rPr>
          <w:rStyle w:val="30pt"/>
          <w:i/>
          <w:iCs/>
        </w:rPr>
        <w:t>ГЛАВА 10</w:t>
      </w:r>
    </w:p>
    <w:p w:rsidR="0071392E" w:rsidRDefault="00313673">
      <w:pPr>
        <w:pStyle w:val="20"/>
        <w:framePr w:w="7464" w:h="1483" w:hRule="exact" w:wrap="none" w:vAnchor="page" w:hAnchor="page" w:x="713" w:y="1175"/>
        <w:shd w:val="clear" w:color="auto" w:fill="auto"/>
        <w:spacing w:after="0" w:line="283" w:lineRule="exact"/>
        <w:ind w:firstLine="0"/>
        <w:jc w:val="both"/>
      </w:pPr>
      <w:r>
        <w:t>у технології емульсій. Фізична нестійкість їх може бути трьох</w:t>
      </w:r>
      <w:r>
        <w:br/>
        <w:t>видів (рис. 10.2):</w:t>
      </w:r>
    </w:p>
    <w:p w:rsidR="0071392E" w:rsidRDefault="00313673">
      <w:pPr>
        <w:pStyle w:val="20"/>
        <w:framePr w:w="7464" w:h="1483" w:hRule="exact" w:wrap="none" w:vAnchor="page" w:hAnchor="page" w:x="713" w:y="1175"/>
        <w:numPr>
          <w:ilvl w:val="0"/>
          <w:numId w:val="142"/>
        </w:numPr>
        <w:shd w:val="clear" w:color="auto" w:fill="auto"/>
        <w:tabs>
          <w:tab w:val="left" w:pos="797"/>
        </w:tabs>
        <w:spacing w:after="0" w:line="283" w:lineRule="exact"/>
        <w:ind w:firstLine="440"/>
        <w:jc w:val="both"/>
      </w:pPr>
      <w:r>
        <w:t>коалесценція;</w:t>
      </w:r>
    </w:p>
    <w:p w:rsidR="0071392E" w:rsidRDefault="00313673">
      <w:pPr>
        <w:pStyle w:val="20"/>
        <w:framePr w:w="7464" w:h="1483" w:hRule="exact" w:wrap="none" w:vAnchor="page" w:hAnchor="page" w:x="713" w:y="1175"/>
        <w:numPr>
          <w:ilvl w:val="0"/>
          <w:numId w:val="142"/>
        </w:numPr>
        <w:shd w:val="clear" w:color="auto" w:fill="auto"/>
        <w:tabs>
          <w:tab w:val="left" w:pos="797"/>
        </w:tabs>
        <w:spacing w:after="0" w:line="283" w:lineRule="exact"/>
        <w:ind w:firstLine="440"/>
        <w:jc w:val="both"/>
      </w:pPr>
      <w:r>
        <w:t>кінетична нестійкість;</w:t>
      </w:r>
    </w:p>
    <w:p w:rsidR="0071392E" w:rsidRDefault="00313673">
      <w:pPr>
        <w:pStyle w:val="20"/>
        <w:framePr w:w="7464" w:h="1483" w:hRule="exact" w:wrap="none" w:vAnchor="page" w:hAnchor="page" w:x="713" w:y="1175"/>
        <w:numPr>
          <w:ilvl w:val="0"/>
          <w:numId w:val="142"/>
        </w:numPr>
        <w:shd w:val="clear" w:color="auto" w:fill="auto"/>
        <w:tabs>
          <w:tab w:val="left" w:pos="797"/>
        </w:tabs>
        <w:spacing w:after="0" w:line="283" w:lineRule="exact"/>
        <w:ind w:firstLine="440"/>
        <w:jc w:val="both"/>
      </w:pPr>
      <w:r>
        <w:t>інверсія (обертання) фаз.</w:t>
      </w:r>
    </w:p>
    <w:p w:rsidR="0071392E" w:rsidRDefault="00AE0CFA">
      <w:pPr>
        <w:framePr w:wrap="none" w:vAnchor="page" w:hAnchor="page" w:x="728" w:y="286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1953260"/>
            <wp:effectExtent l="0" t="0" r="0" b="0"/>
            <wp:docPr id="76" name="Рисунок 76" descr="D:\Home\e210677zav\AppData\Local\Temp\FineReader12.00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Home\e210677zav\AppData\Local\Temp\FineReader12.00\media\image78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12"/>
        <w:framePr w:w="7416" w:h="232" w:hRule="exact" w:wrap="none" w:vAnchor="page" w:hAnchor="page" w:x="723" w:y="6043"/>
        <w:shd w:val="clear" w:color="auto" w:fill="auto"/>
        <w:spacing w:line="130" w:lineRule="exact"/>
        <w:ind w:left="2160"/>
      </w:pPr>
      <w:r>
        <w:rPr>
          <w:rStyle w:val="11CenturySchoolbook"/>
          <w:b w:val="0"/>
          <w:bCs w:val="0"/>
        </w:rPr>
        <w:t>®1</w:t>
      </w:r>
      <w:r>
        <w:rPr>
          <w:rStyle w:val="11CenturySchoolbook6pt"/>
        </w:rPr>
        <w:t xml:space="preserve"> </w:t>
      </w:r>
      <w:r>
        <w:rPr>
          <w:vertAlign w:val="superscript"/>
        </w:rPr>
        <w:t>в</w:t>
      </w:r>
      <w:r>
        <w:t>2</w:t>
      </w:r>
      <w:r>
        <w:rPr>
          <w:rStyle w:val="11CenturySchoolbook6pt0"/>
          <w:i/>
          <w:iCs/>
        </w:rPr>
        <w:t xml:space="preserve"> </w:t>
      </w:r>
      <w:r>
        <w:t>0</w:t>
      </w:r>
    </w:p>
    <w:p w:rsidR="0071392E" w:rsidRDefault="00313673">
      <w:pPr>
        <w:pStyle w:val="38"/>
        <w:framePr w:w="7416" w:h="221" w:hRule="exact" w:wrap="none" w:vAnchor="page" w:hAnchor="page" w:x="723" w:y="6514"/>
        <w:shd w:val="clear" w:color="auto" w:fill="auto"/>
        <w:spacing w:line="220" w:lineRule="exact"/>
      </w:pPr>
      <w:r>
        <w:rPr>
          <w:rStyle w:val="395pt"/>
        </w:rPr>
        <w:t>Рис. 10.2.</w:t>
      </w:r>
      <w:r>
        <w:rPr>
          <w:rStyle w:val="39pt"/>
        </w:rPr>
        <w:t xml:space="preserve"> </w:t>
      </w:r>
      <w:r>
        <w:t>Види нестійкості емульсій:</w:t>
      </w:r>
    </w:p>
    <w:p w:rsidR="0071392E" w:rsidRDefault="00313673">
      <w:pPr>
        <w:pStyle w:val="90"/>
        <w:framePr w:w="7464" w:h="692" w:hRule="exact" w:wrap="none" w:vAnchor="page" w:hAnchor="page" w:x="713" w:y="6811"/>
        <w:shd w:val="clear" w:color="auto" w:fill="auto"/>
        <w:spacing w:line="221" w:lineRule="exact"/>
      </w:pPr>
      <w:r>
        <w:rPr>
          <w:rStyle w:val="995pt"/>
        </w:rPr>
        <w:t>а</w:t>
      </w:r>
      <w:r>
        <w:t xml:space="preserve"> — стабільна емульсія; </w:t>
      </w:r>
      <w:r>
        <w:rPr>
          <w:rStyle w:val="995pt"/>
        </w:rPr>
        <w:t>б</w:t>
      </w:r>
      <w:r>
        <w:t xml:space="preserve"> — флокуляція (хіипання); </w:t>
      </w:r>
      <w:r>
        <w:rPr>
          <w:rStyle w:val="995pt"/>
        </w:rPr>
        <w:t>в</w:t>
      </w:r>
      <w:r>
        <w:t xml:space="preserve"> — кінетична нестійкість (роз-</w:t>
      </w:r>
      <w:r>
        <w:br/>
        <w:t xml:space="preserve">шарування): в, — седиментація; в, — кремаж; </w:t>
      </w:r>
      <w:r>
        <w:rPr>
          <w:rStyle w:val="995pt"/>
        </w:rPr>
        <w:t>г—</w:t>
      </w:r>
      <w:r>
        <w:t xml:space="preserve"> коалесценція (руйнування); </w:t>
      </w:r>
      <w:r>
        <w:rPr>
          <w:rStyle w:val="995pt"/>
        </w:rPr>
        <w:t>д —</w:t>
      </w:r>
      <w:r>
        <w:rPr>
          <w:rStyle w:val="995pt"/>
        </w:rPr>
        <w:br/>
      </w:r>
      <w:r>
        <w:t>інверсія (обертання) фаз</w:t>
      </w:r>
    </w:p>
    <w:p w:rsidR="0071392E" w:rsidRDefault="00313673">
      <w:pPr>
        <w:pStyle w:val="20"/>
        <w:framePr w:w="7464" w:h="4959" w:hRule="exact" w:wrap="none" w:vAnchor="page" w:hAnchor="page" w:x="713" w:y="7766"/>
        <w:shd w:val="clear" w:color="auto" w:fill="auto"/>
        <w:spacing w:after="0" w:line="288" w:lineRule="exact"/>
        <w:ind w:firstLine="440"/>
        <w:jc w:val="both"/>
      </w:pPr>
      <w:r>
        <w:t>Коалесценція. Емульсіям як дисперсним системам з розви-</w:t>
      </w:r>
      <w:r>
        <w:br/>
        <w:t>неною поверхнею розділення фаз, яка має надлишок вільної</w:t>
      </w:r>
      <w:r>
        <w:br/>
        <w:t>поверхневої енергії, властива термодинамічна або агрегативна</w:t>
      </w:r>
      <w:r>
        <w:br/>
        <w:t>нестійкість. Вона виявляється у вигляді коалесценції, коли</w:t>
      </w:r>
      <w:r>
        <w:br/>
        <w:t>виділяються окремі фази емульсії. При цьому виділяють дві</w:t>
      </w:r>
      <w:r>
        <w:br/>
        <w:t xml:space="preserve">стадії. У першій, шо називається </w:t>
      </w:r>
      <w:r>
        <w:rPr>
          <w:rStyle w:val="26"/>
        </w:rPr>
        <w:t>флокуляцією</w:t>
      </w:r>
      <w:r>
        <w:t>, краплі диспер-</w:t>
      </w:r>
      <w:r>
        <w:br/>
        <w:t xml:space="preserve">сної фази утворюють агрегати, у другій — </w:t>
      </w:r>
      <w:r>
        <w:rPr>
          <w:rStyle w:val="26"/>
        </w:rPr>
        <w:t>власне коалесценції</w:t>
      </w:r>
      <w:r>
        <w:t>,—</w:t>
      </w:r>
      <w:r>
        <w:br/>
        <w:t>агреговані краплі з’єднуються в одну велику. Фізичного вияв-</w:t>
      </w:r>
      <w:r>
        <w:br/>
        <w:t>лення агрегатної нестійкості емульсій можна уникнути стабілі-</w:t>
      </w:r>
      <w:r>
        <w:br/>
        <w:t>зацією систем за допомогою ПАР різної природи і концентра-</w:t>
      </w:r>
      <w:r>
        <w:br/>
        <w:t>ції. ПАР, локалізуючись на поверхні розділення фаз, змен-</w:t>
      </w:r>
      <w:r>
        <w:br/>
        <w:t>шують поверхневий натяг, тим самим знижують надмірну по-</w:t>
      </w:r>
      <w:r>
        <w:br/>
        <w:t>верхневу енергію і стабілізують емульсійну систему.</w:t>
      </w:r>
    </w:p>
    <w:p w:rsidR="0071392E" w:rsidRDefault="00313673">
      <w:pPr>
        <w:pStyle w:val="20"/>
        <w:framePr w:w="7464" w:h="4959" w:hRule="exact" w:wrap="none" w:vAnchor="page" w:hAnchor="page" w:x="713" w:y="7766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Кінетична (седиментаційна) нестійкість. </w:t>
      </w:r>
      <w:r>
        <w:t>З’являється внаслі-</w:t>
      </w:r>
      <w:r>
        <w:br/>
        <w:t>док осадження (</w:t>
      </w:r>
      <w:r>
        <w:rPr>
          <w:rStyle w:val="26"/>
        </w:rPr>
        <w:t>седиментації)</w:t>
      </w:r>
      <w:r>
        <w:t xml:space="preserve"> або спливання (</w:t>
      </w:r>
      <w:r>
        <w:rPr>
          <w:rStyle w:val="26"/>
        </w:rPr>
        <w:t>кремажа)</w:t>
      </w:r>
      <w:r>
        <w:t xml:space="preserve"> части-</w:t>
      </w:r>
      <w:r>
        <w:br/>
        <w:t>нок дисперсної фази під дією сили тяжіння згідно із законом</w:t>
      </w:r>
      <w:r>
        <w:br/>
        <w:t>Стокса.</w:t>
      </w:r>
    </w:p>
    <w:p w:rsidR="0071392E" w:rsidRDefault="00313673">
      <w:pPr>
        <w:pStyle w:val="a8"/>
        <w:framePr w:wrap="none" w:vAnchor="page" w:hAnchor="page" w:x="3896" w:y="12966"/>
        <w:shd w:val="clear" w:color="auto" w:fill="auto"/>
        <w:spacing w:line="220" w:lineRule="exact"/>
      </w:pPr>
      <w:r>
        <w:t>— 338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10" w:y="586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12" w:h="11631" w:hRule="exact" w:wrap="none" w:vAnchor="page" w:hAnchor="page" w:x="689" w:y="110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Інверсія (обертання) фаз. </w:t>
      </w:r>
      <w:r>
        <w:t>Це нестабільний стан емульсії, коли</w:t>
      </w:r>
      <w:r>
        <w:br/>
        <w:t>відбувається зміна типу від в/о до о/в або навпаки. На обер-</w:t>
      </w:r>
      <w:r>
        <w:br/>
        <w:t>тання фаз впливають їх об’ємне співвідношення, природа, кон-</w:t>
      </w:r>
      <w:r>
        <w:br/>
        <w:t>центрація і гідрофільно-ліпофільний баланс (ГЛБ) емульгато-</w:t>
      </w:r>
      <w:r>
        <w:br/>
        <w:t>рів, а також спосіб приготування емульсії.</w:t>
      </w:r>
    </w:p>
    <w:p w:rsidR="0071392E" w:rsidRDefault="00313673">
      <w:pPr>
        <w:pStyle w:val="20"/>
        <w:framePr w:w="7512" w:h="11631" w:hRule="exact" w:wrap="none" w:vAnchor="page" w:hAnchor="page" w:x="689" w:y="1108"/>
        <w:shd w:val="clear" w:color="auto" w:fill="auto"/>
        <w:spacing w:after="0" w:line="288" w:lineRule="exact"/>
        <w:ind w:firstLine="480"/>
        <w:jc w:val="both"/>
      </w:pPr>
      <w:r>
        <w:t>Теорії стабілізації емульсій присвячена велика кількість</w:t>
      </w:r>
      <w:r>
        <w:br/>
        <w:t>праць. Однак для технології фармацевтичних і косметичних</w:t>
      </w:r>
      <w:r>
        <w:br/>
        <w:t>емульсій найбільший практичний інтерес являють праці ака-</w:t>
      </w:r>
      <w:r>
        <w:br/>
        <w:t>деміка П. О. Ребіндера та його школи. Він висунув теорію про</w:t>
      </w:r>
      <w:r>
        <w:br/>
        <w:t>два фактори стійкості емульсій: термодинамічної стійкості та</w:t>
      </w:r>
      <w:r>
        <w:br/>
        <w:t>структурно-механічного бар’єра.</w:t>
      </w:r>
    </w:p>
    <w:p w:rsidR="0071392E" w:rsidRDefault="00313673">
      <w:pPr>
        <w:pStyle w:val="20"/>
        <w:framePr w:w="7512" w:h="11631" w:hRule="exact" w:wrap="none" w:vAnchor="page" w:hAnchor="page" w:x="689" w:y="110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Термодинамічна стійкість. </w:t>
      </w:r>
      <w:r>
        <w:t>При одержанні емульсій, тобто при</w:t>
      </w:r>
      <w:r>
        <w:br/>
        <w:t>диспергуванні дисперсної фази різко зростає поверхня розді-</w:t>
      </w:r>
      <w:r>
        <w:br/>
        <w:t>лення фаз і значення вільної міжфазної енергії, що збільшує</w:t>
      </w:r>
      <w:r>
        <w:br/>
        <w:t>агрегативну нестійкість емульсії. Однак, з іншого боку, з під-</w:t>
      </w:r>
      <w:r>
        <w:br/>
        <w:t>вищенням ступеня дисперсності зростає ентропія системи. Згід-</w:t>
      </w:r>
      <w:r>
        <w:br/>
        <w:t>но з другим законом термодинаміки процеси, при яких ентро-</w:t>
      </w:r>
      <w:r>
        <w:br/>
        <w:t>пія системи зростає, можуть проходити спонтанно.</w:t>
      </w:r>
    </w:p>
    <w:p w:rsidR="0071392E" w:rsidRDefault="00313673">
      <w:pPr>
        <w:pStyle w:val="20"/>
        <w:framePr w:w="7512" w:h="11631" w:hRule="exact" w:wrap="none" w:vAnchor="page" w:hAnchor="page" w:x="689" w:y="1108"/>
        <w:shd w:val="clear" w:color="auto" w:fill="auto"/>
        <w:spacing w:after="0" w:line="288" w:lineRule="exact"/>
        <w:ind w:firstLine="480"/>
        <w:jc w:val="both"/>
      </w:pPr>
      <w:r>
        <w:t>Існує деяке граничне значення міжфазного натягу, позна-</w:t>
      </w:r>
      <w:r>
        <w:br/>
        <w:t>чене символом о</w:t>
      </w:r>
      <w:r>
        <w:rPr>
          <w:vertAlign w:val="subscript"/>
        </w:rPr>
        <w:t>м</w:t>
      </w:r>
      <w:r>
        <w:t>, нижче якого зростання міжфазної енергії,</w:t>
      </w:r>
      <w:r>
        <w:br/>
        <w:t>яке відбувається при диспергуванні крапель, повністю компен-</w:t>
      </w:r>
      <w:r>
        <w:br/>
        <w:t>сується підвищенням ентропії системи. Такі емульсії термоди-</w:t>
      </w:r>
      <w:r>
        <w:br/>
        <w:t>намічно стійкі, емульгування в них відбувається спонтанно, без</w:t>
      </w:r>
      <w:r>
        <w:br/>
        <w:t>зовнішніх механічних сил за рахунок теплового руху молекул.</w:t>
      </w:r>
      <w:r>
        <w:br/>
        <w:t>При кімнатній температурі о</w:t>
      </w:r>
      <w:r>
        <w:rPr>
          <w:vertAlign w:val="subscript"/>
        </w:rPr>
        <w:t>м</w:t>
      </w:r>
      <w:r>
        <w:t xml:space="preserve"> приблизно дорівнює 10 </w:t>
      </w:r>
      <w:r>
        <w:rPr>
          <w:vertAlign w:val="superscript"/>
        </w:rPr>
        <w:t>4</w:t>
      </w:r>
      <w:r>
        <w:t>Дж/м</w:t>
      </w:r>
      <w:r>
        <w:rPr>
          <w:vertAlign w:val="superscript"/>
        </w:rPr>
        <w:t>2</w:t>
      </w:r>
      <w:r>
        <w:t>.</w:t>
      </w:r>
      <w:r>
        <w:br/>
        <w:t>Відповідно до цього всі дисперсні системи були розподілені на</w:t>
      </w:r>
      <w:r>
        <w:br/>
        <w:t xml:space="preserve">дві групи: </w:t>
      </w:r>
      <w:r>
        <w:rPr>
          <w:rStyle w:val="26"/>
        </w:rPr>
        <w:t>ліофільні,</w:t>
      </w:r>
      <w:r>
        <w:t xml:space="preserve"> для яких міжфазний натяг о менше о</w:t>
      </w:r>
      <w:r>
        <w:rPr>
          <w:vertAlign w:val="subscript"/>
        </w:rPr>
        <w:t>м</w:t>
      </w:r>
      <w:r>
        <w:t xml:space="preserve"> і які</w:t>
      </w:r>
      <w:r>
        <w:br/>
        <w:t xml:space="preserve">стабілізуються за рахунок термодинамічної стійкості, і </w:t>
      </w:r>
      <w:r>
        <w:rPr>
          <w:rStyle w:val="26"/>
        </w:rPr>
        <w:t>ліофобні.</w:t>
      </w:r>
      <w:r>
        <w:rPr>
          <w:rStyle w:val="26"/>
        </w:rPr>
        <w:br/>
      </w:r>
      <w:r>
        <w:t xml:space="preserve">для яких </w:t>
      </w:r>
      <w:r>
        <w:rPr>
          <w:rStyle w:val="26"/>
        </w:rPr>
        <w:t>а</w:t>
      </w:r>
      <w:r>
        <w:t xml:space="preserve"> значно більше а</w:t>
      </w:r>
      <w:r>
        <w:rPr>
          <w:vertAlign w:val="subscript"/>
        </w:rPr>
        <w:t>м</w:t>
      </w:r>
      <w:r>
        <w:t xml:space="preserve"> і які можна стабілізувати за рахунок</w:t>
      </w:r>
      <w:r>
        <w:br/>
        <w:t>структурно-механічного бар’єра.</w:t>
      </w:r>
    </w:p>
    <w:p w:rsidR="0071392E" w:rsidRDefault="00313673">
      <w:pPr>
        <w:pStyle w:val="20"/>
        <w:framePr w:w="7512" w:h="11631" w:hRule="exact" w:wrap="none" w:vAnchor="page" w:hAnchor="page" w:x="689" w:y="110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Структурно-механічний бар’єр. </w:t>
      </w:r>
      <w:r>
        <w:t>Ліофобні емульсії агрегатив-</w:t>
      </w:r>
      <w:r>
        <w:br/>
        <w:t>но нестійкі, а їхню стабільність слід розуміти як час існування.</w:t>
      </w:r>
      <w:r>
        <w:br/>
        <w:t>Нестійкість систем зростає зі зменшенням розміру частинок</w:t>
      </w:r>
      <w:r>
        <w:br/>
        <w:t xml:space="preserve">дисперсної фази і зі збільшенням </w:t>
      </w:r>
      <w:r>
        <w:rPr>
          <w:rStyle w:val="210pt0pt"/>
        </w:rPr>
        <w:t>ЇХНЬОЇ КІЛЬКОСТІ В ОДИНИЦІ</w:t>
      </w:r>
      <w:r>
        <w:rPr>
          <w:rStyle w:val="210pt0pt"/>
        </w:rPr>
        <w:br/>
      </w:r>
      <w:r>
        <w:t>об’єму. Ліофобні емульсії для достатньої агрегативної стііікості</w:t>
      </w:r>
      <w:r>
        <w:br/>
        <w:t>вимагають додаткового стабілізувального фактора. Значної ста-</w:t>
      </w:r>
      <w:r>
        <w:br/>
        <w:t>білізації, шо запобігає флокуляції, коалесценції і кінетичній</w:t>
      </w:r>
      <w:r>
        <w:br/>
        <w:t>нестійкості, можна досягти, якщо в об’ємі дисперсійного сере-</w:t>
      </w:r>
      <w:r>
        <w:br/>
        <w:t>довища і на межі розділення фаз виникне структурно-механіч-</w:t>
      </w:r>
      <w:r>
        <w:br/>
        <w:t>ний бар’єр, який характеризується високими значеннями струк-</w:t>
      </w:r>
    </w:p>
    <w:p w:rsidR="0071392E" w:rsidRDefault="00313673">
      <w:pPr>
        <w:pStyle w:val="a8"/>
        <w:framePr w:wrap="none" w:vAnchor="page" w:hAnchor="page" w:x="3910" w:y="12952"/>
        <w:shd w:val="clear" w:color="auto" w:fill="auto"/>
        <w:spacing w:line="220" w:lineRule="exact"/>
      </w:pPr>
      <w:r>
        <w:t>— 339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6"/>
        <w:framePr w:wrap="none" w:vAnchor="page" w:hAnchor="page" w:x="3867" w:y="633"/>
        <w:shd w:val="clear" w:color="auto" w:fill="auto"/>
        <w:spacing w:line="210" w:lineRule="exact"/>
      </w:pPr>
      <w:r>
        <w:rPr>
          <w:rStyle w:val="50pt"/>
          <w:i/>
          <w:iCs/>
        </w:rPr>
        <w:t>ГЛАВА 10</w:t>
      </w:r>
    </w:p>
    <w:p w:rsidR="0071392E" w:rsidRDefault="00313673">
      <w:pPr>
        <w:pStyle w:val="20"/>
        <w:framePr w:w="7435" w:h="5213" w:hRule="exact" w:wrap="none" w:vAnchor="page" w:hAnchor="page" w:x="728" w:y="1175"/>
        <w:shd w:val="clear" w:color="auto" w:fill="auto"/>
        <w:spacing w:after="0" w:line="283" w:lineRule="exact"/>
        <w:ind w:firstLine="0"/>
        <w:jc w:val="both"/>
      </w:pPr>
      <w:r>
        <w:t>гурної в’язкості. Практично створити такий бар’єр можна за</w:t>
      </w:r>
      <w:r>
        <w:br/>
        <w:t>рахунок використання ВМС, які сильно підвищують в’язкість</w:t>
      </w:r>
      <w:r>
        <w:br/>
        <w:t>дисперсійного середовища, наприклад різних похідних целю-</w:t>
      </w:r>
      <w:r>
        <w:br/>
        <w:t>лози, натрій альгінату, а також за допомогою введення ПАР.</w:t>
      </w:r>
      <w:r>
        <w:br/>
        <w:t>Допоміжні речовини, шо підвищують фізичну стабільність на-</w:t>
      </w:r>
      <w:r>
        <w:br/>
        <w:t xml:space="preserve">зиваються </w:t>
      </w:r>
      <w:r>
        <w:rPr>
          <w:rStyle w:val="26"/>
        </w:rPr>
        <w:t>емульгаторами.</w:t>
      </w:r>
    </w:p>
    <w:p w:rsidR="0071392E" w:rsidRDefault="00313673">
      <w:pPr>
        <w:pStyle w:val="20"/>
        <w:framePr w:w="7435" w:h="5213" w:hRule="exact" w:wrap="none" w:vAnchor="page" w:hAnchor="page" w:x="728" w:y="1175"/>
        <w:shd w:val="clear" w:color="auto" w:fill="auto"/>
        <w:spacing w:after="0" w:line="283" w:lineRule="exact"/>
        <w:ind w:firstLine="460"/>
        <w:jc w:val="both"/>
      </w:pPr>
      <w:r>
        <w:t>ПАР накопичуються на міжфазній поверхні і зменшують</w:t>
      </w:r>
      <w:r>
        <w:br/>
        <w:t>поверхневий натяг до того, поки поверхня не буде повністю</w:t>
      </w:r>
      <w:r>
        <w:br/>
        <w:t>покрита адсорбційним шаром ПАР. Концентрація ПАР, після</w:t>
      </w:r>
      <w:r>
        <w:br/>
        <w:t>якої не відбувається подальшого зменшення поверхневого на-</w:t>
      </w:r>
      <w:r>
        <w:br/>
        <w:t xml:space="preserve">тягу, відома як </w:t>
      </w:r>
      <w:r>
        <w:rPr>
          <w:rStyle w:val="26"/>
        </w:rPr>
        <w:t>критична концентрація міцелоутворення</w:t>
      </w:r>
      <w:r>
        <w:t xml:space="preserve"> (ККМ).</w:t>
      </w:r>
      <w:r>
        <w:br/>
        <w:t>При перевищенні цього значення надлишок ПАР утворює мі-</w:t>
      </w:r>
      <w:r>
        <w:br/>
        <w:t>цели, що являють собою нову (колоїдну) фазу. Міцели вини-</w:t>
      </w:r>
      <w:r>
        <w:br/>
        <w:t>кають унаслідок зчеплення вандерваальсовими силами вугле-</w:t>
      </w:r>
      <w:r>
        <w:br/>
        <w:t>водневих ланцюгів, які утворюють неполярне ядро з гідрофіль-</w:t>
      </w:r>
      <w:r>
        <w:br/>
        <w:t>ною оболонкою з полярних груп (рис. 10.3).</w:t>
      </w:r>
    </w:p>
    <w:p w:rsidR="0071392E" w:rsidRDefault="00313673">
      <w:pPr>
        <w:pStyle w:val="20"/>
        <w:framePr w:w="7435" w:h="5213" w:hRule="exact" w:wrap="none" w:vAnchor="page" w:hAnchor="page" w:x="728" w:y="1175"/>
        <w:shd w:val="clear" w:color="auto" w:fill="auto"/>
        <w:spacing w:after="0" w:line="283" w:lineRule="exact"/>
        <w:ind w:firstLine="460"/>
        <w:jc w:val="both"/>
      </w:pPr>
      <w:r>
        <w:t>Міцелярні агрегати з колоїдним розміром міцели від 4 до</w:t>
      </w:r>
      <w:r>
        <w:br/>
        <w:t>50 нм формуються з великої кількості молекул (до 200) і утво-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"/>
        <w:gridCol w:w="230"/>
        <w:gridCol w:w="451"/>
        <w:gridCol w:w="350"/>
        <w:gridCol w:w="437"/>
        <w:gridCol w:w="216"/>
        <w:gridCol w:w="370"/>
        <w:gridCol w:w="365"/>
        <w:gridCol w:w="533"/>
        <w:gridCol w:w="211"/>
        <w:gridCol w:w="490"/>
        <w:gridCol w:w="538"/>
      </w:tblGrid>
      <w:tr w:rsidR="0071392E">
        <w:trPr>
          <w:trHeight w:hRule="exact" w:val="278"/>
        </w:trPr>
        <w:tc>
          <w:tcPr>
            <w:tcW w:w="874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451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3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2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370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36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21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490" w:type="dxa"/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538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/о</w:t>
            </w:r>
            <w:r>
              <w:rPr>
                <w:vertAlign w:val="superscript"/>
              </w:rPr>
              <w:t>4</w:t>
            </w:r>
          </w:p>
        </w:tc>
      </w:tr>
      <w:tr w:rsidR="0071392E">
        <w:trPr>
          <w:trHeight w:hRule="exact" w:val="187"/>
        </w:trPr>
        <w:tc>
          <w:tcPr>
            <w:tcW w:w="874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 xml:space="preserve">/ </w:t>
            </w:r>
            <w:r>
              <w:rPr>
                <w:rStyle w:val="2115pt0pt0"/>
              </w:rPr>
              <w:t>н</w:t>
            </w:r>
          </w:p>
        </w:tc>
        <w:tc>
          <w:tcPr>
            <w:tcW w:w="23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LucidaSansUnicode115pt"/>
              </w:rPr>
              <w:t>1</w:t>
            </w:r>
          </w:p>
        </w:tc>
        <w:tc>
          <w:tcPr>
            <w:tcW w:w="451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35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437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370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365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left="200" w:firstLine="0"/>
              <w:jc w:val="left"/>
            </w:pPr>
            <w:r>
              <w:t>1</w:t>
            </w:r>
          </w:p>
        </w:tc>
        <w:tc>
          <w:tcPr>
            <w:tcW w:w="533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490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20" w:firstLine="0"/>
              <w:jc w:val="left"/>
            </w:pPr>
            <w:r>
              <w:rPr>
                <w:rStyle w:val="2115pt0pt0"/>
              </w:rPr>
              <w:t>н\</w:t>
            </w:r>
          </w:p>
        </w:tc>
        <w:tc>
          <w:tcPr>
            <w:tcW w:w="538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rPr>
                <w:rStyle w:val="26"/>
              </w:rPr>
              <w:t>(//</w:t>
            </w:r>
          </w:p>
        </w:tc>
      </w:tr>
      <w:tr w:rsidR="0071392E">
        <w:trPr>
          <w:trHeight w:hRule="exact" w:val="365"/>
        </w:trPr>
        <w:tc>
          <w:tcPr>
            <w:tcW w:w="874" w:type="dxa"/>
            <w:shd w:val="clear" w:color="auto" w:fill="FFFFFF"/>
            <w:textDirection w:val="btLr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І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LucidaSansUnicode115pt"/>
              </w:rPr>
              <w:t>1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о—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\</w:t>
            </w:r>
          </w:p>
        </w:tc>
        <w:tc>
          <w:tcPr>
            <w:tcW w:w="23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с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451" w:type="dxa"/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787" w:type="dxa"/>
            <w:gridSpan w:val="2"/>
            <w:shd w:val="clear" w:color="auto" w:fill="FFFFFF"/>
            <w:textDirection w:val="btLr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—о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/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о—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\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с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37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ч</w:t>
            </w:r>
          </w:p>
        </w:tc>
        <w:tc>
          <w:tcPr>
            <w:tcW w:w="365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rPr>
                <w:rStyle w:val="26"/>
              </w:rPr>
              <w:t>л</w:t>
            </w:r>
          </w:p>
        </w:tc>
        <w:tc>
          <w:tcPr>
            <w:tcW w:w="533" w:type="dxa"/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211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с</w:t>
            </w:r>
          </w:p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490" w:type="dxa"/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538" w:type="dxa"/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</w:tr>
      <w:tr w:rsidR="0071392E">
        <w:trPr>
          <w:trHeight w:hRule="exact" w:val="226"/>
        </w:trPr>
        <w:tc>
          <w:tcPr>
            <w:tcW w:w="874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V 1</w:t>
            </w:r>
          </w:p>
        </w:tc>
        <w:tc>
          <w:tcPr>
            <w:tcW w:w="23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451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left="200" w:firstLine="0"/>
              <w:jc w:val="left"/>
            </w:pPr>
            <w:r>
              <w:t>1</w:t>
            </w:r>
          </w:p>
        </w:tc>
        <w:tc>
          <w:tcPr>
            <w:tcW w:w="35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437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>1</w:t>
            </w:r>
          </w:p>
        </w:tc>
        <w:tc>
          <w:tcPr>
            <w:tcW w:w="216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37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left="200" w:firstLine="0"/>
              <w:jc w:val="left"/>
            </w:pPr>
            <w:r>
              <w:t>1</w:t>
            </w:r>
          </w:p>
        </w:tc>
        <w:tc>
          <w:tcPr>
            <w:tcW w:w="365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left="200" w:firstLine="0"/>
              <w:jc w:val="left"/>
            </w:pPr>
            <w:r>
              <w:t>1</w:t>
            </w:r>
          </w:p>
        </w:tc>
        <w:tc>
          <w:tcPr>
            <w:tcW w:w="211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490" w:type="dxa"/>
            <w:shd w:val="clear" w:color="auto" w:fill="FFFFFF"/>
            <w:vAlign w:val="bottom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left="220" w:firstLine="0"/>
              <w:jc w:val="left"/>
            </w:pPr>
            <w:r>
              <w:t>1</w:t>
            </w:r>
            <w:r>
              <w:rPr>
                <w:rStyle w:val="26"/>
              </w:rPr>
              <w:t>,</w:t>
            </w:r>
          </w:p>
        </w:tc>
        <w:tc>
          <w:tcPr>
            <w:tcW w:w="538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/\он</w:t>
            </w:r>
          </w:p>
        </w:tc>
      </w:tr>
      <w:tr w:rsidR="0071392E">
        <w:trPr>
          <w:trHeight w:hRule="exact" w:val="442"/>
        </w:trPr>
        <w:tc>
          <w:tcPr>
            <w:tcW w:w="874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firstLine="0"/>
              <w:jc w:val="left"/>
            </w:pPr>
            <w:r>
              <w:t xml:space="preserve">\ </w:t>
            </w:r>
            <w:r>
              <w:rPr>
                <w:rStyle w:val="2115pt0pt0"/>
              </w:rPr>
              <w:t>н</w:t>
            </w:r>
          </w:p>
        </w:tc>
        <w:tc>
          <w:tcPr>
            <w:tcW w:w="230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350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216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365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30" w:lineRule="exact"/>
              <w:ind w:left="200" w:firstLine="0"/>
              <w:jc w:val="left"/>
            </w:pPr>
            <w:r>
              <w:rPr>
                <w:rStyle w:val="2115pt0pt0"/>
              </w:rPr>
              <w:t>н</w:t>
            </w:r>
          </w:p>
        </w:tc>
        <w:tc>
          <w:tcPr>
            <w:tcW w:w="211" w:type="dxa"/>
            <w:tcBorders>
              <w:bottom w:val="single" w:sz="4" w:space="0" w:color="auto"/>
            </w:tcBorders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  <w:tc>
          <w:tcPr>
            <w:tcW w:w="490" w:type="dxa"/>
            <w:shd w:val="clear" w:color="auto" w:fill="FFFFFF"/>
          </w:tcPr>
          <w:p w:rsidR="0071392E" w:rsidRDefault="00313673">
            <w:pPr>
              <w:pStyle w:val="20"/>
              <w:framePr w:w="5064" w:h="1498" w:wrap="none" w:vAnchor="page" w:hAnchor="page" w:x="2057" w:y="6686"/>
              <w:shd w:val="clear" w:color="auto" w:fill="auto"/>
              <w:spacing w:after="0" w:line="260" w:lineRule="exact"/>
              <w:ind w:left="220" w:firstLine="0"/>
              <w:jc w:val="left"/>
            </w:pPr>
            <w:r>
              <w:rPr>
                <w:rStyle w:val="26"/>
              </w:rPr>
              <w:t>И/</w:t>
            </w:r>
          </w:p>
        </w:tc>
        <w:tc>
          <w:tcPr>
            <w:tcW w:w="538" w:type="dxa"/>
            <w:shd w:val="clear" w:color="auto" w:fill="FFFFFF"/>
          </w:tcPr>
          <w:p w:rsidR="0071392E" w:rsidRDefault="0071392E">
            <w:pPr>
              <w:framePr w:w="5064" w:h="1498" w:wrap="none" w:vAnchor="page" w:hAnchor="page" w:x="2057" w:y="6686"/>
              <w:rPr>
                <w:sz w:val="10"/>
                <w:szCs w:val="10"/>
              </w:rPr>
            </w:pPr>
          </w:p>
        </w:tc>
      </w:tr>
    </w:tbl>
    <w:p w:rsidR="0071392E" w:rsidRDefault="00313673">
      <w:pPr>
        <w:pStyle w:val="86"/>
        <w:framePr w:wrap="none" w:vAnchor="page" w:hAnchor="page" w:x="4596" w:y="8203"/>
        <w:shd w:val="clear" w:color="auto" w:fill="auto"/>
        <w:spacing w:line="240" w:lineRule="exact"/>
        <w:jc w:val="left"/>
      </w:pPr>
      <w:r>
        <w:t>а</w:t>
      </w:r>
    </w:p>
    <w:p w:rsidR="0071392E" w:rsidRDefault="00AE0CFA">
      <w:pPr>
        <w:framePr w:wrap="none" w:vAnchor="page" w:hAnchor="page" w:x="1361" w:y="863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979545" cy="1901825"/>
            <wp:effectExtent l="0" t="0" r="0" b="0"/>
            <wp:docPr id="77" name="Рисунок 77" descr="D:\Home\e210677zav\AppData\Local\Temp\FineReader12.00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Home\e210677zav\AppData\Local\Temp\FineReader12.00\media\image79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22"/>
        <w:framePr w:w="6331" w:h="293" w:hRule="exact" w:wrap="none" w:vAnchor="page" w:hAnchor="page" w:x="1289" w:y="11710"/>
        <w:shd w:val="clear" w:color="auto" w:fill="auto"/>
        <w:tabs>
          <w:tab w:val="left" w:pos="4860"/>
        </w:tabs>
        <w:spacing w:line="260" w:lineRule="exact"/>
        <w:ind w:left="1500"/>
      </w:pPr>
      <w:r>
        <w:t>б</w:t>
      </w:r>
      <w:r>
        <w:tab/>
      </w:r>
      <w:r>
        <w:rPr>
          <w:rStyle w:val="12105pt"/>
          <w:i/>
          <w:iCs/>
        </w:rPr>
        <w:t>в</w:t>
      </w:r>
    </w:p>
    <w:p w:rsidR="0071392E" w:rsidRDefault="00313673">
      <w:pPr>
        <w:pStyle w:val="ac"/>
        <w:framePr w:w="6331" w:h="619" w:hRule="exact" w:wrap="none" w:vAnchor="page" w:hAnchor="page" w:x="1289" w:y="12107"/>
        <w:shd w:val="clear" w:color="auto" w:fill="auto"/>
      </w:pPr>
      <w:r>
        <w:rPr>
          <w:rStyle w:val="11pt"/>
        </w:rPr>
        <w:t>Рис. 10.3.</w:t>
      </w:r>
      <w:r>
        <w:rPr>
          <w:rStyle w:val="11pt0"/>
        </w:rPr>
        <w:t xml:space="preserve"> Структура систем ПАР + вода:</w:t>
      </w:r>
      <w:r>
        <w:rPr>
          <w:rStyle w:val="11pt0"/>
        </w:rPr>
        <w:br/>
      </w:r>
      <w:r>
        <w:rPr>
          <w:rStyle w:val="95pt"/>
        </w:rPr>
        <w:t>а</w:t>
      </w:r>
      <w:r>
        <w:t xml:space="preserve"> — окремі молекули; </w:t>
      </w:r>
      <w:r>
        <w:rPr>
          <w:rStyle w:val="13pt"/>
        </w:rPr>
        <w:t>б</w:t>
      </w:r>
      <w:r>
        <w:rPr>
          <w:rStyle w:val="13pt0"/>
        </w:rPr>
        <w:t xml:space="preserve"> </w:t>
      </w:r>
      <w:r>
        <w:t xml:space="preserve">— сферичні міцели; </w:t>
      </w:r>
      <w:r>
        <w:rPr>
          <w:rStyle w:val="13pt"/>
        </w:rPr>
        <w:t>в</w:t>
      </w:r>
      <w:r>
        <w:rPr>
          <w:rStyle w:val="13pt0"/>
        </w:rPr>
        <w:t xml:space="preserve"> </w:t>
      </w:r>
      <w:r>
        <w:t>— циліндричні міцели</w:t>
      </w:r>
    </w:p>
    <w:p w:rsidR="0071392E" w:rsidRDefault="00313673">
      <w:pPr>
        <w:pStyle w:val="a8"/>
        <w:framePr w:wrap="none" w:vAnchor="page" w:hAnchor="page" w:x="3905" w:y="12951"/>
        <w:shd w:val="clear" w:color="auto" w:fill="auto"/>
        <w:spacing w:line="220" w:lineRule="exact"/>
      </w:pPr>
      <w:r>
        <w:t>— 340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27" w:y="673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98" w:h="11569" w:hRule="exact" w:wrap="none" w:vAnchor="page" w:hAnchor="page" w:x="696" w:y="1203"/>
        <w:shd w:val="clear" w:color="auto" w:fill="auto"/>
        <w:spacing w:after="0" w:line="283" w:lineRule="exact"/>
        <w:ind w:firstLine="0"/>
        <w:jc w:val="both"/>
      </w:pPr>
      <w:r>
        <w:t>рюють гелеподібну структуру в адсорбційному шарі. Висока</w:t>
      </w:r>
      <w:r>
        <w:br/>
        <w:t>структурна в’язкість таких утворень забезпечує структурно-ме-</w:t>
      </w:r>
      <w:r>
        <w:br/>
        <w:t>ханічний бар’єр, що перешкоджає зближенню частинок дис-</w:t>
      </w:r>
      <w:r>
        <w:br/>
        <w:t>персної фази і руйнуванню емульсійної системи.</w:t>
      </w:r>
    </w:p>
    <w:p w:rsidR="0071392E" w:rsidRDefault="00313673">
      <w:pPr>
        <w:pStyle w:val="20"/>
        <w:framePr w:w="7498" w:h="11569" w:hRule="exact" w:wrap="none" w:vAnchor="page" w:hAnchor="page" w:x="696" w:y="1203"/>
        <w:shd w:val="clear" w:color="auto" w:fill="auto"/>
        <w:spacing w:after="0" w:line="283" w:lineRule="exact"/>
        <w:ind w:firstLine="480"/>
        <w:jc w:val="both"/>
      </w:pPr>
      <w:r>
        <w:t>При використанні одного типу емульгатора подібні стабілі-</w:t>
      </w:r>
      <w:r>
        <w:br/>
        <w:t>заційні структури утворюються при високих концентраціях ПАР</w:t>
      </w:r>
      <w:r>
        <w:br/>
        <w:t>(понад 30—50 %), що технологічно не раціонально. Високий</w:t>
      </w:r>
      <w:r>
        <w:br/>
        <w:t>стабілізаційний ефект спостерігається при використанні двох</w:t>
      </w:r>
      <w:r>
        <w:br/>
        <w:t>типів ПАР — гідрофільних о/в і гідрофобних в/о, що підвищує</w:t>
      </w:r>
      <w:r>
        <w:br/>
        <w:t>в’язкість системи на кілька порядків при досить невисокому</w:t>
      </w:r>
      <w:r>
        <w:br/>
        <w:t>вмісті суміші ПАР (до 10%).</w:t>
      </w:r>
    </w:p>
    <w:p w:rsidR="0071392E" w:rsidRDefault="00313673">
      <w:pPr>
        <w:pStyle w:val="20"/>
        <w:framePr w:w="7498" w:h="11569" w:hRule="exact" w:wrap="none" w:vAnchor="page" w:hAnchor="page" w:x="696" w:y="1203"/>
        <w:shd w:val="clear" w:color="auto" w:fill="auto"/>
        <w:spacing w:after="0" w:line="283" w:lineRule="exact"/>
        <w:ind w:firstLine="480"/>
        <w:jc w:val="both"/>
      </w:pPr>
      <w:r>
        <w:t>Речовини високомолекулярної природи, маючи певні по-</w:t>
      </w:r>
      <w:r>
        <w:br/>
        <w:t>верхневі властивості (хоча значно менші порівняно з низько-</w:t>
      </w:r>
      <w:r>
        <w:br/>
        <w:t>молекулярними ПАР) адсорбуються на міжфазних поверхнях,</w:t>
      </w:r>
      <w:r>
        <w:br/>
        <w:t>створюючи просторову сітчасту систему з вираженими меха-</w:t>
      </w:r>
      <w:r>
        <w:br/>
        <w:t>нічними властивостями. Цей механізм фізичної стабілізації</w:t>
      </w:r>
      <w:r>
        <w:br/>
        <w:t>лежить в основі структурно-механічної стійкості дисперсних</w:t>
      </w:r>
      <w:r>
        <w:br/>
        <w:t xml:space="preserve">систем і відомий під назвою </w:t>
      </w:r>
      <w:r>
        <w:rPr>
          <w:rStyle w:val="26"/>
        </w:rPr>
        <w:t>«колоїдний захист».</w:t>
      </w:r>
    </w:p>
    <w:p w:rsidR="0071392E" w:rsidRDefault="00313673">
      <w:pPr>
        <w:pStyle w:val="20"/>
        <w:framePr w:w="7498" w:h="11569" w:hRule="exact" w:wrap="none" w:vAnchor="page" w:hAnchor="page" w:x="696" w:y="1203"/>
        <w:shd w:val="clear" w:color="auto" w:fill="auto"/>
        <w:spacing w:after="266" w:line="283" w:lineRule="exact"/>
        <w:ind w:firstLine="480"/>
        <w:jc w:val="both"/>
      </w:pPr>
      <w:r>
        <w:t>Седиментаційної нестійкості емульсій можна уникнути як</w:t>
      </w:r>
      <w:r>
        <w:br/>
        <w:t>зменшенням частинок (за допомогою технологічних операцій),</w:t>
      </w:r>
      <w:r>
        <w:br/>
        <w:t>так і збільшенням в’язкості дисперсного середовища. Розв’я-</w:t>
      </w:r>
      <w:r>
        <w:br/>
        <w:t>зати проблему фізичної стабілізації емульсій за допомогою під-</w:t>
      </w:r>
      <w:r>
        <w:br/>
        <w:t>вищення в’язкості дисперсійного середовища можна як з до-</w:t>
      </w:r>
      <w:r>
        <w:br/>
        <w:t>помогою ПАР (формування структурно-механічного бар’єра</w:t>
      </w:r>
      <w:r>
        <w:br/>
        <w:t>в об’ємі дисперсійного середовища), так і, як зазначалося вище,</w:t>
      </w:r>
      <w:r>
        <w:br/>
        <w:t>за допомогою загусників різної природи, які механічно пере-</w:t>
      </w:r>
      <w:r>
        <w:br/>
        <w:t>шкоджають мимовільної агрегації або осадженню частинок</w:t>
      </w:r>
      <w:r>
        <w:br/>
        <w:t>дисперсної фази.</w:t>
      </w:r>
    </w:p>
    <w:p w:rsidR="0071392E" w:rsidRDefault="00313673">
      <w:pPr>
        <w:pStyle w:val="721"/>
        <w:framePr w:w="7498" w:h="11569" w:hRule="exact" w:wrap="none" w:vAnchor="page" w:hAnchor="page" w:x="696" w:y="1203"/>
        <w:numPr>
          <w:ilvl w:val="0"/>
          <w:numId w:val="141"/>
        </w:numPr>
        <w:shd w:val="clear" w:color="auto" w:fill="auto"/>
        <w:tabs>
          <w:tab w:val="left" w:pos="2993"/>
        </w:tabs>
        <w:spacing w:after="151" w:line="326" w:lineRule="exact"/>
        <w:ind w:left="1260" w:firstLine="1040"/>
      </w:pPr>
      <w:bookmarkStart w:id="83" w:name="bookmark82"/>
      <w:r>
        <w:t>КЛАСИФІКАЦІЯ</w:t>
      </w:r>
      <w:r>
        <w:br/>
        <w:t>ПОВЕРХНЕВО-АКТИВНИХ РЕЧОВИН</w:t>
      </w:r>
      <w:bookmarkEnd w:id="83"/>
    </w:p>
    <w:p w:rsidR="0071392E" w:rsidRDefault="00313673">
      <w:pPr>
        <w:pStyle w:val="20"/>
        <w:framePr w:w="7498" w:h="11569" w:hRule="exact" w:wrap="none" w:vAnchor="page" w:hAnchor="page" w:x="696" w:y="1203"/>
        <w:shd w:val="clear" w:color="auto" w:fill="auto"/>
        <w:spacing w:after="0" w:line="288" w:lineRule="exact"/>
        <w:ind w:firstLine="480"/>
        <w:jc w:val="both"/>
      </w:pPr>
      <w:r>
        <w:t>Речовини, здатні знижувати поверхневий натяг на межі роз-</w:t>
      </w:r>
      <w:r>
        <w:br/>
        <w:t>ділення фаз двох незмішуваних між собою рідин, називаються</w:t>
      </w:r>
      <w:r>
        <w:br/>
      </w:r>
      <w:r>
        <w:rPr>
          <w:rStyle w:val="26"/>
        </w:rPr>
        <w:t>поверхнево-активними речовинами</w:t>
      </w:r>
      <w:r>
        <w:t xml:space="preserve"> (ПАР). Загальна властивість</w:t>
      </w:r>
      <w:r>
        <w:br/>
        <w:t>усіх ПАР —їх здатність адсорбуватися на поверхні розділення</w:t>
      </w:r>
      <w:r>
        <w:br/>
        <w:t>фаз з утворенням моно- або полімолекулярних шарів орієнто-</w:t>
      </w:r>
      <w:r>
        <w:br/>
        <w:t>ваних молекул (іонів), що призводить до зміни молекулярної</w:t>
      </w:r>
      <w:r>
        <w:br/>
        <w:t>природи поверхні і зниження міжфазної поверхневої енергії.</w:t>
      </w:r>
      <w:r>
        <w:br/>
        <w:t>Зазвичай вони містять у своїй молекулі гідрофільні та гідро-</w:t>
      </w:r>
    </w:p>
    <w:p w:rsidR="0071392E" w:rsidRDefault="00313673">
      <w:pPr>
        <w:pStyle w:val="66"/>
        <w:framePr w:w="7498" w:h="249" w:hRule="exact" w:wrap="none" w:vAnchor="page" w:hAnchor="page" w:x="696" w:y="13037"/>
        <w:shd w:val="clear" w:color="auto" w:fill="auto"/>
        <w:spacing w:line="220" w:lineRule="exact"/>
        <w:jc w:val="center"/>
      </w:pPr>
      <w:r>
        <w:t xml:space="preserve">— </w:t>
      </w:r>
      <w:r>
        <w:rPr>
          <w:rStyle w:val="6Sylfaen11pt"/>
        </w:rPr>
        <w:t>341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638"/>
        <w:shd w:val="clear" w:color="auto" w:fill="auto"/>
        <w:spacing w:line="240" w:lineRule="exact"/>
      </w:pPr>
      <w:r>
        <w:rPr>
          <w:rStyle w:val="30pt"/>
          <w:i/>
          <w:iCs/>
        </w:rPr>
        <w:t>ГЛАВА 10</w:t>
      </w:r>
    </w:p>
    <w:p w:rsidR="0071392E" w:rsidRDefault="00313673">
      <w:pPr>
        <w:pStyle w:val="20"/>
        <w:framePr w:w="7474" w:h="11578" w:hRule="exact" w:wrap="none" w:vAnchor="page" w:hAnchor="page" w:x="708" w:y="1193"/>
        <w:shd w:val="clear" w:color="auto" w:fill="auto"/>
        <w:spacing w:after="0"/>
        <w:ind w:firstLine="0"/>
        <w:jc w:val="both"/>
      </w:pPr>
      <w:r>
        <w:t>фобні групи, здатні певним чином орієнтуватися на межі роз-</w:t>
      </w:r>
      <w:r>
        <w:br/>
        <w:t>ділення фаз.</w:t>
      </w:r>
    </w:p>
    <w:p w:rsidR="0071392E" w:rsidRDefault="00313673">
      <w:pPr>
        <w:pStyle w:val="20"/>
        <w:framePr w:w="7474" w:h="11578" w:hRule="exact" w:wrap="none" w:vAnchor="page" w:hAnchor="page" w:x="708" w:y="1193"/>
        <w:shd w:val="clear" w:color="auto" w:fill="auto"/>
        <w:spacing w:after="0"/>
        <w:ind w:firstLine="460"/>
        <w:jc w:val="both"/>
      </w:pPr>
      <w:r>
        <w:t>Гідрофільна частина молекули ПАР має електричний ди-</w:t>
      </w:r>
      <w:r>
        <w:br/>
        <w:t>польний момент і найбільш часто представлена такими група-</w:t>
      </w:r>
      <w:r>
        <w:br/>
        <w:t>ми, як карбоксильна —СОО , сульфатна —ОБО^, сульфонат-</w:t>
      </w:r>
      <w:r>
        <w:br/>
        <w:t>на —БО,, поліоксіетиленового ланцюга, а також іншими гру-</w:t>
      </w:r>
      <w:r>
        <w:br/>
        <w:t>пами, які мають у своєму складі найчастіше азот, рідше фосфор</w:t>
      </w:r>
      <w:r>
        <w:br/>
        <w:t>або сірку.</w:t>
      </w:r>
    </w:p>
    <w:p w:rsidR="0071392E" w:rsidRDefault="00313673">
      <w:pPr>
        <w:pStyle w:val="20"/>
        <w:framePr w:w="7474" w:h="11578" w:hRule="exact" w:wrap="none" w:vAnchor="page" w:hAnchor="page" w:x="708" w:y="1193"/>
        <w:shd w:val="clear" w:color="auto" w:fill="auto"/>
        <w:spacing w:after="0"/>
        <w:ind w:firstLine="460"/>
        <w:jc w:val="both"/>
      </w:pPr>
      <w:r>
        <w:t>Ліпофільна (гідрофобна) частина молекули являє собою</w:t>
      </w:r>
      <w:r>
        <w:br/>
        <w:t>зазвичай вуглеводневий радикал, позбавлений помітного ди-</w:t>
      </w:r>
      <w:r>
        <w:br/>
        <w:t>польного моменту, шо обумовлює спорідненість молекули до</w:t>
      </w:r>
      <w:r>
        <w:br/>
        <w:t>неполярних або малополярних середовищ. Він може мати</w:t>
      </w:r>
      <w:r>
        <w:br/>
        <w:t>як ациклічну будову, так і карбоциклічну (переважно похідні</w:t>
      </w:r>
      <w:r>
        <w:br/>
        <w:t>бензену і нафталену).</w:t>
      </w:r>
    </w:p>
    <w:p w:rsidR="0071392E" w:rsidRDefault="00313673">
      <w:pPr>
        <w:pStyle w:val="20"/>
        <w:framePr w:w="7474" w:h="11578" w:hRule="exact" w:wrap="none" w:vAnchor="page" w:hAnchor="page" w:x="708" w:y="1193"/>
        <w:shd w:val="clear" w:color="auto" w:fill="auto"/>
        <w:spacing w:after="0"/>
        <w:ind w:firstLine="460"/>
        <w:jc w:val="both"/>
      </w:pPr>
      <w:r>
        <w:t>Між гідрофільною і гідрофобною частинами молекули по-</w:t>
      </w:r>
      <w:r>
        <w:br/>
        <w:t>верхнево-активної речовини має бути певне співставлення, так</w:t>
      </w:r>
      <w:r>
        <w:br/>
        <w:t xml:space="preserve">званий </w:t>
      </w:r>
      <w:r>
        <w:rPr>
          <w:rStyle w:val="26"/>
        </w:rPr>
        <w:t>гідрофільно-ліпофільним баланс</w:t>
      </w:r>
      <w:r>
        <w:t xml:space="preserve"> (ГЛБ).</w:t>
      </w:r>
    </w:p>
    <w:p w:rsidR="0071392E" w:rsidRDefault="00313673">
      <w:pPr>
        <w:pStyle w:val="20"/>
        <w:framePr w:w="7474" w:h="11578" w:hRule="exact" w:wrap="none" w:vAnchor="page" w:hAnchor="page" w:x="708" w:y="1193"/>
        <w:shd w:val="clear" w:color="auto" w:fill="auto"/>
        <w:spacing w:after="0"/>
        <w:ind w:firstLine="460"/>
        <w:jc w:val="both"/>
      </w:pPr>
      <w:r>
        <w:t>Зниження поверхневого натягу в розчинах ПАР супрово-</w:t>
      </w:r>
      <w:r>
        <w:br/>
        <w:t>джується зростанням їх концентрації в поверхневому шарі роз-</w:t>
      </w:r>
      <w:r>
        <w:br/>
        <w:t>чину і призводить до різкої зміни природи поверхневого розді-</w:t>
      </w:r>
      <w:r>
        <w:br/>
        <w:t>лення. Молекули багатьох ПАР мають асиметричну будову, тому</w:t>
      </w:r>
      <w:r>
        <w:br/>
        <w:t>положення таких молекул у поверхневому шарі енергетично</w:t>
      </w:r>
      <w:r>
        <w:br/>
        <w:t>найбільш вигідне за умови занурення полярних груп у воду,</w:t>
      </w:r>
      <w:r>
        <w:br/>
        <w:t>у вуглеводневих ланцюгах — у повітря або неполярних фазу.</w:t>
      </w:r>
      <w:r>
        <w:br/>
        <w:t>При малій концентрації адсорбованих молекул у поверхневому</w:t>
      </w:r>
      <w:r>
        <w:br/>
        <w:t>шарі тепловий рух порушує їхню орієнтацію, і молекули перева-</w:t>
      </w:r>
      <w:r>
        <w:br/>
        <w:t>жно лежать у поверхневому шарі; при збільшенні концентрації</w:t>
      </w:r>
      <w:r>
        <w:br/>
        <w:t>посилюється взаємодія вуглеводневих ланцюгів між собою, що</w:t>
      </w:r>
      <w:r>
        <w:br/>
        <w:t>сприяє вертикальній орієнтації молекул, і при насиченні адсорб-</w:t>
      </w:r>
      <w:r>
        <w:br/>
        <w:t>ційного шару виникає можливість утворювати молекулярний</w:t>
      </w:r>
      <w:r>
        <w:br/>
        <w:t>частокіл з вертикально розташованими молекулами. При соль-</w:t>
      </w:r>
      <w:r>
        <w:br/>
        <w:t>ватації одночасно полярною і неполярною фазами молекули ПАР</w:t>
      </w:r>
      <w:r>
        <w:br/>
        <w:t>утворюють адсорбційно-сольватний шар, який має певну меха-</w:t>
      </w:r>
      <w:r>
        <w:br/>
        <w:t>нічну силу. Це дозволяє використовувати ПАР для утворення</w:t>
      </w:r>
      <w:r>
        <w:br/>
        <w:t>більш стійких дисперсних систем у виготовленні різних форм:</w:t>
      </w:r>
      <w:r>
        <w:br/>
        <w:t>емульсій, суспензій, мазей, кремів, паст і т. д.</w:t>
      </w:r>
    </w:p>
    <w:p w:rsidR="0071392E" w:rsidRDefault="00313673">
      <w:pPr>
        <w:pStyle w:val="20"/>
        <w:framePr w:w="7474" w:h="11578" w:hRule="exact" w:wrap="none" w:vAnchor="page" w:hAnchor="page" w:x="708" w:y="1193"/>
        <w:shd w:val="clear" w:color="auto" w:fill="auto"/>
        <w:spacing w:after="0"/>
        <w:ind w:firstLine="460"/>
        <w:jc w:val="both"/>
      </w:pPr>
      <w:r>
        <w:t>При виборі емульгаторів для стабілізації емульсійних сис-</w:t>
      </w:r>
      <w:r>
        <w:br/>
        <w:t xml:space="preserve">тем необхідно враховувати механізм </w:t>
      </w:r>
      <w:r>
        <w:rPr>
          <w:rStyle w:val="26"/>
        </w:rPr>
        <w:t>їх</w:t>
      </w:r>
      <w:r>
        <w:rPr>
          <w:rStyle w:val="211pt3"/>
        </w:rPr>
        <w:t xml:space="preserve"> </w:t>
      </w:r>
      <w:r>
        <w:t>стабілізаційної дії, ток-</w:t>
      </w:r>
      <w:r>
        <w:br/>
        <w:t>сичність, величину рН, хімічну сумісність з іншими компонен-</w:t>
      </w:r>
      <w:r>
        <w:br/>
        <w:t>тами емульсії тощо. Для стабілізації в емульсійних препаратах</w:t>
      </w:r>
      <w:r>
        <w:br/>
        <w:t xml:space="preserve">використовуються від 0,1 до 25 </w:t>
      </w:r>
      <w:r>
        <w:rPr>
          <w:rStyle w:val="26"/>
        </w:rPr>
        <w:t>%</w:t>
      </w:r>
      <w:r>
        <w:t xml:space="preserve"> емульгаторів.</w:t>
      </w:r>
    </w:p>
    <w:p w:rsidR="0071392E" w:rsidRDefault="00313673">
      <w:pPr>
        <w:pStyle w:val="a8"/>
        <w:framePr w:wrap="none" w:vAnchor="page" w:hAnchor="page" w:x="3900" w:y="12989"/>
        <w:shd w:val="clear" w:color="auto" w:fill="auto"/>
        <w:spacing w:line="220" w:lineRule="exact"/>
      </w:pPr>
      <w:r>
        <w:t>— 342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32" w:y="701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98" w:h="11549" w:hRule="exact" w:wrap="none" w:vAnchor="page" w:hAnchor="page" w:x="696" w:y="1228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3pt"/>
        </w:rPr>
        <w:t>здатністю стабілізувати емульсію</w:t>
      </w:r>
      <w:r>
        <w:t xml:space="preserve"> в/о або</w:t>
      </w:r>
      <w:r>
        <w:br/>
        <w:t>о/в усі емульгатори можна поділити на емульгатори 1-го роду</w:t>
      </w:r>
      <w:r>
        <w:br/>
        <w:t>(о/в) і емульгатори 2-го роду (в/о). Як правило, усі емульгато-</w:t>
      </w:r>
      <w:r>
        <w:br/>
        <w:t>ри представлені поверхнево-активними речовинами.</w:t>
      </w:r>
    </w:p>
    <w:p w:rsidR="0071392E" w:rsidRDefault="00313673">
      <w:pPr>
        <w:pStyle w:val="20"/>
        <w:framePr w:w="7498" w:h="11549" w:hRule="exact" w:wrap="none" w:vAnchor="page" w:hAnchor="page" w:x="696" w:y="1228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3pt"/>
        </w:rPr>
        <w:t>хімічною природою</w:t>
      </w:r>
      <w:r>
        <w:t xml:space="preserve"> ПАР поділяються на два кла-</w:t>
      </w:r>
      <w:r>
        <w:br/>
        <w:t xml:space="preserve">си: </w:t>
      </w:r>
      <w:r>
        <w:rPr>
          <w:rStyle w:val="26"/>
        </w:rPr>
        <w:t>іоногенні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неіоногенні</w:t>
      </w:r>
      <w:r>
        <w:rPr>
          <w:rStyle w:val="211pt3"/>
        </w:rPr>
        <w:t xml:space="preserve"> </w:t>
      </w:r>
      <w:r>
        <w:t>відповідно до їхньої здатності дисоці-</w:t>
      </w:r>
      <w:r>
        <w:br/>
        <w:t>ювати або не дисоціювати у водному середовищі на іони. Іоно-</w:t>
      </w:r>
      <w:r>
        <w:br/>
        <w:t xml:space="preserve">генні ж ПАР, у свою чергу, розподіляються на </w:t>
      </w:r>
      <w:r>
        <w:rPr>
          <w:rStyle w:val="26"/>
        </w:rPr>
        <w:t>катіоно-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аніоно-</w:t>
      </w:r>
      <w:r>
        <w:rPr>
          <w:rStyle w:val="26"/>
        </w:rPr>
        <w:br/>
        <w:t>активні</w:t>
      </w:r>
      <w:r>
        <w:rPr>
          <w:rStyle w:val="211pt3"/>
        </w:rPr>
        <w:t xml:space="preserve"> </w:t>
      </w:r>
      <w:r>
        <w:t>сполуки (залежно від того, що є носієм їхньої активності:</w:t>
      </w:r>
      <w:r>
        <w:br/>
        <w:t xml:space="preserve">довголанцюговий катіон чи аніон) і </w:t>
      </w:r>
      <w:r>
        <w:rPr>
          <w:rStyle w:val="26"/>
        </w:rPr>
        <w:t>амфотерні</w:t>
      </w:r>
      <w:r>
        <w:rPr>
          <w:rStyle w:val="211pt3"/>
        </w:rPr>
        <w:t xml:space="preserve"> </w:t>
      </w:r>
      <w:r>
        <w:rPr>
          <w:rStyle w:val="26"/>
        </w:rPr>
        <w:t>(амфолітні</w:t>
      </w:r>
      <w:r>
        <w:t>), які</w:t>
      </w:r>
      <w:r>
        <w:br/>
        <w:t>виявляють як кислотні, так і лужні властивості залежно від рН</w:t>
      </w:r>
      <w:r>
        <w:br/>
        <w:t>середовища.</w:t>
      </w:r>
    </w:p>
    <w:p w:rsidR="0071392E" w:rsidRDefault="00313673">
      <w:pPr>
        <w:pStyle w:val="20"/>
        <w:framePr w:w="7498" w:h="11549" w:hRule="exact" w:wrap="none" w:vAnchor="page" w:hAnchor="page" w:x="696" w:y="1228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3pt"/>
        </w:rPr>
        <w:t>способом отримання</w:t>
      </w:r>
      <w:r>
        <w:t xml:space="preserve"> ПАР можуть бути </w:t>
      </w:r>
      <w:r>
        <w:rPr>
          <w:rStyle w:val="26"/>
        </w:rPr>
        <w:t>синте-</w:t>
      </w:r>
      <w:r>
        <w:rPr>
          <w:rStyle w:val="26"/>
        </w:rPr>
        <w:br/>
        <w:t>тичними, напівсинтетичними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природними</w:t>
      </w:r>
      <w:r>
        <w:rPr>
          <w:rStyle w:val="211pt3"/>
        </w:rPr>
        <w:t xml:space="preserve"> </w:t>
      </w:r>
      <w:r>
        <w:t>(рослинного і тва-</w:t>
      </w:r>
      <w:r>
        <w:br/>
        <w:t>ринного походження).</w:t>
      </w:r>
    </w:p>
    <w:p w:rsidR="0071392E" w:rsidRDefault="00313673">
      <w:pPr>
        <w:pStyle w:val="20"/>
        <w:framePr w:w="7498" w:h="11549" w:hRule="exact" w:wrap="none" w:vAnchor="page" w:hAnchor="page" w:x="696" w:y="1228"/>
        <w:shd w:val="clear" w:color="auto" w:fill="auto"/>
        <w:spacing w:after="0" w:line="288" w:lineRule="exact"/>
        <w:ind w:firstLine="460"/>
        <w:jc w:val="both"/>
      </w:pPr>
      <w:r>
        <w:t xml:space="preserve">До </w:t>
      </w:r>
      <w:r>
        <w:rPr>
          <w:rStyle w:val="26"/>
        </w:rPr>
        <w:t>аніоноактивних ПАР</w:t>
      </w:r>
      <w:r>
        <w:t xml:space="preserve"> належать кислоти, їх солі (мила),</w:t>
      </w:r>
      <w:r>
        <w:br/>
        <w:t>синтетичні сполуки, в яких алкільний (С</w:t>
      </w:r>
      <w:r>
        <w:rPr>
          <w:vertAlign w:val="subscript"/>
        </w:rPr>
        <w:t>І0</w:t>
      </w:r>
      <w:r>
        <w:t>Н</w:t>
      </w:r>
      <w:r>
        <w:rPr>
          <w:vertAlign w:val="subscript"/>
        </w:rPr>
        <w:t>8</w:t>
      </w:r>
      <w:r>
        <w:t>) або арильний</w:t>
      </w:r>
      <w:r>
        <w:br/>
        <w:t>радикали з’єднані з різними полярними групами: БО/, №</w:t>
      </w:r>
      <w:r>
        <w:rPr>
          <w:vertAlign w:val="superscript"/>
        </w:rPr>
        <w:t>+</w:t>
      </w:r>
      <w:r>
        <w:t xml:space="preserve"> (ал-</w:t>
      </w:r>
      <w:r>
        <w:br/>
        <w:t>кілсульфонати ЯБС^а; алкіларилсульфонати КС</w:t>
      </w:r>
      <w:r>
        <w:rPr>
          <w:vertAlign w:val="subscript"/>
        </w:rPr>
        <w:t>6</w:t>
      </w:r>
      <w:r>
        <w:t>Н</w:t>
      </w:r>
      <w:r>
        <w:rPr>
          <w:vertAlign w:val="subscript"/>
        </w:rPr>
        <w:t>5</w:t>
      </w:r>
      <w:r>
        <w:t>50</w:t>
      </w:r>
      <w:r>
        <w:rPr>
          <w:vertAlign w:val="subscript"/>
        </w:rPr>
        <w:t>3</w:t>
      </w:r>
      <w:r>
        <w:t>№)</w:t>
      </w:r>
      <w:r>
        <w:br/>
        <w:t>або ОБС^а* (алкілсульфати ЯБО^а). Окремі представники</w:t>
      </w:r>
      <w:r>
        <w:br/>
        <w:t>цієї групи відрізняються величиною алкільних радикалів, сту-</w:t>
      </w:r>
      <w:r>
        <w:br/>
        <w:t>пенем їх розгалуженості, положенням полярної групи а моле-</w:t>
      </w:r>
      <w:r>
        <w:br/>
        <w:t>кулі. Різноманітність властивостей різних аніоноактивних ПАР</w:t>
      </w:r>
      <w:r>
        <w:br/>
        <w:t>пояснюється просторовою будовою гідрофобної частини і на-</w:t>
      </w:r>
      <w:r>
        <w:br/>
        <w:t>явністю проміжних функціональних груп. Катіон в аніоно-</w:t>
      </w:r>
      <w:r>
        <w:br/>
        <w:t>активних ПАР може бути не лише воднем або металом, а й ор-</w:t>
      </w:r>
      <w:r>
        <w:br/>
        <w:t>ганічним лугом. Часто для цих цілей застосовують ді- і три-</w:t>
      </w:r>
      <w:r>
        <w:br/>
        <w:t>етаноламін.</w:t>
      </w:r>
    </w:p>
    <w:p w:rsidR="0071392E" w:rsidRDefault="00313673">
      <w:pPr>
        <w:pStyle w:val="20"/>
        <w:framePr w:w="7498" w:h="11549" w:hRule="exact" w:wrap="none" w:vAnchor="page" w:hAnchor="page" w:x="696" w:y="1228"/>
        <w:shd w:val="clear" w:color="auto" w:fill="auto"/>
        <w:spacing w:after="0" w:line="288" w:lineRule="exact"/>
        <w:ind w:firstLine="460"/>
        <w:jc w:val="both"/>
      </w:pPr>
      <w:r>
        <w:t>Аніоноактивні ПАР можна розділити на шість основних груп:</w:t>
      </w:r>
    </w:p>
    <w:p w:rsidR="0071392E" w:rsidRDefault="00313673">
      <w:pPr>
        <w:pStyle w:val="20"/>
        <w:framePr w:w="7498" w:h="11549" w:hRule="exact" w:wrap="none" w:vAnchor="page" w:hAnchor="page" w:x="696" w:y="1228"/>
        <w:numPr>
          <w:ilvl w:val="0"/>
          <w:numId w:val="143"/>
        </w:numPr>
        <w:shd w:val="clear" w:color="auto" w:fill="auto"/>
        <w:tabs>
          <w:tab w:val="left" w:pos="768"/>
        </w:tabs>
        <w:spacing w:after="0" w:line="288" w:lineRule="exact"/>
        <w:ind w:firstLine="460"/>
        <w:jc w:val="both"/>
      </w:pPr>
      <w:r>
        <w:t>похідні карбонових кислот — мила;</w:t>
      </w:r>
    </w:p>
    <w:p w:rsidR="0071392E" w:rsidRDefault="00313673">
      <w:pPr>
        <w:pStyle w:val="20"/>
        <w:framePr w:w="7498" w:h="11549" w:hRule="exact" w:wrap="none" w:vAnchor="page" w:hAnchor="page" w:x="696" w:y="1228"/>
        <w:numPr>
          <w:ilvl w:val="0"/>
          <w:numId w:val="143"/>
        </w:numPr>
        <w:shd w:val="clear" w:color="auto" w:fill="auto"/>
        <w:tabs>
          <w:tab w:val="left" w:pos="752"/>
        </w:tabs>
        <w:spacing w:after="0" w:line="288" w:lineRule="exact"/>
        <w:ind w:firstLine="460"/>
        <w:jc w:val="both"/>
      </w:pPr>
      <w:r>
        <w:t>первинні і вторинні алкілсульфати, алкілфенілетилсуль-</w:t>
      </w:r>
      <w:r>
        <w:br/>
        <w:t>фати, алкілциклогенсилсульфати і т. д;</w:t>
      </w:r>
    </w:p>
    <w:p w:rsidR="0071392E" w:rsidRDefault="00313673">
      <w:pPr>
        <w:pStyle w:val="20"/>
        <w:framePr w:w="7498" w:h="11549" w:hRule="exact" w:wrap="none" w:vAnchor="page" w:hAnchor="page" w:x="696" w:y="1228"/>
        <w:numPr>
          <w:ilvl w:val="0"/>
          <w:numId w:val="143"/>
        </w:numPr>
        <w:shd w:val="clear" w:color="auto" w:fill="auto"/>
        <w:tabs>
          <w:tab w:val="left" w:pos="752"/>
        </w:tabs>
        <w:spacing w:after="0" w:line="288" w:lineRule="exact"/>
        <w:ind w:firstLine="460"/>
        <w:jc w:val="both"/>
      </w:pPr>
      <w:r>
        <w:t>алкіл- і алкіларилсульфонати, сульфонати естерів моно-</w:t>
      </w:r>
      <w:r>
        <w:br/>
        <w:t>і дикарбонових кислот, олефінсульфонати.</w:t>
      </w:r>
    </w:p>
    <w:p w:rsidR="0071392E" w:rsidRDefault="00313673">
      <w:pPr>
        <w:pStyle w:val="20"/>
        <w:framePr w:w="7498" w:h="11549" w:hRule="exact" w:wrap="none" w:vAnchor="page" w:hAnchor="page" w:x="696" w:y="1228"/>
        <w:numPr>
          <w:ilvl w:val="0"/>
          <w:numId w:val="143"/>
        </w:numPr>
        <w:shd w:val="clear" w:color="auto" w:fill="auto"/>
        <w:tabs>
          <w:tab w:val="left" w:pos="752"/>
        </w:tabs>
        <w:spacing w:after="0" w:line="288" w:lineRule="exact"/>
        <w:ind w:firstLine="460"/>
        <w:jc w:val="both"/>
      </w:pPr>
      <w:r>
        <w:t>сульфоетоксилати спиртів, карбоксиетоксилати спиртів,</w:t>
      </w:r>
      <w:r>
        <w:br/>
        <w:t>сульфоетоксплати карбонових кислот, сульфоетоксилати алкіл-</w:t>
      </w:r>
      <w:r>
        <w:br/>
        <w:t>фенілетилових спиртів, диметалеві соли сульфобурштинової ки-</w:t>
      </w:r>
      <w:r>
        <w:br/>
        <w:t>слоти, солі сульфатів ненасичених кислот.</w:t>
      </w:r>
    </w:p>
    <w:p w:rsidR="0071392E" w:rsidRDefault="00313673">
      <w:pPr>
        <w:pStyle w:val="20"/>
        <w:framePr w:w="7498" w:h="11549" w:hRule="exact" w:wrap="none" w:vAnchor="page" w:hAnchor="page" w:x="696" w:y="1228"/>
        <w:numPr>
          <w:ilvl w:val="0"/>
          <w:numId w:val="143"/>
        </w:numPr>
        <w:shd w:val="clear" w:color="auto" w:fill="auto"/>
        <w:tabs>
          <w:tab w:val="left" w:pos="752"/>
        </w:tabs>
        <w:spacing w:after="0" w:line="288" w:lineRule="exact"/>
        <w:ind w:firstLine="460"/>
        <w:jc w:val="right"/>
      </w:pPr>
      <w:r>
        <w:t>азотовмісні ПАР характеризуються тим, що атом водню</w:t>
      </w:r>
      <w:r>
        <w:br/>
        <w:t>при азоті в амідній групі має нейтральну реакцію. До них налс-</w:t>
      </w:r>
    </w:p>
    <w:p w:rsidR="0071392E" w:rsidRDefault="00313673">
      <w:pPr>
        <w:pStyle w:val="22"/>
        <w:framePr w:w="7498" w:h="269" w:hRule="exact" w:wrap="none" w:vAnchor="page" w:hAnchor="page" w:x="696" w:y="13041"/>
        <w:shd w:val="clear" w:color="auto" w:fill="auto"/>
        <w:spacing w:line="240" w:lineRule="exact"/>
      </w:pPr>
      <w:r>
        <w:rPr>
          <w:rStyle w:val="2c"/>
          <w:b/>
          <w:bCs/>
        </w:rPr>
        <w:t>— 343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4" w:y="652"/>
        <w:shd w:val="clear" w:color="auto" w:fill="auto"/>
        <w:spacing w:line="240" w:lineRule="exact"/>
      </w:pPr>
      <w:r>
        <w:rPr>
          <w:rStyle w:val="30pt"/>
          <w:i/>
          <w:iCs/>
        </w:rPr>
        <w:t>ГЛАВА 10</w:t>
      </w:r>
    </w:p>
    <w:p w:rsidR="0071392E" w:rsidRDefault="00313673">
      <w:pPr>
        <w:pStyle w:val="20"/>
        <w:framePr w:w="7459" w:h="11550" w:hRule="exact" w:wrap="none" w:vAnchor="page" w:hAnchor="page" w:x="716" w:y="1218"/>
        <w:shd w:val="clear" w:color="auto" w:fill="auto"/>
        <w:tabs>
          <w:tab w:val="left" w:pos="752"/>
        </w:tabs>
        <w:spacing w:after="0" w:line="283" w:lineRule="exact"/>
        <w:ind w:firstLine="0"/>
        <w:jc w:val="right"/>
      </w:pPr>
      <w:r>
        <w:t>жать: амідосульфонати, аміди сульфокарбонових кислот, амі-</w:t>
      </w:r>
      <w:r>
        <w:br/>
        <w:t>досульфати, амідокарбоксилати, речовини з карбоксильною і</w:t>
      </w:r>
    </w:p>
    <w:p w:rsidR="0071392E" w:rsidRDefault="00313673">
      <w:pPr>
        <w:pStyle w:val="20"/>
        <w:framePr w:w="7459" w:h="11550" w:hRule="exact" w:wrap="none" w:vAnchor="page" w:hAnchor="page" w:x="716" w:y="1218"/>
        <w:shd w:val="clear" w:color="auto" w:fill="auto"/>
        <w:spacing w:after="0" w:line="283" w:lineRule="exact"/>
        <w:ind w:firstLine="0"/>
        <w:jc w:val="left"/>
      </w:pPr>
      <w:r>
        <w:t>сул ьфо групою.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3"/>
        </w:numPr>
        <w:shd w:val="clear" w:color="auto" w:fill="auto"/>
        <w:tabs>
          <w:tab w:val="left" w:pos="742"/>
        </w:tabs>
        <w:spacing w:after="0" w:line="283" w:lineRule="exact"/>
        <w:ind w:firstLine="440"/>
        <w:jc w:val="both"/>
      </w:pPr>
      <w:r>
        <w:t>сполуки з іншими гідрофобними і гідрофільними гру-</w:t>
      </w:r>
      <w:r>
        <w:br/>
        <w:t>пами: солі перфторованих карбонових кислот, перфторованих</w:t>
      </w:r>
      <w:r>
        <w:br/>
        <w:t>сульфоаиетатів, моно- і діалкілфосфатів і фосфонатів.</w:t>
      </w:r>
    </w:p>
    <w:p w:rsidR="0071392E" w:rsidRDefault="00313673">
      <w:pPr>
        <w:pStyle w:val="20"/>
        <w:framePr w:w="7459" w:h="11550" w:hRule="exact" w:wrap="none" w:vAnchor="page" w:hAnchor="page" w:x="716" w:y="1218"/>
        <w:shd w:val="clear" w:color="auto" w:fill="auto"/>
        <w:spacing w:after="0" w:line="283" w:lineRule="exact"/>
        <w:ind w:firstLine="440"/>
        <w:jc w:val="both"/>
      </w:pPr>
      <w:r>
        <w:t xml:space="preserve">До </w:t>
      </w:r>
      <w:r>
        <w:rPr>
          <w:rStyle w:val="26"/>
        </w:rPr>
        <w:t>катіоноактивних ПАР</w:t>
      </w:r>
      <w:r>
        <w:t xml:space="preserve"> належать солі довголаннюгових</w:t>
      </w:r>
      <w:r>
        <w:br/>
        <w:t>аліфатичних первинних, вторинних і третинних амінів, четвер-</w:t>
      </w:r>
      <w:r>
        <w:br/>
        <w:t>тинні амонієві сполуки та солі алкілпіридінію, в яких можуть</w:t>
      </w:r>
      <w:r>
        <w:br/>
        <w:t>бути використані іони СГ, Вг , СН</w:t>
      </w:r>
      <w:r>
        <w:rPr>
          <w:vertAlign w:val="subscript"/>
        </w:rPr>
        <w:t>3</w:t>
      </w:r>
      <w:r>
        <w:t>СОСГ та інші аніони.</w:t>
      </w:r>
      <w:r>
        <w:br/>
        <w:t>У катіоноактивних ПАР поверхнево-активні властивості обу-</w:t>
      </w:r>
      <w:r>
        <w:br/>
        <w:t>мовлені властивостями катіонів.</w:t>
      </w:r>
    </w:p>
    <w:p w:rsidR="0071392E" w:rsidRDefault="00313673">
      <w:pPr>
        <w:pStyle w:val="20"/>
        <w:framePr w:w="7459" w:h="11550" w:hRule="exact" w:wrap="none" w:vAnchor="page" w:hAnchor="page" w:x="716" w:y="1218"/>
        <w:shd w:val="clear" w:color="auto" w:fill="auto"/>
        <w:spacing w:after="0" w:line="283" w:lineRule="exact"/>
        <w:ind w:firstLine="440"/>
        <w:jc w:val="both"/>
      </w:pPr>
      <w:r>
        <w:t>Азотовмісні катіоноактивні ПАР поділяють на шість основ-</w:t>
      </w:r>
      <w:r>
        <w:br/>
        <w:t>них груп: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4"/>
        </w:numPr>
        <w:shd w:val="clear" w:color="auto" w:fill="auto"/>
        <w:tabs>
          <w:tab w:val="left" w:pos="743"/>
        </w:tabs>
        <w:spacing w:after="0" w:line="283" w:lineRule="exact"/>
        <w:ind w:firstLine="440"/>
        <w:jc w:val="both"/>
      </w:pPr>
      <w:r>
        <w:t>солі амінів;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4"/>
        </w:numPr>
        <w:shd w:val="clear" w:color="auto" w:fill="auto"/>
        <w:tabs>
          <w:tab w:val="left" w:pos="742"/>
        </w:tabs>
        <w:spacing w:after="0" w:line="283" w:lineRule="exact"/>
        <w:ind w:firstLine="440"/>
        <w:jc w:val="both"/>
      </w:pPr>
      <w:r>
        <w:t>моно- і бісчетвертинні амонієві сполуки з алкільними</w:t>
      </w:r>
      <w:r>
        <w:br/>
        <w:t>ланцюгами аліфатичної структури;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4"/>
        </w:numPr>
        <w:shd w:val="clear" w:color="auto" w:fill="auto"/>
        <w:tabs>
          <w:tab w:val="left" w:pos="742"/>
        </w:tabs>
        <w:spacing w:after="0" w:line="283" w:lineRule="exact"/>
        <w:ind w:firstLine="440"/>
        <w:jc w:val="both"/>
      </w:pPr>
      <w:r>
        <w:t>моно- і бісчетвертинні амонієві сполуки зі змішаними</w:t>
      </w:r>
      <w:r>
        <w:br/>
        <w:t>алкільними ланцюгами аліфатичної та ароматичної структур;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4"/>
        </w:numPr>
        <w:shd w:val="clear" w:color="auto" w:fill="auto"/>
        <w:tabs>
          <w:tab w:val="left" w:pos="742"/>
        </w:tabs>
        <w:spacing w:after="0" w:line="283" w:lineRule="exact"/>
        <w:ind w:firstLine="440"/>
        <w:jc w:val="both"/>
      </w:pPr>
      <w:r>
        <w:t>четвертинні амонієві сполуки з різними функціональни-</w:t>
      </w:r>
      <w:r>
        <w:br/>
        <w:t>ми групами в гідрофобному ланцюзі;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4"/>
        </w:numPr>
        <w:shd w:val="clear" w:color="auto" w:fill="auto"/>
        <w:tabs>
          <w:tab w:val="left" w:pos="745"/>
        </w:tabs>
        <w:spacing w:after="0" w:line="283" w:lineRule="exact"/>
        <w:ind w:firstLine="440"/>
        <w:jc w:val="both"/>
      </w:pPr>
      <w:r>
        <w:t>моно- і бісчетвертинні амонієві сполуки з атомом Азоту</w:t>
      </w:r>
      <w:r>
        <w:br/>
        <w:t>в гетероциклічному кільці. Ця група сполук об’єднує сотні ка-</w:t>
      </w:r>
      <w:r>
        <w:br/>
        <w:t>тіоноактивних ПАР, шо мають промислове значення;</w:t>
      </w:r>
    </w:p>
    <w:p w:rsidR="0071392E" w:rsidRDefault="00313673">
      <w:pPr>
        <w:pStyle w:val="20"/>
        <w:framePr w:w="7459" w:h="11550" w:hRule="exact" w:wrap="none" w:vAnchor="page" w:hAnchor="page" w:x="716" w:y="1218"/>
        <w:numPr>
          <w:ilvl w:val="0"/>
          <w:numId w:val="144"/>
        </w:numPr>
        <w:shd w:val="clear" w:color="auto" w:fill="auto"/>
        <w:tabs>
          <w:tab w:val="left" w:pos="742"/>
        </w:tabs>
        <w:spacing w:after="0" w:line="283" w:lineRule="exact"/>
        <w:ind w:firstLine="440"/>
        <w:jc w:val="both"/>
      </w:pPr>
      <w:r>
        <w:t>полімерні катіоноактивні ПАР. Найбільшого поширен-</w:t>
      </w:r>
      <w:r>
        <w:br/>
        <w:t>ня набув полівінілпіридиній галогенід.</w:t>
      </w:r>
    </w:p>
    <w:p w:rsidR="0071392E" w:rsidRDefault="00313673">
      <w:pPr>
        <w:pStyle w:val="20"/>
        <w:framePr w:w="7459" w:h="11550" w:hRule="exact" w:wrap="none" w:vAnchor="page" w:hAnchor="page" w:x="716" w:y="1218"/>
        <w:shd w:val="clear" w:color="auto" w:fill="auto"/>
        <w:spacing w:after="0" w:line="283" w:lineRule="exact"/>
        <w:ind w:firstLine="440"/>
        <w:jc w:val="both"/>
      </w:pPr>
      <w:r>
        <w:t>Катіоноактивні ПАР за обсягом виробництва значно по-</w:t>
      </w:r>
      <w:r>
        <w:br/>
        <w:t>ступаються аніоноактивним і неіоногенним, але низка власти-</w:t>
      </w:r>
      <w:r>
        <w:br/>
        <w:t>вих їм специфічних цінних властивостей обумовлює їх ефек-</w:t>
      </w:r>
      <w:r>
        <w:br/>
        <w:t>тивне застосування в багатьох галузях промисловості, у тому</w:t>
      </w:r>
      <w:r>
        <w:br/>
        <w:t>числі і в технології фармацевтичних препаратів. Асортимент</w:t>
      </w:r>
      <w:r>
        <w:br/>
        <w:t>катіоноактивних ПАР, які відрізняються будовою і довжиною</w:t>
      </w:r>
      <w:r>
        <w:br/>
        <w:t>вуглеводневого ланцюга, що випускаються іноземними фірма-</w:t>
      </w:r>
      <w:r>
        <w:br/>
        <w:t>ми, дуже великий. Особливо перспективна в технології група</w:t>
      </w:r>
      <w:r>
        <w:br/>
        <w:t>четвертинних амонієвих сполук, бо ці речовини поєднують</w:t>
      </w:r>
      <w:r>
        <w:br/>
        <w:t>у собі поверхнево-активні та бактерицидні властивості. Але не-</w:t>
      </w:r>
      <w:r>
        <w:br/>
        <w:t>обхідно пам'ятати про те, що ця група ПАР найбільш токсич-</w:t>
      </w:r>
      <w:r>
        <w:br/>
        <w:t>на, подразнює шкіру та слизові оболонки.</w:t>
      </w:r>
    </w:p>
    <w:p w:rsidR="0071392E" w:rsidRDefault="00313673">
      <w:pPr>
        <w:pStyle w:val="20"/>
        <w:framePr w:w="7459" w:h="11550" w:hRule="exact" w:wrap="none" w:vAnchor="page" w:hAnchor="page" w:x="716" w:y="1218"/>
        <w:shd w:val="clear" w:color="auto" w:fill="auto"/>
        <w:spacing w:after="0" w:line="283" w:lineRule="exact"/>
        <w:ind w:firstLine="0"/>
        <w:jc w:val="right"/>
      </w:pPr>
      <w:r>
        <w:rPr>
          <w:rStyle w:val="26"/>
        </w:rPr>
        <w:t>Амфолітні ПАР</w:t>
      </w:r>
      <w:r>
        <w:t xml:space="preserve"> (АмПАР) містять дві функціональні групи,</w:t>
      </w:r>
      <w:r>
        <w:br/>
        <w:t>одна з яких має кислий, друга —лужний характер, наприклад</w:t>
      </w:r>
    </w:p>
    <w:p w:rsidR="0071392E" w:rsidRDefault="00313673">
      <w:pPr>
        <w:pStyle w:val="a8"/>
        <w:framePr w:wrap="none" w:vAnchor="page" w:hAnchor="page" w:x="3903" w:y="12985"/>
        <w:shd w:val="clear" w:color="auto" w:fill="auto"/>
        <w:spacing w:line="220" w:lineRule="exact"/>
      </w:pPr>
      <w:r>
        <w:t>— 344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08" w:y="586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98" w:h="11602" w:hRule="exact" w:wrap="none" w:vAnchor="page" w:hAnchor="page" w:x="696" w:y="1108"/>
        <w:shd w:val="clear" w:color="auto" w:fill="auto"/>
        <w:spacing w:after="0" w:line="288" w:lineRule="exact"/>
        <w:ind w:firstLine="0"/>
        <w:jc w:val="both"/>
      </w:pPr>
      <w:r>
        <w:t>карбоксильну та амінну групи. Залежно від рН водного розчи-</w:t>
      </w:r>
      <w:r>
        <w:br/>
        <w:t>ну амфолітні сполуки мають аніоноактивні або катіоноактивні</w:t>
      </w:r>
      <w:r>
        <w:br/>
        <w:t>властивості, їх використовують в розчинах з рН = 4,0—9,0.</w:t>
      </w:r>
    </w:p>
    <w:p w:rsidR="0071392E" w:rsidRDefault="00313673">
      <w:pPr>
        <w:pStyle w:val="20"/>
        <w:framePr w:w="7498" w:h="11602" w:hRule="exact" w:wrap="none" w:vAnchor="page" w:hAnchor="page" w:x="696" w:y="1108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3pt"/>
        </w:rPr>
        <w:t>хімічною будовою</w:t>
      </w:r>
      <w:r>
        <w:t xml:space="preserve"> і деякою подібністю в поведін-</w:t>
      </w:r>
      <w:r>
        <w:br/>
        <w:t>ці АмПАР можна розподілити на п’ять основних груп.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5"/>
        </w:numPr>
        <w:shd w:val="clear" w:color="auto" w:fill="auto"/>
        <w:tabs>
          <w:tab w:val="left" w:pos="739"/>
        </w:tabs>
        <w:spacing w:after="0" w:line="288" w:lineRule="exact"/>
        <w:ind w:firstLine="460"/>
        <w:jc w:val="both"/>
      </w:pPr>
      <w:r>
        <w:t>Алкіламінокарбонові кислоти (ААКК).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5"/>
        </w:numPr>
        <w:shd w:val="clear" w:color="auto" w:fill="auto"/>
        <w:tabs>
          <w:tab w:val="left" w:pos="722"/>
        </w:tabs>
        <w:spacing w:after="0" w:line="288" w:lineRule="exact"/>
        <w:ind w:firstLine="460"/>
        <w:jc w:val="both"/>
      </w:pPr>
      <w:r>
        <w:t>Алкілбетаїни (АБ) — це найцікавіший розділ цвітер-іон-</w:t>
      </w:r>
      <w:r>
        <w:br/>
        <w:t>них ПАР.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5"/>
        </w:numPr>
        <w:shd w:val="clear" w:color="auto" w:fill="auto"/>
        <w:tabs>
          <w:tab w:val="left" w:pos="722"/>
        </w:tabs>
        <w:spacing w:after="0" w:line="288" w:lineRule="exact"/>
        <w:ind w:firstLine="460"/>
        <w:jc w:val="both"/>
      </w:pPr>
      <w:r>
        <w:t>Похідні алкілімідозолінів. За структурою і методами син-</w:t>
      </w:r>
      <w:r>
        <w:br/>
        <w:t>тезу їх можна поділити на два основні класи — небетаїнові</w:t>
      </w:r>
      <w:r>
        <w:br/>
        <w:t>і бетаїнові, кожний з яких включає сполуки карбоксилатного,</w:t>
      </w:r>
      <w:r>
        <w:br/>
        <w:t>сульфо- або сульфоестерного характеру.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5"/>
        </w:numPr>
        <w:shd w:val="clear" w:color="auto" w:fill="auto"/>
        <w:tabs>
          <w:tab w:val="left" w:pos="722"/>
        </w:tabs>
        <w:spacing w:after="0" w:line="288" w:lineRule="exact"/>
        <w:ind w:firstLine="460"/>
        <w:jc w:val="both"/>
      </w:pPr>
      <w:r>
        <w:t>Алкіламіноалкансульфонати і алкіламіноалкансульфати</w:t>
      </w:r>
      <w:r>
        <w:br/>
        <w:t>(АААС).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5"/>
        </w:numPr>
        <w:shd w:val="clear" w:color="auto" w:fill="auto"/>
        <w:tabs>
          <w:tab w:val="left" w:pos="722"/>
        </w:tabs>
        <w:spacing w:after="0" w:line="288" w:lineRule="exact"/>
        <w:ind w:firstLine="460"/>
        <w:jc w:val="both"/>
      </w:pPr>
      <w:r>
        <w:t>Полімерні амфолітні ПАР (ПАмПАР), які поділяють на</w:t>
      </w:r>
      <w:r>
        <w:br/>
        <w:t>такі групи: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6"/>
        </w:numPr>
        <w:shd w:val="clear" w:color="auto" w:fill="auto"/>
        <w:tabs>
          <w:tab w:val="left" w:pos="1131"/>
        </w:tabs>
        <w:spacing w:after="0" w:line="288" w:lineRule="exact"/>
        <w:ind w:left="1120" w:hanging="320"/>
        <w:jc w:val="left"/>
      </w:pPr>
      <w:r>
        <w:t>природні, до яких належать білки, протеїни, нуклеї-</w:t>
      </w:r>
      <w:r>
        <w:br/>
        <w:t>нові кислоти тощо;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6"/>
        </w:numPr>
        <w:shd w:val="clear" w:color="auto" w:fill="auto"/>
        <w:tabs>
          <w:tab w:val="left" w:pos="1132"/>
        </w:tabs>
        <w:spacing w:after="0" w:line="288" w:lineRule="exact"/>
        <w:ind w:left="800" w:firstLine="0"/>
        <w:jc w:val="both"/>
      </w:pPr>
      <w:r>
        <w:t>модифіковані природні;</w:t>
      </w:r>
    </w:p>
    <w:p w:rsidR="0071392E" w:rsidRDefault="00313673">
      <w:pPr>
        <w:pStyle w:val="20"/>
        <w:framePr w:w="7498" w:h="11602" w:hRule="exact" w:wrap="none" w:vAnchor="page" w:hAnchor="page" w:x="696" w:y="1108"/>
        <w:numPr>
          <w:ilvl w:val="0"/>
          <w:numId w:val="146"/>
        </w:numPr>
        <w:shd w:val="clear" w:color="auto" w:fill="auto"/>
        <w:tabs>
          <w:tab w:val="left" w:pos="1137"/>
        </w:tabs>
        <w:spacing w:after="0" w:line="288" w:lineRule="exact"/>
        <w:ind w:left="1120" w:hanging="320"/>
        <w:jc w:val="left"/>
      </w:pPr>
      <w:r>
        <w:t>синтетичні, у молекулах яких поєднуються структурні</w:t>
      </w:r>
      <w:r>
        <w:br/>
        <w:t>ознаки всіх наведених вище класів АмПАР.</w:t>
      </w:r>
    </w:p>
    <w:p w:rsidR="0071392E" w:rsidRDefault="00313673">
      <w:pPr>
        <w:pStyle w:val="20"/>
        <w:framePr w:w="7498" w:h="11602" w:hRule="exact" w:wrap="none" w:vAnchor="page" w:hAnchor="page" w:x="696" w:y="1108"/>
        <w:shd w:val="clear" w:color="auto" w:fill="auto"/>
        <w:spacing w:after="0" w:line="288" w:lineRule="exact"/>
        <w:ind w:firstLine="460"/>
        <w:jc w:val="both"/>
      </w:pPr>
      <w:r>
        <w:t>Основні переваги амфолітних ПАР перед традиційними:</w:t>
      </w:r>
      <w:r>
        <w:br/>
        <w:t>задовільні споживчі властивості (низька токсичність, слабка</w:t>
      </w:r>
      <w:r>
        <w:br/>
        <w:t>подразнювальна дія на шкіру), високі антистатичні властивос-</w:t>
      </w:r>
      <w:r>
        <w:br/>
        <w:t>ті, слабка бактерицидна дія. Вони добре поєднуються в складі</w:t>
      </w:r>
      <w:r>
        <w:br/>
        <w:t>майже з усіма відомими ПАР. Хімічна будова АмПАР передба-</w:t>
      </w:r>
      <w:r>
        <w:br/>
        <w:t>чає наявність в їхній структурі багатьох різнохарактерних функ-</w:t>
      </w:r>
      <w:r>
        <w:br/>
        <w:t>ціональних груп і можливість побудови їх у різних комбінаці-</w:t>
      </w:r>
      <w:r>
        <w:br/>
        <w:t>ях, що позначається на хімічних і колоїдно-хімічних властиво-</w:t>
      </w:r>
      <w:r>
        <w:br/>
        <w:t>стях. Тому при появі нових напрямів у застосуванні ПАР</w:t>
      </w:r>
      <w:r>
        <w:br/>
        <w:t>і дослідженні можливостей отримання препаратів із заданими</w:t>
      </w:r>
      <w:r>
        <w:br/>
        <w:t>властивостями АмПАР є найбільш перспективними.</w:t>
      </w:r>
    </w:p>
    <w:p w:rsidR="0071392E" w:rsidRDefault="00313673">
      <w:pPr>
        <w:pStyle w:val="20"/>
        <w:framePr w:w="7498" w:h="11602" w:hRule="exact" w:wrap="none" w:vAnchor="page" w:hAnchor="page" w:x="696" w:y="110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Неіоногенні ПАР</w:t>
      </w:r>
      <w:r>
        <w:t xml:space="preserve"> (НПАР) за асортиментом і обсягами спо-</w:t>
      </w:r>
      <w:r>
        <w:br/>
        <w:t>живання значно перевершують ПАР інших класів. Це пов'я-</w:t>
      </w:r>
      <w:r>
        <w:br/>
        <w:t>зано з їх найменшою токсичністю у порівнянні з іншими</w:t>
      </w:r>
      <w:r>
        <w:br/>
        <w:t>ПАР. До них відносяться оксіетильовані спирти, довголан-</w:t>
      </w:r>
      <w:r>
        <w:br/>
        <w:t>цюгові жирні кислоти, алкілфеноли, аміни та аміди, алкіл-</w:t>
      </w:r>
      <w:r>
        <w:br/>
        <w:t>сульфати, естери поліолів (гліцерину, сорбіту, пентаеритриту)</w:t>
      </w:r>
      <w:r>
        <w:br/>
        <w:t>та жирних кислот, естери ді- і триетиленгліколю та жирних</w:t>
      </w:r>
      <w:r>
        <w:br/>
        <w:t>кислот і т. д.</w:t>
      </w:r>
    </w:p>
    <w:p w:rsidR="0071392E" w:rsidRDefault="00313673">
      <w:pPr>
        <w:pStyle w:val="22"/>
        <w:framePr w:wrap="none" w:vAnchor="page" w:hAnchor="page" w:x="3903" w:y="1291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345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648"/>
        <w:shd w:val="clear" w:color="auto" w:fill="auto"/>
        <w:spacing w:line="240" w:lineRule="exact"/>
      </w:pPr>
      <w:r>
        <w:rPr>
          <w:rStyle w:val="30pt"/>
          <w:i/>
          <w:iCs/>
        </w:rPr>
        <w:t>ГЛАВА 10</w:t>
      </w:r>
    </w:p>
    <w:p w:rsidR="0071392E" w:rsidRDefault="00313673">
      <w:pPr>
        <w:pStyle w:val="20"/>
        <w:framePr w:w="7454" w:h="11553" w:hRule="exact" w:wrap="none" w:vAnchor="page" w:hAnchor="page" w:x="718" w:y="1218"/>
        <w:shd w:val="clear" w:color="auto" w:fill="auto"/>
        <w:spacing w:after="0" w:line="283" w:lineRule="exact"/>
        <w:ind w:firstLine="440"/>
        <w:jc w:val="both"/>
      </w:pPr>
      <w:r>
        <w:t>Особливу групу серед неіоногенних ПАР складають захи-</w:t>
      </w:r>
      <w:r>
        <w:br/>
        <w:t>щені колоїди, які мають сильну стабілізаційну здатність. До</w:t>
      </w:r>
      <w:r>
        <w:br/>
        <w:t>них належать похідні целюлози, сапоніни, лігносульфонові</w:t>
      </w:r>
      <w:r>
        <w:br/>
        <w:t>кислоти, солі альгінової кислоти та ін. Між складом і колоїд-</w:t>
      </w:r>
      <w:r>
        <w:br/>
        <w:t>но-хімічними властивостями ПАР існує певна залежність. Так,</w:t>
      </w:r>
      <w:r>
        <w:br/>
        <w:t>найбільш виражений змочувальний ефект мають ПАР з роз-</w:t>
      </w:r>
      <w:r>
        <w:br/>
        <w:t>галуженою структурою і з Я=С</w:t>
      </w:r>
      <w:r>
        <w:rPr>
          <w:vertAlign w:val="subscript"/>
        </w:rPr>
        <w:t>І0</w:t>
      </w:r>
      <w:r>
        <w:t>—С</w:t>
      </w:r>
      <w:r>
        <w:rPr>
          <w:vertAlign w:val="subscript"/>
        </w:rPr>
        <w:t>|2</w:t>
      </w:r>
      <w:r>
        <w:t>, а стабілізаційну здат-</w:t>
      </w:r>
      <w:r>
        <w:br/>
        <w:t>ність — більш високі гомологи з прямолінійними ланцюгами.</w:t>
      </w:r>
    </w:p>
    <w:p w:rsidR="0071392E" w:rsidRDefault="00313673">
      <w:pPr>
        <w:pStyle w:val="20"/>
        <w:framePr w:w="7454" w:h="11553" w:hRule="exact" w:wrap="none" w:vAnchor="page" w:hAnchor="page" w:x="718" w:y="1218"/>
        <w:shd w:val="clear" w:color="auto" w:fill="auto"/>
        <w:spacing w:after="0" w:line="283" w:lineRule="exact"/>
        <w:ind w:firstLine="440"/>
        <w:jc w:val="both"/>
      </w:pPr>
      <w:r>
        <w:t>У виробництві фармацевтичних і косметичних препаратів</w:t>
      </w:r>
      <w:r>
        <w:br/>
        <w:t>застосовуються оліє- і водорозчинні неіоногенні ПАР. До не-</w:t>
      </w:r>
      <w:r>
        <w:br/>
        <w:t>іоногенних НПАР порівняно з ПАР інших класів слід віднес-</w:t>
      </w:r>
      <w:r>
        <w:br/>
        <w:t>ти: можливість широкої зміни ГЛБ; стійкість до дії електролі-</w:t>
      </w:r>
      <w:r>
        <w:br/>
        <w:t>тів, солей; сумісність з ПАР усіх класів; низька піноутворю-</w:t>
      </w:r>
      <w:r>
        <w:br/>
        <w:t>вальна здатність і висока поверхнева активність; мінімальна</w:t>
      </w:r>
      <w:r>
        <w:br/>
        <w:t>токсичність.</w:t>
      </w:r>
    </w:p>
    <w:p w:rsidR="0071392E" w:rsidRDefault="00313673">
      <w:pPr>
        <w:pStyle w:val="20"/>
        <w:framePr w:w="7454" w:h="11553" w:hRule="exact" w:wrap="none" w:vAnchor="page" w:hAnchor="page" w:x="718" w:y="1218"/>
        <w:shd w:val="clear" w:color="auto" w:fill="auto"/>
        <w:spacing w:after="0" w:line="283" w:lineRule="exact"/>
        <w:ind w:firstLine="440"/>
        <w:jc w:val="both"/>
      </w:pPr>
      <w:r>
        <w:t>До цієї ж групи належать і високомолекулярні сполуки</w:t>
      </w:r>
      <w:r>
        <w:br/>
        <w:t>(ВМС), які крім емульгувальної здатності мають низку інших</w:t>
      </w:r>
      <w:r>
        <w:br/>
        <w:t>позитивних якостей (плівкоутворювальних, структуроутворю-</w:t>
      </w:r>
      <w:r>
        <w:br/>
        <w:t>вальних тощо).</w:t>
      </w:r>
    </w:p>
    <w:p w:rsidR="0071392E" w:rsidRDefault="00313673">
      <w:pPr>
        <w:pStyle w:val="20"/>
        <w:framePr w:w="7454" w:h="11553" w:hRule="exact" w:wrap="none" w:vAnchor="page" w:hAnchor="page" w:x="718" w:y="1218"/>
        <w:shd w:val="clear" w:color="auto" w:fill="auto"/>
        <w:spacing w:after="0" w:line="283" w:lineRule="exact"/>
        <w:ind w:firstLine="540"/>
        <w:jc w:val="both"/>
      </w:pPr>
      <w:r>
        <w:t>Неіоногенні ПАР можна розподілити на одинадцять груп,</w:t>
      </w:r>
      <w:r>
        <w:br/>
        <w:t>шо розрізняються будовою гідрофобної частини молекули.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Спирти — насичені і ненасичені, первинні, вторинні,</w:t>
      </w:r>
      <w:r>
        <w:br/>
        <w:t>циклічні.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Карбонові кислоти.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Алкілфеноли і алкілнафтони.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Аміни, аміди, імідазоліни.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Меркаптани і сульфаміди.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Полімери, етиленгліколі й пропіленгліколі (плюронік,</w:t>
      </w:r>
      <w:r>
        <w:br/>
        <w:t>тетранік).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Алкілацетиленгліколі.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Естери фосфорної кислоти.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Естери пентаеритриту.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868"/>
        </w:tabs>
        <w:spacing w:after="0" w:line="283" w:lineRule="exact"/>
        <w:ind w:firstLine="540"/>
        <w:jc w:val="both"/>
      </w:pPr>
      <w:r>
        <w:t>Продукти конденсації глікозидів з жирними спиртами,</w:t>
      </w:r>
      <w:r>
        <w:br/>
        <w:t>карбоновими кислотами і етиленоксидом. До цього класу</w:t>
      </w:r>
      <w:r>
        <w:br/>
        <w:t>можна віднести групу твінів — продуктів приєднання етилен-</w:t>
      </w:r>
      <w:r>
        <w:br/>
        <w:t>оксиду до моноестерів сорбітану та жирної кислоти.</w:t>
      </w:r>
    </w:p>
    <w:p w:rsidR="0071392E" w:rsidRDefault="00313673">
      <w:pPr>
        <w:pStyle w:val="20"/>
        <w:framePr w:w="7454" w:h="11553" w:hRule="exact" w:wrap="none" w:vAnchor="page" w:hAnchor="page" w:x="718" w:y="1218"/>
        <w:numPr>
          <w:ilvl w:val="0"/>
          <w:numId w:val="147"/>
        </w:numPr>
        <w:shd w:val="clear" w:color="auto" w:fill="auto"/>
        <w:tabs>
          <w:tab w:val="left" w:pos="954"/>
        </w:tabs>
        <w:spacing w:after="0" w:line="283" w:lineRule="exact"/>
        <w:ind w:firstLine="540"/>
        <w:jc w:val="both"/>
      </w:pPr>
      <w:r>
        <w:t>Кремнійорганічні неіоногенні ПАР.</w:t>
      </w:r>
    </w:p>
    <w:p w:rsidR="0071392E" w:rsidRDefault="00313673">
      <w:pPr>
        <w:pStyle w:val="20"/>
        <w:framePr w:w="7454" w:h="11553" w:hRule="exact" w:wrap="none" w:vAnchor="page" w:hAnchor="page" w:x="718" w:y="1218"/>
        <w:shd w:val="clear" w:color="auto" w:fill="auto"/>
        <w:spacing w:after="0" w:line="283" w:lineRule="exact"/>
        <w:ind w:firstLine="440"/>
        <w:jc w:val="both"/>
      </w:pPr>
      <w:r>
        <w:t>Усі групи ПАР відіграють важливу роль у диспергуванні</w:t>
      </w:r>
      <w:r>
        <w:br/>
        <w:t>і розчиненні, піноутворенні, виявленні, наприклад, бакте-</w:t>
      </w:r>
      <w:r>
        <w:br/>
        <w:t>рицидного ефекту, у його посиленні або інгібуванні іншими</w:t>
      </w:r>
    </w:p>
    <w:p w:rsidR="0071392E" w:rsidRDefault="00313673">
      <w:pPr>
        <w:pStyle w:val="a8"/>
        <w:framePr w:wrap="none" w:vAnchor="page" w:hAnchor="page" w:x="3896" w:y="12985"/>
        <w:shd w:val="clear" w:color="auto" w:fill="auto"/>
        <w:spacing w:line="220" w:lineRule="exact"/>
      </w:pPr>
      <w:r>
        <w:t>— 346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05" w:y="586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12" w:h="11593" w:hRule="exact" w:wrap="none" w:vAnchor="page" w:hAnchor="page" w:x="689" w:y="1117"/>
        <w:shd w:val="clear" w:color="auto" w:fill="auto"/>
        <w:spacing w:after="0" w:line="283" w:lineRule="exact"/>
        <w:ind w:firstLine="0"/>
        <w:jc w:val="both"/>
      </w:pPr>
      <w:r>
        <w:t>речовинами. Крім того, взаємодіючи зі шкірою і слизовими</w:t>
      </w:r>
      <w:r>
        <w:br/>
        <w:t>оболонками, ПАР суттєво впливають на їхній стан і виявлення</w:t>
      </w:r>
      <w:r>
        <w:br/>
        <w:t>лікувального ефекту фармацевтичних і косметичних засобів.</w:t>
      </w:r>
      <w:r>
        <w:br/>
        <w:t>Тому, щоб розуміти і передбачити їх дію, важливо знати основ-</w:t>
      </w:r>
      <w:r>
        <w:br/>
        <w:t>ні залежності між структурою і властивостями розчинів ПАР,</w:t>
      </w:r>
      <w:r>
        <w:br/>
        <w:t>уявляти напрям зміни властивостей у складних багатокомпо-</w:t>
      </w:r>
      <w:r>
        <w:br/>
        <w:t>нентних сумішах (креми, емульсії, піни).</w:t>
      </w:r>
    </w:p>
    <w:p w:rsidR="0071392E" w:rsidRDefault="00313673">
      <w:pPr>
        <w:pStyle w:val="20"/>
        <w:framePr w:w="7512" w:h="11593" w:hRule="exact" w:wrap="none" w:vAnchor="page" w:hAnchor="page" w:x="689" w:y="1117"/>
        <w:shd w:val="clear" w:color="auto" w:fill="auto"/>
        <w:spacing w:after="266" w:line="283" w:lineRule="exact"/>
        <w:ind w:firstLine="460"/>
        <w:jc w:val="both"/>
      </w:pPr>
      <w:r>
        <w:t>У дисперсних системах з водним середовищем ефективність</w:t>
      </w:r>
      <w:r>
        <w:br/>
        <w:t>дії ПАР багато в чому залежить від їх поверхневого натягу,</w:t>
      </w:r>
      <w:r>
        <w:br/>
        <w:t>гідрофільно-ліпофільного балансу, критичної концентрації</w:t>
      </w:r>
      <w:r>
        <w:br/>
        <w:t>міцелоутворення, здатності утворювати структуровані адсорб-</w:t>
      </w:r>
      <w:r>
        <w:br/>
        <w:t>ційні шари.</w:t>
      </w:r>
    </w:p>
    <w:p w:rsidR="0071392E" w:rsidRDefault="00313673">
      <w:pPr>
        <w:pStyle w:val="721"/>
        <w:framePr w:w="7512" w:h="11593" w:hRule="exact" w:wrap="none" w:vAnchor="page" w:hAnchor="page" w:x="689" w:y="1117"/>
        <w:numPr>
          <w:ilvl w:val="0"/>
          <w:numId w:val="141"/>
        </w:numPr>
        <w:shd w:val="clear" w:color="auto" w:fill="auto"/>
        <w:tabs>
          <w:tab w:val="left" w:pos="1461"/>
        </w:tabs>
        <w:spacing w:after="151" w:line="326" w:lineRule="exact"/>
        <w:ind w:left="1280" w:hanging="520"/>
      </w:pPr>
      <w:bookmarkStart w:id="84" w:name="bookmark83"/>
      <w:r>
        <w:t>ГІДРОФІЛЬНО-ЛІПОФІЛЬНИЙ БАЛАНС</w:t>
      </w:r>
      <w:r>
        <w:br/>
        <w:t>ПОВЕРХНЕВО-АКТИВНИХ РЕЧОВИН</w:t>
      </w:r>
      <w:bookmarkEnd w:id="84"/>
    </w:p>
    <w:p w:rsidR="0071392E" w:rsidRDefault="00313673">
      <w:pPr>
        <w:pStyle w:val="20"/>
        <w:framePr w:w="7512" w:h="11593" w:hRule="exact" w:wrap="none" w:vAnchor="page" w:hAnchor="page" w:x="689" w:y="1117"/>
        <w:shd w:val="clear" w:color="auto" w:fill="auto"/>
        <w:spacing w:after="0" w:line="288" w:lineRule="exact"/>
        <w:ind w:firstLine="460"/>
        <w:jc w:val="both"/>
      </w:pPr>
      <w:r>
        <w:t>Велика кількість ПАР і багатоаспектне їх використання</w:t>
      </w:r>
      <w:r>
        <w:br/>
        <w:t>у різних цілях змусило шукати для них раціональну класифіка-</w:t>
      </w:r>
      <w:r>
        <w:br/>
        <w:t>цію, яка дозволяла б експериментатору керуватися нею у ви-</w:t>
      </w:r>
      <w:r>
        <w:br/>
        <w:t>борі таких речовин і уникати повторення виконаних раніше</w:t>
      </w:r>
      <w:r>
        <w:br/>
        <w:t>робіт. Таку класифікацію, шо грунтується на гідрофільно-ліпо-</w:t>
      </w:r>
      <w:r>
        <w:br/>
        <w:t>фільному балансі, запропонував Гріффін. В основу своєї сис-</w:t>
      </w:r>
      <w:r>
        <w:br/>
        <w:t>теми він поклав лінійну шкалу чисел, що характеризують вла-</w:t>
      </w:r>
      <w:r>
        <w:br/>
        <w:t>стивості ПАР. Відповідно до цієї шкали кожній речовині при-</w:t>
      </w:r>
      <w:r>
        <w:br/>
        <w:t>писується певне число. Передбачається, шо для суміші ПАР</w:t>
      </w:r>
      <w:r>
        <w:br/>
        <w:t>число ГЛБ дорівнює їх середньоарифметичному значенню.</w:t>
      </w:r>
    </w:p>
    <w:p w:rsidR="0071392E" w:rsidRDefault="00313673">
      <w:pPr>
        <w:pStyle w:val="20"/>
        <w:framePr w:w="7512" w:h="11593" w:hRule="exact" w:wrap="none" w:vAnchor="page" w:hAnchor="page" w:x="689" w:y="1117"/>
        <w:shd w:val="clear" w:color="auto" w:fill="auto"/>
        <w:spacing w:after="0" w:line="288" w:lineRule="exact"/>
        <w:ind w:firstLine="460"/>
        <w:jc w:val="both"/>
      </w:pPr>
      <w:r>
        <w:t>Система ГЛБ дозволяє кількісно оцінити і виразити у ви-</w:t>
      </w:r>
      <w:r>
        <w:br/>
        <w:t>гляді умовних групових чисел ступінь взаємодії з водою окре-</w:t>
      </w:r>
      <w:r>
        <w:br/>
        <w:t>мих груп, з яких складається молекула ПАР. Групові числа гід-</w:t>
      </w:r>
      <w:r>
        <w:br/>
        <w:t>рофільних груп додатні, а ліпофільних — від’ємні. Значення ГЛБ</w:t>
      </w:r>
      <w:r>
        <w:br/>
        <w:t>ПАР розташовуються в межах від 1 до 40. Чим більше баланс</w:t>
      </w:r>
      <w:r>
        <w:br/>
        <w:t>змішений у бік гідрофільності, тим вище число ГЛБ. Для не-</w:t>
      </w:r>
      <w:r>
        <w:br/>
        <w:t>іоногенних ПАР складено шкалу величин ГЛБ від 0 до 20, яка</w:t>
      </w:r>
      <w:r>
        <w:br/>
        <w:t>відповідає сфері їх застосування. Іоноактивні ПАР характери-</w:t>
      </w:r>
      <w:r>
        <w:br/>
        <w:t>зуються числами ГЛБ від 18 до 40, для неіоногенних, повністю</w:t>
      </w:r>
      <w:r>
        <w:br/>
        <w:t>ліпофільних речовин (наприклад, стеаринова кислота), ГЛБ</w:t>
      </w:r>
      <w:r>
        <w:br/>
        <w:t>дорівнює 0.</w:t>
      </w:r>
    </w:p>
    <w:p w:rsidR="0071392E" w:rsidRDefault="00313673">
      <w:pPr>
        <w:pStyle w:val="20"/>
        <w:framePr w:w="7512" w:h="11593" w:hRule="exact" w:wrap="none" w:vAnchor="page" w:hAnchor="page" w:x="689" w:y="1117"/>
        <w:shd w:val="clear" w:color="auto" w:fill="auto"/>
        <w:spacing w:after="0" w:line="288" w:lineRule="exact"/>
        <w:ind w:firstLine="460"/>
        <w:jc w:val="both"/>
      </w:pPr>
      <w:r>
        <w:t>Треба зазначити, що речовини з однаковими значеннями</w:t>
      </w:r>
      <w:r>
        <w:br/>
        <w:t>ГЛБ не обов’язково повинні мати однакову розчинність у воді</w:t>
      </w:r>
      <w:r>
        <w:br/>
        <w:t>та олії. Такої суворої пропорційності немає. І все ж можна</w:t>
      </w:r>
    </w:p>
    <w:p w:rsidR="0071392E" w:rsidRDefault="00313673">
      <w:pPr>
        <w:pStyle w:val="66"/>
        <w:framePr w:w="7512" w:h="249" w:hRule="exact" w:wrap="none" w:vAnchor="page" w:hAnchor="page" w:x="689" w:y="12975"/>
        <w:shd w:val="clear" w:color="auto" w:fill="auto"/>
        <w:spacing w:line="220" w:lineRule="exact"/>
        <w:ind w:right="20"/>
        <w:jc w:val="center"/>
      </w:pPr>
      <w:r>
        <w:t xml:space="preserve">— </w:t>
      </w:r>
      <w:r>
        <w:rPr>
          <w:rStyle w:val="6Sylfaen11pt"/>
        </w:rPr>
        <w:t>347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609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10</w:t>
      </w:r>
    </w:p>
    <w:p w:rsidR="0071392E" w:rsidRDefault="00313673">
      <w:pPr>
        <w:pStyle w:val="20"/>
        <w:framePr w:w="7464" w:h="3577" w:hRule="exact" w:wrap="none" w:vAnchor="page" w:hAnchor="page" w:x="713" w:y="1166"/>
        <w:shd w:val="clear" w:color="auto" w:fill="auto"/>
        <w:spacing w:after="0" w:line="288" w:lineRule="exact"/>
        <w:ind w:firstLine="0"/>
        <w:jc w:val="right"/>
      </w:pPr>
      <w:r>
        <w:t>зробити деяке уявлення про величину ГЛБ емульгатора з його</w:t>
      </w:r>
    </w:p>
    <w:p w:rsidR="0071392E" w:rsidRDefault="00313673">
      <w:pPr>
        <w:pStyle w:val="20"/>
        <w:framePr w:w="7464" w:h="3577" w:hRule="exact" w:wrap="none" w:vAnchor="page" w:hAnchor="page" w:x="713" w:y="1166"/>
        <w:shd w:val="clear" w:color="auto" w:fill="auto"/>
        <w:spacing w:after="0" w:line="288" w:lineRule="exact"/>
        <w:ind w:firstLine="0"/>
        <w:jc w:val="left"/>
      </w:pPr>
      <w:r>
        <w:t>поведінки у воді (табл. 10.1).</w:t>
      </w:r>
    </w:p>
    <w:p w:rsidR="0071392E" w:rsidRDefault="00313673">
      <w:pPr>
        <w:pStyle w:val="20"/>
        <w:framePr w:w="7464" w:h="3577" w:hRule="exact" w:wrap="none" w:vAnchor="page" w:hAnchor="page" w:x="713" w:y="1166"/>
        <w:shd w:val="clear" w:color="auto" w:fill="auto"/>
        <w:spacing w:after="0" w:line="288" w:lineRule="exact"/>
        <w:ind w:firstLine="440"/>
        <w:jc w:val="both"/>
      </w:pPr>
      <w:r>
        <w:t>Система ГЛБ певною мірою формальна, оскільки виходить</w:t>
      </w:r>
      <w:r>
        <w:br/>
        <w:t>зі стехіометричного складу сполуки і не враховує геометрич-</w:t>
      </w:r>
      <w:r>
        <w:br/>
        <w:t>них особливостей будови молекул, наприклад ізомерії. Вона</w:t>
      </w:r>
      <w:r>
        <w:br/>
        <w:t>дозволяє визначити сфери застосування ПАР, не характеризу-</w:t>
      </w:r>
      <w:r>
        <w:br/>
        <w:t>ючи досить повно її ефективність. І все ж система чисел ГЛБ</w:t>
      </w:r>
      <w:r>
        <w:br/>
        <w:t>дає змогу систематизувати дуже заплутані і часом суперечливі</w:t>
      </w:r>
      <w:r>
        <w:br/>
        <w:t>дані за властивостями різних ПАР та їхніх сумішей і сприяє</w:t>
      </w:r>
      <w:r>
        <w:br/>
        <w:t>ефективній організації пошуку оптимальних рецептур фарма-</w:t>
      </w:r>
      <w:r>
        <w:br/>
        <w:t>цевтичних і косметичних препаратів.</w:t>
      </w:r>
    </w:p>
    <w:p w:rsidR="0071392E" w:rsidRDefault="00313673">
      <w:pPr>
        <w:pStyle w:val="150"/>
        <w:framePr w:w="7464" w:h="3577" w:hRule="exact" w:wrap="none" w:vAnchor="page" w:hAnchor="page" w:x="713" w:y="1166"/>
        <w:shd w:val="clear" w:color="auto" w:fill="auto"/>
        <w:spacing w:line="220" w:lineRule="exact"/>
        <w:jc w:val="right"/>
      </w:pPr>
      <w:r>
        <w:t>Таблиця 10.1</w:t>
      </w:r>
    </w:p>
    <w:p w:rsidR="0071392E" w:rsidRDefault="00313673">
      <w:pPr>
        <w:pStyle w:val="aa"/>
        <w:framePr w:wrap="none" w:vAnchor="page" w:hAnchor="page" w:x="1630" w:y="4849"/>
        <w:shd w:val="clear" w:color="auto" w:fill="auto"/>
        <w:spacing w:line="220" w:lineRule="exact"/>
        <w:jc w:val="left"/>
      </w:pPr>
      <w:r>
        <w:t>Значення чисел ГЛБ і застосування неіоногенних ПАР</w:t>
      </w:r>
    </w:p>
    <w:tbl>
      <w:tblPr>
        <w:tblOverlap w:val="never"/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0"/>
        <w:gridCol w:w="1589"/>
        <w:gridCol w:w="2285"/>
      </w:tblGrid>
      <w:tr w:rsidR="0071392E">
        <w:trPr>
          <w:trHeight w:hRule="exact" w:val="403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Розчинність у воді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260" w:firstLine="0"/>
              <w:jc w:val="left"/>
            </w:pPr>
            <w:r>
              <w:rPr>
                <w:rStyle w:val="211pt"/>
              </w:rPr>
              <w:t>Число ГЛБ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Застосування</w:t>
            </w:r>
          </w:p>
        </w:tc>
      </w:tr>
      <w:tr w:rsidR="0071392E">
        <w:trPr>
          <w:trHeight w:hRule="exact" w:val="418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Не диспергується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0-3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11pt"/>
              </w:rPr>
              <w:t>Піногасники</w:t>
            </w:r>
          </w:p>
        </w:tc>
      </w:tr>
      <w:tr w:rsidR="0071392E">
        <w:trPr>
          <w:trHeight w:hRule="exact" w:val="422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Диспергується погано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3-6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11pt"/>
              </w:rPr>
              <w:t>Емульгатори в/о</w:t>
            </w:r>
          </w:p>
        </w:tc>
      </w:tr>
      <w:tr w:rsidR="0071392E">
        <w:trPr>
          <w:trHeight w:hRule="exact" w:val="413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— « —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6-9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11pt"/>
              </w:rPr>
              <w:t>Змочувані</w:t>
            </w:r>
          </w:p>
        </w:tc>
      </w:tr>
      <w:tr w:rsidR="0071392E">
        <w:trPr>
          <w:trHeight w:hRule="exact" w:val="413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Каламутна дисперсія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9-13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11pt"/>
              </w:rPr>
              <w:t>Емульгатори о/в</w:t>
            </w:r>
          </w:p>
        </w:tc>
      </w:tr>
      <w:tr w:rsidR="0071392E">
        <w:trPr>
          <w:trHeight w:hRule="exact" w:val="418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Напів- або прозорий розчин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13-15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11pt"/>
              </w:rPr>
              <w:t>Піноутворювачі</w:t>
            </w:r>
          </w:p>
        </w:tc>
      </w:tr>
      <w:tr w:rsidR="0071392E">
        <w:trPr>
          <w:trHeight w:hRule="exact" w:val="437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60" w:firstLine="0"/>
              <w:jc w:val="left"/>
            </w:pPr>
            <w:r>
              <w:rPr>
                <w:rStyle w:val="211pt"/>
              </w:rPr>
              <w:t>Прозорий розчин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15-20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54" w:h="2923" w:wrap="none" w:vAnchor="page" w:hAnchor="page" w:x="761" w:y="5255"/>
              <w:shd w:val="clear" w:color="auto" w:fill="auto"/>
              <w:spacing w:after="0" w:line="220" w:lineRule="exact"/>
              <w:ind w:left="140" w:firstLine="0"/>
              <w:jc w:val="left"/>
            </w:pPr>
            <w:r>
              <w:rPr>
                <w:rStyle w:val="211pt"/>
              </w:rPr>
              <w:t>Солюбілізатори</w:t>
            </w:r>
          </w:p>
        </w:tc>
      </w:tr>
    </w:tbl>
    <w:p w:rsidR="0071392E" w:rsidRDefault="00313673">
      <w:pPr>
        <w:pStyle w:val="20"/>
        <w:framePr w:w="7464" w:h="4300" w:hRule="exact" w:wrap="none" w:vAnchor="page" w:hAnchor="page" w:x="713" w:y="8449"/>
        <w:shd w:val="clear" w:color="auto" w:fill="auto"/>
        <w:spacing w:after="0" w:line="293" w:lineRule="exact"/>
        <w:ind w:firstLine="440"/>
        <w:jc w:val="both"/>
      </w:pPr>
      <w:r>
        <w:t xml:space="preserve">Методи визначення ГЛБ можна розділити на </w:t>
      </w:r>
      <w:r>
        <w:rPr>
          <w:rStyle w:val="26"/>
        </w:rPr>
        <w:t>розрахункові</w:t>
      </w:r>
      <w:r>
        <w:rPr>
          <w:rStyle w:val="26"/>
        </w:rPr>
        <w:br/>
      </w:r>
      <w:r>
        <w:t>за формулами, які базуються на молекулярній структурі ПАР,</w:t>
      </w:r>
      <w:r>
        <w:br/>
        <w:t xml:space="preserve">і </w:t>
      </w:r>
      <w:r>
        <w:rPr>
          <w:rStyle w:val="26"/>
        </w:rPr>
        <w:t>експериментальні</w:t>
      </w:r>
      <w:r>
        <w:t>, що побудовані на вимірюванні будь-яких</w:t>
      </w:r>
      <w:r>
        <w:br/>
        <w:t>властивостей або параметрів ПАР, пов’язаних з їх ГЛБ.</w:t>
      </w:r>
    </w:p>
    <w:p w:rsidR="0071392E" w:rsidRDefault="00313673">
      <w:pPr>
        <w:pStyle w:val="20"/>
        <w:framePr w:w="7464" w:h="4300" w:hRule="exact" w:wrap="none" w:vAnchor="page" w:hAnchor="page" w:x="713" w:y="8449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Розрахункові методи визначення. Метод Гріффіна. </w:t>
      </w:r>
      <w:r>
        <w:t>ГЛБ 20</w:t>
      </w:r>
      <w:r>
        <w:br/>
        <w:t>притаманне неіоногенним, повністю гідрофільним речовинам,</w:t>
      </w:r>
      <w:r>
        <w:br/>
        <w:t>таким, як оксіетильовані похідні. ПАР різного ступеня оксі-</w:t>
      </w:r>
      <w:r>
        <w:br/>
        <w:t>етилювання мають проміжні значення ГЛБ, які можна розраху-</w:t>
      </w:r>
      <w:r>
        <w:br/>
        <w:t>вати, якщо відомий вміст оксіетиленового ланцюга в молекулі:</w:t>
      </w:r>
    </w:p>
    <w:p w:rsidR="0071392E" w:rsidRDefault="00313673">
      <w:pPr>
        <w:pStyle w:val="170"/>
        <w:framePr w:w="7464" w:h="4300" w:hRule="exact" w:wrap="none" w:vAnchor="page" w:hAnchor="page" w:x="713" w:y="8449"/>
        <w:shd w:val="clear" w:color="auto" w:fill="auto"/>
        <w:spacing w:line="260" w:lineRule="exact"/>
        <w:ind w:left="3980" w:firstLine="0"/>
        <w:jc w:val="left"/>
      </w:pPr>
      <w:r>
        <w:t>Е</w:t>
      </w:r>
    </w:p>
    <w:p w:rsidR="0071392E" w:rsidRDefault="00313673">
      <w:pPr>
        <w:pStyle w:val="20"/>
        <w:framePr w:w="7464" w:h="4300" w:hRule="exact" w:wrap="none" w:vAnchor="page" w:hAnchor="page" w:x="713" w:y="8449"/>
        <w:shd w:val="clear" w:color="auto" w:fill="auto"/>
        <w:tabs>
          <w:tab w:val="left" w:pos="6688"/>
        </w:tabs>
        <w:spacing w:after="160" w:line="260" w:lineRule="exact"/>
        <w:ind w:left="3040" w:firstLine="0"/>
        <w:jc w:val="both"/>
      </w:pPr>
      <w:r>
        <w:t>ГЛ Б = — ,</w:t>
      </w:r>
      <w:r>
        <w:tab/>
        <w:t>(10.1)</w:t>
      </w:r>
    </w:p>
    <w:p w:rsidR="0071392E" w:rsidRDefault="00313673">
      <w:pPr>
        <w:pStyle w:val="20"/>
        <w:framePr w:w="7464" w:h="4300" w:hRule="exact" w:wrap="none" w:vAnchor="page" w:hAnchor="page" w:x="713" w:y="8449"/>
        <w:shd w:val="clear" w:color="auto" w:fill="auto"/>
        <w:spacing w:after="0" w:line="293" w:lineRule="exact"/>
        <w:ind w:firstLine="0"/>
        <w:jc w:val="right"/>
      </w:pPr>
      <w:r>
        <w:t xml:space="preserve">де </w:t>
      </w:r>
      <w:r>
        <w:rPr>
          <w:rStyle w:val="26"/>
        </w:rPr>
        <w:t>Е—</w:t>
      </w:r>
      <w:r>
        <w:t xml:space="preserve"> масовий вміст гідрофільної частини в молекулі ПАР, %.</w:t>
      </w:r>
    </w:p>
    <w:p w:rsidR="0071392E" w:rsidRDefault="00313673">
      <w:pPr>
        <w:pStyle w:val="20"/>
        <w:framePr w:w="7464" w:h="4300" w:hRule="exact" w:wrap="none" w:vAnchor="page" w:hAnchor="page" w:x="713" w:y="8449"/>
        <w:shd w:val="clear" w:color="auto" w:fill="auto"/>
        <w:spacing w:after="0" w:line="293" w:lineRule="exact"/>
        <w:ind w:firstLine="0"/>
        <w:jc w:val="both"/>
      </w:pPr>
      <w:r>
        <w:t>Таким чином, для оксіетильованих неіоногенних ПАР ве-</w:t>
      </w:r>
      <w:r>
        <w:br/>
        <w:t>личина ГЛБ показує 1/5 масового відсоткового вмісту гідро-</w:t>
      </w:r>
    </w:p>
    <w:p w:rsidR="0071392E" w:rsidRDefault="00313673">
      <w:pPr>
        <w:pStyle w:val="a8"/>
        <w:framePr w:wrap="none" w:vAnchor="page" w:hAnchor="page" w:x="3900" w:y="12951"/>
        <w:shd w:val="clear" w:color="auto" w:fill="auto"/>
        <w:spacing w:line="220" w:lineRule="exact"/>
      </w:pPr>
      <w:r>
        <w:t>— 348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293" w:y="581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74" w:h="4056" w:hRule="exact" w:wrap="none" w:vAnchor="page" w:hAnchor="page" w:x="658" w:y="1112"/>
        <w:shd w:val="clear" w:color="auto" w:fill="auto"/>
        <w:spacing w:after="0" w:line="283" w:lineRule="exact"/>
        <w:ind w:firstLine="0"/>
        <w:jc w:val="both"/>
      </w:pPr>
      <w:r>
        <w:t>фільної частини в молекулі. Коли ПАР має ГЛБ 5, 10, 15, це</w:t>
      </w:r>
      <w:r>
        <w:br/>
        <w:t>означає, шо молекулярна маса гідрофільної частини дорівнює</w:t>
      </w:r>
      <w:r>
        <w:br/>
        <w:t>відповідно 25, 50 і 75 % від загальної молекулярної маси ПАР.</w:t>
      </w:r>
      <w:r>
        <w:br/>
        <w:t>Таким чином, ГЛБ 10 представляє ПАР, в якій гідрофільна</w:t>
      </w:r>
      <w:r>
        <w:br/>
        <w:t>і ліпофільна частини повністю врівноважені. Менші значення</w:t>
      </w:r>
      <w:r>
        <w:br/>
        <w:t>ГЛБ показують домінування ліпофільної групи, а великі — гід-</w:t>
      </w:r>
      <w:r>
        <w:br/>
        <w:t>рофільної.</w:t>
      </w:r>
    </w:p>
    <w:p w:rsidR="0071392E" w:rsidRDefault="00313673">
      <w:pPr>
        <w:pStyle w:val="20"/>
        <w:framePr w:w="7574" w:h="4056" w:hRule="exact" w:wrap="none" w:vAnchor="page" w:hAnchor="page" w:x="658" w:y="1112"/>
        <w:shd w:val="clear" w:color="auto" w:fill="auto"/>
        <w:spacing w:after="0" w:line="283" w:lineRule="exact"/>
        <w:ind w:firstLine="500"/>
        <w:jc w:val="both"/>
      </w:pPr>
      <w:r>
        <w:t>Виведено кілька рівнянь для неіоногенних ПАР, які базу-</w:t>
      </w:r>
      <w:r>
        <w:br/>
        <w:t>ються на їх молекулярній структурі. Рівняння відображають</w:t>
      </w:r>
      <w:r>
        <w:br/>
        <w:t>Відсотковий масовий вміст гідрофільних і ліпофільних груп</w:t>
      </w:r>
      <w:r>
        <w:br/>
        <w:t>у молекулі ПАР і лише дешо видозмінюються від однієї хіміч-</w:t>
      </w:r>
      <w:r>
        <w:br/>
        <w:t>ної групи ПАР до іншої.</w:t>
      </w:r>
    </w:p>
    <w:p w:rsidR="0071392E" w:rsidRDefault="00313673">
      <w:pPr>
        <w:pStyle w:val="20"/>
        <w:framePr w:w="7574" w:h="4056" w:hRule="exact" w:wrap="none" w:vAnchor="page" w:hAnchor="page" w:x="658" w:y="1112"/>
        <w:shd w:val="clear" w:color="auto" w:fill="auto"/>
        <w:spacing w:after="0" w:line="283" w:lineRule="exact"/>
        <w:ind w:firstLine="500"/>
        <w:jc w:val="both"/>
      </w:pPr>
      <w:r>
        <w:t>Для легкоомилюваних естерів жирних кислот і поліолів ГЛБ</w:t>
      </w:r>
      <w:r>
        <w:br/>
        <w:t>може бути розрахований за формулою</w:t>
      </w:r>
    </w:p>
    <w:p w:rsidR="0071392E" w:rsidRDefault="00313673">
      <w:pPr>
        <w:pStyle w:val="20"/>
        <w:framePr w:wrap="none" w:vAnchor="page" w:hAnchor="page" w:x="3356" w:y="5474"/>
        <w:shd w:val="clear" w:color="auto" w:fill="auto"/>
        <w:spacing w:after="0" w:line="260" w:lineRule="exact"/>
        <w:ind w:firstLine="0"/>
        <w:jc w:val="left"/>
      </w:pPr>
      <w:r>
        <w:t>ГЛБ = 20</w:t>
      </w:r>
    </w:p>
    <w:p w:rsidR="0071392E" w:rsidRDefault="00313673">
      <w:pPr>
        <w:pStyle w:val="481"/>
        <w:framePr w:wrap="none" w:vAnchor="page" w:hAnchor="page" w:x="4431" w:y="5300"/>
        <w:shd w:val="clear" w:color="auto" w:fill="auto"/>
        <w:spacing w:line="220" w:lineRule="exact"/>
      </w:pPr>
      <w:r>
        <w:t>(</w:t>
      </w:r>
    </w:p>
    <w:p w:rsidR="0071392E" w:rsidRDefault="00313673">
      <w:pPr>
        <w:pStyle w:val="20"/>
        <w:framePr w:w="422" w:h="640" w:hRule="exact" w:wrap="none" w:vAnchor="page" w:hAnchor="page" w:x="4930" w:y="5340"/>
        <w:shd w:val="clear" w:color="auto" w:fill="auto"/>
        <w:spacing w:after="52" w:line="260" w:lineRule="exact"/>
        <w:ind w:firstLine="0"/>
        <w:jc w:val="left"/>
      </w:pPr>
      <w:r>
        <w:t>40</w:t>
      </w:r>
    </w:p>
    <w:p w:rsidR="0071392E" w:rsidRDefault="00313673">
      <w:pPr>
        <w:pStyle w:val="170"/>
        <w:framePr w:w="422" w:h="640" w:hRule="exact" w:wrap="none" w:vAnchor="page" w:hAnchor="page" w:x="4930" w:y="5340"/>
        <w:shd w:val="clear" w:color="auto" w:fill="auto"/>
        <w:spacing w:line="260" w:lineRule="exact"/>
        <w:ind w:firstLine="0"/>
        <w:jc w:val="left"/>
      </w:pPr>
      <w:r>
        <w:t>К</w:t>
      </w:r>
      <w:r>
        <w:rPr>
          <w:vertAlign w:val="subscript"/>
        </w:rPr>
        <w:t>а</w:t>
      </w:r>
    </w:p>
    <w:p w:rsidR="0071392E" w:rsidRDefault="00313673">
      <w:pPr>
        <w:pStyle w:val="491"/>
        <w:framePr w:wrap="none" w:vAnchor="page" w:hAnchor="page" w:x="7330" w:y="5514"/>
        <w:shd w:val="clear" w:color="auto" w:fill="auto"/>
        <w:spacing w:line="240" w:lineRule="exact"/>
      </w:pPr>
      <w:r>
        <w:t>(</w:t>
      </w:r>
      <w:r>
        <w:rPr>
          <w:rStyle w:val="492"/>
        </w:rPr>
        <w:t>10</w:t>
      </w:r>
      <w:r>
        <w:t>.</w:t>
      </w:r>
      <w:r>
        <w:rPr>
          <w:rStyle w:val="492"/>
        </w:rPr>
        <w:t>2</w:t>
      </w:r>
      <w:r>
        <w:t>)</w:t>
      </w:r>
    </w:p>
    <w:p w:rsidR="0071392E" w:rsidRDefault="00313673">
      <w:pPr>
        <w:pStyle w:val="20"/>
        <w:framePr w:w="7574" w:h="1226" w:hRule="exact" w:wrap="none" w:vAnchor="page" w:hAnchor="page" w:x="658" w:y="6059"/>
        <w:shd w:val="clear" w:color="auto" w:fill="auto"/>
        <w:spacing w:after="0" w:line="298" w:lineRule="exact"/>
        <w:ind w:firstLine="0"/>
        <w:jc w:val="both"/>
      </w:pPr>
      <w:r>
        <w:t>де 40 — число омилення етерів; — кислотне число жирної</w:t>
      </w:r>
      <w:r>
        <w:br/>
        <w:t>кислоти.</w:t>
      </w:r>
    </w:p>
    <w:p w:rsidR="0071392E" w:rsidRDefault="00313673">
      <w:pPr>
        <w:pStyle w:val="20"/>
        <w:framePr w:w="7574" w:h="1226" w:hRule="exact" w:wrap="none" w:vAnchor="page" w:hAnchor="page" w:x="658" w:y="6059"/>
        <w:shd w:val="clear" w:color="auto" w:fill="auto"/>
        <w:spacing w:after="0"/>
        <w:ind w:firstLine="460"/>
        <w:jc w:val="left"/>
      </w:pPr>
      <w:r>
        <w:t>Для важкоомилюваних естерів, наприклад оксіетильованих</w:t>
      </w:r>
      <w:r>
        <w:br/>
        <w:t>похідних, запропонована інша формула розрахунку:</w:t>
      </w:r>
    </w:p>
    <w:p w:rsidR="0071392E" w:rsidRDefault="00313673">
      <w:pPr>
        <w:pStyle w:val="20"/>
        <w:framePr w:wrap="none" w:vAnchor="page" w:hAnchor="page" w:x="3600" w:y="7414"/>
        <w:shd w:val="clear" w:color="auto" w:fill="auto"/>
        <w:spacing w:after="0" w:line="260" w:lineRule="exact"/>
        <w:ind w:firstLine="0"/>
        <w:jc w:val="left"/>
      </w:pPr>
      <w:r>
        <w:t>ГЛБ</w:t>
      </w:r>
    </w:p>
    <w:p w:rsidR="0071392E" w:rsidRDefault="00313673">
      <w:pPr>
        <w:pStyle w:val="170"/>
        <w:framePr w:w="672" w:h="749" w:hRule="exact" w:wrap="none" w:vAnchor="page" w:hAnchor="page" w:x="4556" w:y="7321"/>
        <w:shd w:val="clear" w:color="auto" w:fill="auto"/>
        <w:spacing w:line="346" w:lineRule="exact"/>
        <w:ind w:left="20" w:firstLine="0"/>
        <w:jc w:val="center"/>
      </w:pPr>
      <w:r>
        <w:t>Е+ Р</w:t>
      </w:r>
      <w:r>
        <w:br/>
      </w:r>
      <w:r>
        <w:rPr>
          <w:rStyle w:val="171"/>
        </w:rPr>
        <w:t>5</w:t>
      </w:r>
    </w:p>
    <w:p w:rsidR="0071392E" w:rsidRDefault="00313673">
      <w:pPr>
        <w:pStyle w:val="501"/>
        <w:framePr w:wrap="none" w:vAnchor="page" w:hAnchor="page" w:x="7383" w:y="7583"/>
        <w:shd w:val="clear" w:color="auto" w:fill="auto"/>
        <w:spacing w:line="210" w:lineRule="exact"/>
      </w:pPr>
      <w:r>
        <w:t>(Ю.З)</w:t>
      </w:r>
    </w:p>
    <w:p w:rsidR="0071392E" w:rsidRDefault="00313673">
      <w:pPr>
        <w:pStyle w:val="20"/>
        <w:framePr w:w="7574" w:h="2093" w:hRule="exact" w:wrap="none" w:vAnchor="page" w:hAnchor="page" w:x="658" w:y="8011"/>
        <w:shd w:val="clear" w:color="auto" w:fill="auto"/>
        <w:spacing w:after="0" w:line="288" w:lineRule="exact"/>
        <w:ind w:firstLine="0"/>
        <w:jc w:val="both"/>
      </w:pPr>
      <w:r>
        <w:t xml:space="preserve">де </w:t>
      </w:r>
      <w:r>
        <w:rPr>
          <w:rStyle w:val="26"/>
        </w:rPr>
        <w:t>Е—</w:t>
      </w:r>
      <w:r>
        <w:t xml:space="preserve"> масовий вміст поліетиленоксидного залишку (ПЕЗ) ча-</w:t>
      </w:r>
      <w:r>
        <w:br/>
        <w:t xml:space="preserve">стини, %; </w:t>
      </w:r>
      <w:r>
        <w:rPr>
          <w:rStyle w:val="26"/>
        </w:rPr>
        <w:t>Р—</w:t>
      </w:r>
      <w:r>
        <w:t xml:space="preserve"> масовий вміст гідрофільної частини, що припа-</w:t>
      </w:r>
      <w:r>
        <w:br/>
        <w:t>дає на багатоатомний спирт (гліцерин, сорбіт і т. ін.), %.</w:t>
      </w:r>
    </w:p>
    <w:p w:rsidR="0071392E" w:rsidRDefault="00313673">
      <w:pPr>
        <w:pStyle w:val="20"/>
        <w:framePr w:w="7574" w:h="2093" w:hRule="exact" w:wrap="none" w:vAnchor="page" w:hAnchor="page" w:x="658" w:y="8011"/>
        <w:shd w:val="clear" w:color="auto" w:fill="auto"/>
        <w:spacing w:after="0" w:line="288" w:lineRule="exact"/>
        <w:ind w:firstLine="480"/>
        <w:jc w:val="both"/>
      </w:pPr>
      <w:r>
        <w:t>У разі естерів, гідрофільна частина яких складається лише</w:t>
      </w:r>
      <w:r>
        <w:br/>
        <w:t>з одного поліетиленоксидного залишку, наприклад оксіетильо-</w:t>
      </w:r>
      <w:r>
        <w:br/>
        <w:t>ваних кислот і одноатомних жирних спиртів, формула набуває</w:t>
      </w:r>
      <w:r>
        <w:br/>
        <w:t>вигляду</w:t>
      </w:r>
    </w:p>
    <w:p w:rsidR="0071392E" w:rsidRDefault="00313673">
      <w:pPr>
        <w:pStyle w:val="20"/>
        <w:framePr w:wrap="none" w:vAnchor="page" w:hAnchor="page" w:x="1368" w:y="10308"/>
        <w:shd w:val="clear" w:color="auto" w:fill="auto"/>
        <w:spacing w:after="0" w:line="260" w:lineRule="exact"/>
        <w:ind w:firstLine="0"/>
        <w:jc w:val="left"/>
      </w:pPr>
      <w:r>
        <w:t>ГЛБ</w:t>
      </w:r>
    </w:p>
    <w:p w:rsidR="0071392E" w:rsidRDefault="00313673">
      <w:pPr>
        <w:pStyle w:val="20"/>
        <w:framePr w:w="3859" w:h="758" w:hRule="exact" w:wrap="none" w:vAnchor="page" w:hAnchor="page" w:x="2333" w:y="10025"/>
        <w:shd w:val="clear" w:color="auto" w:fill="auto"/>
        <w:spacing w:after="0" w:line="350" w:lineRule="exact"/>
        <w:ind w:left="20" w:firstLine="0"/>
      </w:pPr>
      <w:r>
        <w:t>М. м. гідрофільної частини х 100</w:t>
      </w:r>
      <w:r>
        <w:br/>
        <w:t>5 М. м. ПАР</w:t>
      </w:r>
    </w:p>
    <w:p w:rsidR="0071392E" w:rsidRDefault="00313673">
      <w:pPr>
        <w:pStyle w:val="20"/>
        <w:framePr w:w="370" w:h="845" w:hRule="exact" w:wrap="none" w:vAnchor="page" w:hAnchor="page" w:x="6586" w:y="9980"/>
        <w:shd w:val="clear" w:color="auto" w:fill="auto"/>
        <w:spacing w:after="0" w:line="394" w:lineRule="exact"/>
        <w:ind w:right="180" w:firstLine="0"/>
        <w:jc w:val="both"/>
      </w:pPr>
      <w:r>
        <w:rPr>
          <w:rStyle w:val="26"/>
        </w:rPr>
        <w:t>Е</w:t>
      </w:r>
      <w:r>
        <w:rPr>
          <w:rStyle w:val="26"/>
        </w:rPr>
        <w:br/>
      </w:r>
      <w:r>
        <w:t>5 '</w:t>
      </w:r>
    </w:p>
    <w:p w:rsidR="0071392E" w:rsidRDefault="00313673">
      <w:pPr>
        <w:pStyle w:val="20"/>
        <w:framePr w:wrap="none" w:vAnchor="page" w:hAnchor="page" w:x="7388" w:y="10303"/>
        <w:shd w:val="clear" w:color="auto" w:fill="auto"/>
        <w:spacing w:after="0" w:line="260" w:lineRule="exact"/>
        <w:ind w:firstLine="0"/>
        <w:jc w:val="left"/>
      </w:pPr>
      <w:r>
        <w:rPr>
          <w:rStyle w:val="23pt"/>
        </w:rPr>
        <w:t>(10.4)</w:t>
      </w:r>
    </w:p>
    <w:p w:rsidR="0071392E" w:rsidRDefault="00313673">
      <w:pPr>
        <w:pStyle w:val="20"/>
        <w:framePr w:w="7574" w:h="1805" w:hRule="exact" w:wrap="none" w:vAnchor="page" w:hAnchor="page" w:x="658" w:y="10900"/>
        <w:shd w:val="clear" w:color="auto" w:fill="auto"/>
        <w:spacing w:after="0" w:line="288" w:lineRule="exact"/>
        <w:ind w:firstLine="440"/>
        <w:jc w:val="both"/>
      </w:pPr>
      <w:r>
        <w:t>Для неіоногенних ПАР, конденсованих з пропіленоксидом,</w:t>
      </w:r>
      <w:r>
        <w:br/>
        <w:t>а також тих, що містять атоми азоту або сірки, ці формули не</w:t>
      </w:r>
      <w:r>
        <w:br/>
        <w:t>застосовують. ГЛБ зазначених ПАР представляє окремі випад-</w:t>
      </w:r>
      <w:r>
        <w:br/>
        <w:t>ки, не пов’язані з їх масовим складом. Тут треба застосовувати</w:t>
      </w:r>
      <w:r>
        <w:br/>
        <w:t>експериментальні методи визначення. Крім того, ГЛБ іоно-</w:t>
      </w:r>
      <w:r>
        <w:br/>
        <w:t>генних ПАР також не відповідає масовій основі. Ці ПАР най-</w:t>
      </w:r>
    </w:p>
    <w:p w:rsidR="0071392E" w:rsidRDefault="00313673">
      <w:pPr>
        <w:pStyle w:val="a8"/>
        <w:framePr w:wrap="none" w:vAnchor="page" w:hAnchor="page" w:x="3893" w:y="12928"/>
        <w:shd w:val="clear" w:color="auto" w:fill="auto"/>
        <w:spacing w:line="220" w:lineRule="exact"/>
      </w:pPr>
      <w:r>
        <w:t>— 349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4" w:y="609"/>
        <w:shd w:val="clear" w:color="auto" w:fill="auto"/>
        <w:spacing w:line="240" w:lineRule="exact"/>
      </w:pPr>
      <w:r>
        <w:rPr>
          <w:rStyle w:val="30pt"/>
          <w:i/>
          <w:iCs/>
        </w:rPr>
        <w:t>ГЛАВА 10</w:t>
      </w:r>
    </w:p>
    <w:p w:rsidR="0071392E" w:rsidRDefault="00313673">
      <w:pPr>
        <w:pStyle w:val="20"/>
        <w:framePr w:w="7469" w:h="4662" w:hRule="exact" w:wrap="none" w:vAnchor="page" w:hAnchor="page" w:x="711" w:y="1175"/>
        <w:shd w:val="clear" w:color="auto" w:fill="auto"/>
        <w:spacing w:after="0" w:line="283" w:lineRule="exact"/>
        <w:ind w:firstLine="0"/>
        <w:jc w:val="both"/>
      </w:pPr>
      <w:r>
        <w:t>частіше мають гідрофільну групу з дуже маленькою молекуляр-</w:t>
      </w:r>
      <w:r>
        <w:br/>
        <w:t>ною масою і високі значення ГЛБ. їхня гідрофільність дуже</w:t>
      </w:r>
      <w:r>
        <w:br/>
        <w:t>велика за рахунок дисоціації молекул на іони.</w:t>
      </w:r>
    </w:p>
    <w:p w:rsidR="0071392E" w:rsidRDefault="00313673">
      <w:pPr>
        <w:pStyle w:val="20"/>
        <w:framePr w:w="7469" w:h="4662" w:hRule="exact" w:wrap="none" w:vAnchor="page" w:hAnchor="page" w:x="711" w:y="1175"/>
        <w:shd w:val="clear" w:color="auto" w:fill="auto"/>
        <w:spacing w:after="111" w:line="283" w:lineRule="exact"/>
        <w:ind w:firstLine="480"/>
        <w:jc w:val="both"/>
      </w:pPr>
      <w:r>
        <w:t>Метод Мора — Белла. Ці автори вводять нове поняття «гід-</w:t>
      </w:r>
      <w:r>
        <w:br/>
        <w:t>рофільно-ліпофільні числа» (ГЛЧ). На їхню думку, молекули</w:t>
      </w:r>
      <w:r>
        <w:br/>
        <w:t>оксіетильованих ПАР добре збалансовані, коли гідрофільна</w:t>
      </w:r>
      <w:r>
        <w:br/>
        <w:t>частина, виражена в одиницях етиленоксиду, відповідає при-</w:t>
      </w:r>
      <w:r>
        <w:br/>
        <w:t>близно 2/3 ліпофільної частини, вираженої у вуглецевих оди-</w:t>
      </w:r>
      <w:r>
        <w:br/>
        <w:t>ницях. Звідси ГЛЧ визначається за формулою</w:t>
      </w:r>
    </w:p>
    <w:p w:rsidR="0071392E" w:rsidRDefault="00313673">
      <w:pPr>
        <w:pStyle w:val="40"/>
        <w:framePr w:w="7469" w:h="4662" w:hRule="exact" w:wrap="none" w:vAnchor="page" w:hAnchor="page" w:x="711" w:y="1175"/>
        <w:shd w:val="clear" w:color="auto" w:fill="auto"/>
        <w:tabs>
          <w:tab w:val="left" w:pos="1843"/>
        </w:tabs>
        <w:spacing w:after="0" w:line="220" w:lineRule="exact"/>
        <w:ind w:firstLine="480"/>
        <w:jc w:val="both"/>
      </w:pPr>
      <w:r>
        <w:rPr>
          <w:vertAlign w:val="subscript"/>
        </w:rPr>
        <w:t>г п</w:t>
      </w:r>
      <w:r>
        <w:t>,,</w:t>
      </w:r>
      <w:r>
        <w:tab/>
        <w:t>кількість одиниць етиленоксиду X 100</w:t>
      </w:r>
    </w:p>
    <w:p w:rsidR="0071392E" w:rsidRDefault="00313673">
      <w:pPr>
        <w:pStyle w:val="20"/>
        <w:framePr w:w="7469" w:h="4662" w:hRule="exact" w:wrap="none" w:vAnchor="page" w:hAnchor="page" w:x="711" w:y="1175"/>
        <w:shd w:val="clear" w:color="auto" w:fill="auto"/>
        <w:tabs>
          <w:tab w:val="left" w:leader="hyphen" w:pos="1843"/>
          <w:tab w:val="left" w:leader="hyphen" w:pos="2592"/>
          <w:tab w:val="left" w:leader="hyphen" w:pos="2675"/>
          <w:tab w:val="left" w:leader="hyphen" w:pos="3245"/>
          <w:tab w:val="left" w:leader="hyphen" w:pos="4301"/>
          <w:tab w:val="left" w:leader="hyphen" w:pos="4694"/>
          <w:tab w:val="left" w:leader="hyphen" w:pos="5362"/>
          <w:tab w:val="left" w:leader="hyphen" w:pos="6302"/>
        </w:tabs>
        <w:spacing w:after="0" w:line="260" w:lineRule="exact"/>
        <w:ind w:firstLine="480"/>
        <w:jc w:val="both"/>
      </w:pPr>
      <w:r>
        <w:t>ГЛЧ = —</w:t>
      </w:r>
      <w:r>
        <w:tab/>
        <w:t>:</w:t>
      </w:r>
      <w:r>
        <w:tab/>
      </w:r>
      <w:r>
        <w:tab/>
      </w:r>
      <w:r>
        <w:tab/>
        <w:t>—</w:t>
      </w:r>
      <w:r>
        <w:tab/>
        <w:t>-</w:t>
      </w:r>
      <w:r>
        <w:tab/>
        <w:t>—і</w:t>
      </w:r>
      <w:r>
        <w:tab/>
        <w:t>-</w:t>
      </w:r>
      <w:r>
        <w:tab/>
        <w:t xml:space="preserve"> </w:t>
      </w:r>
      <w:r>
        <w:rPr>
          <w:rStyle w:val="23pt"/>
        </w:rPr>
        <w:t>(105)</w:t>
      </w:r>
    </w:p>
    <w:p w:rsidR="0071392E" w:rsidRDefault="00313673">
      <w:pPr>
        <w:pStyle w:val="40"/>
        <w:framePr w:w="7469" w:h="4662" w:hRule="exact" w:wrap="none" w:vAnchor="page" w:hAnchor="page" w:x="711" w:y="1175"/>
        <w:shd w:val="clear" w:color="auto" w:fill="auto"/>
        <w:tabs>
          <w:tab w:val="left" w:pos="7336"/>
        </w:tabs>
        <w:spacing w:after="157" w:line="220" w:lineRule="exact"/>
        <w:ind w:left="1360"/>
        <w:jc w:val="both"/>
      </w:pPr>
      <w:r>
        <w:t>кількість вуглецевих одиниць ліпофільної частини ■ '</w:t>
      </w:r>
      <w:r>
        <w:tab/>
      </w:r>
      <w:r>
        <w:rPr>
          <w:vertAlign w:val="superscript"/>
        </w:rPr>
        <w:t>7</w:t>
      </w:r>
    </w:p>
    <w:p w:rsidR="0071392E" w:rsidRDefault="00313673">
      <w:pPr>
        <w:pStyle w:val="20"/>
        <w:framePr w:w="7469" w:h="4662" w:hRule="exact" w:wrap="none" w:vAnchor="page" w:hAnchor="page" w:x="711" w:y="1175"/>
        <w:shd w:val="clear" w:color="auto" w:fill="auto"/>
        <w:spacing w:after="111" w:line="283" w:lineRule="exact"/>
        <w:ind w:firstLine="480"/>
        <w:jc w:val="both"/>
      </w:pPr>
      <w:r>
        <w:t>Величини ГЛЧ поверхнево-активних речовин розташовані</w:t>
      </w:r>
      <w:r>
        <w:br/>
        <w:t>від 20 для дуже ліпофільних сполук до 150 для дуже гідрофіль-</w:t>
      </w:r>
      <w:r>
        <w:br/>
        <w:t>них ПАР (табл. 10.2).</w:t>
      </w:r>
    </w:p>
    <w:p w:rsidR="0071392E" w:rsidRDefault="00313673">
      <w:pPr>
        <w:pStyle w:val="150"/>
        <w:framePr w:w="7469" w:h="4662" w:hRule="exact" w:wrap="none" w:vAnchor="page" w:hAnchor="page" w:x="711" w:y="1175"/>
        <w:shd w:val="clear" w:color="auto" w:fill="auto"/>
        <w:spacing w:line="220" w:lineRule="exact"/>
        <w:jc w:val="right"/>
      </w:pPr>
      <w:r>
        <w:t>Таблиця 10.2</w:t>
      </w:r>
    </w:p>
    <w:p w:rsidR="0071392E" w:rsidRDefault="00313673">
      <w:pPr>
        <w:pStyle w:val="aa"/>
        <w:framePr w:w="7445" w:h="249" w:hRule="exact" w:wrap="none" w:vAnchor="page" w:hAnchor="page" w:x="725" w:y="5934"/>
        <w:shd w:val="clear" w:color="auto" w:fill="auto"/>
        <w:spacing w:line="220" w:lineRule="exact"/>
        <w:ind w:left="20"/>
      </w:pPr>
      <w:r>
        <w:t>Класифікація ПАР, побудована на ГЛЧ</w:t>
      </w:r>
    </w:p>
    <w:tbl>
      <w:tblPr>
        <w:tblOverlap w:val="never"/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06"/>
        <w:gridCol w:w="1301"/>
        <w:gridCol w:w="2990"/>
      </w:tblGrid>
      <w:tr w:rsidR="0071392E">
        <w:trPr>
          <w:trHeight w:hRule="exact" w:val="379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Характеристика ПАР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ГЛЧ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Сфера застосування</w:t>
            </w:r>
          </w:p>
        </w:tc>
      </w:tr>
      <w:tr w:rsidR="0071392E">
        <w:trPr>
          <w:trHeight w:hRule="exact" w:val="389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Дуже ліпофільні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20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Емульгатори о/в</w:t>
            </w:r>
          </w:p>
        </w:tc>
      </w:tr>
      <w:tr w:rsidR="0071392E">
        <w:trPr>
          <w:trHeight w:hRule="exact" w:val="394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Середньоліпофільні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40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Емульгатори в/о</w:t>
            </w:r>
          </w:p>
        </w:tc>
      </w:tr>
      <w:tr w:rsidR="0071392E">
        <w:trPr>
          <w:trHeight w:hRule="exact" w:val="39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Молекулярно-врівноважені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65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Змочувані і диспергатори</w:t>
            </w:r>
          </w:p>
        </w:tc>
      </w:tr>
      <w:tr w:rsidR="0071392E">
        <w:trPr>
          <w:trHeight w:hRule="exact" w:val="398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Середньогідрофільні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</w:pPr>
            <w:r>
              <w:rPr>
                <w:rStyle w:val="211pt"/>
              </w:rPr>
              <w:t>125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Емульгатори о/в</w:t>
            </w:r>
          </w:p>
        </w:tc>
      </w:tr>
      <w:tr w:rsidR="0071392E">
        <w:trPr>
          <w:trHeight w:hRule="exact" w:val="413"/>
        </w:trPr>
        <w:tc>
          <w:tcPr>
            <w:tcW w:w="3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Дуже гідрофільні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150 і вище</w:t>
            </w:r>
          </w:p>
        </w:tc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392E" w:rsidRDefault="00313673">
            <w:pPr>
              <w:pStyle w:val="20"/>
              <w:framePr w:w="7397" w:h="2371" w:wrap="none" w:vAnchor="page" w:hAnchor="page" w:x="740" w:y="6302"/>
              <w:shd w:val="clear" w:color="auto" w:fill="auto"/>
              <w:spacing w:after="0" w:line="220" w:lineRule="exact"/>
              <w:ind w:firstLine="0"/>
              <w:jc w:val="left"/>
            </w:pPr>
            <w:r>
              <w:rPr>
                <w:rStyle w:val="211pt"/>
              </w:rPr>
              <w:t>Солюбілізатори</w:t>
            </w:r>
          </w:p>
        </w:tc>
      </w:tr>
    </w:tbl>
    <w:p w:rsidR="0071392E" w:rsidRDefault="00313673">
      <w:pPr>
        <w:pStyle w:val="20"/>
        <w:framePr w:w="7469" w:h="3816" w:hRule="exact" w:wrap="none" w:vAnchor="page" w:hAnchor="page" w:x="711" w:y="8918"/>
        <w:shd w:val="clear" w:color="auto" w:fill="auto"/>
        <w:spacing w:after="0" w:line="288" w:lineRule="exact"/>
        <w:ind w:firstLine="480"/>
        <w:jc w:val="both"/>
      </w:pPr>
      <w:r>
        <w:t>Вада цього методу в тому, що він застосовується лише для</w:t>
      </w:r>
      <w:r>
        <w:br/>
        <w:t>оксіетильованих продуктів. ГЛЧ ПАР сильно відрізняються від</w:t>
      </w:r>
      <w:r>
        <w:br/>
        <w:t>їх ГЛБ, однак між ними є експонентна залежність.</w:t>
      </w:r>
    </w:p>
    <w:p w:rsidR="0071392E" w:rsidRDefault="00313673">
      <w:pPr>
        <w:pStyle w:val="20"/>
        <w:framePr w:w="7469" w:h="3816" w:hRule="exact" w:wrap="none" w:vAnchor="page" w:hAnchor="page" w:x="711" w:y="8918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Метод Девіса. </w:t>
      </w:r>
      <w:r>
        <w:t>Різним функціональним групам і сполучен-</w:t>
      </w:r>
      <w:r>
        <w:br/>
        <w:t>ням атомів, що входять до молекули ПАР, автор приписує пе-</w:t>
      </w:r>
      <w:r>
        <w:br/>
        <w:t>вні гідрофільні коефіцієнти, які називає «груповими числами».</w:t>
      </w:r>
      <w:r>
        <w:br/>
        <w:t>Вони додатні для гідрофільних груп та від’ємні для ліпофіль-</w:t>
      </w:r>
      <w:r>
        <w:br/>
        <w:t>них. Для ряду функціональних груп величини гідрофільних</w:t>
      </w:r>
      <w:r>
        <w:br/>
        <w:t>коефіцієнтів залежать від місця, яке вони займають у молекулі</w:t>
      </w:r>
      <w:r>
        <w:br/>
        <w:t>ПАР. У груп, які несуть заряд, групове число залежить від по-</w:t>
      </w:r>
      <w:r>
        <w:br/>
        <w:t>тенціалу диспергованих частинок і їхньої частки поверхні, укри-</w:t>
      </w:r>
      <w:r>
        <w:br/>
        <w:t>тої адсорбованими молекул емульгатора. Тому ГЛЧ іоногенних</w:t>
      </w:r>
      <w:r>
        <w:br/>
        <w:t>ПАР не є сталим і його неможливо підрахувати.</w:t>
      </w:r>
    </w:p>
    <w:p w:rsidR="0071392E" w:rsidRDefault="00313673">
      <w:pPr>
        <w:pStyle w:val="22"/>
        <w:framePr w:wrap="none" w:vAnchor="page" w:hAnchor="page" w:x="3898" w:y="1294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41" w:y="586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rap="none" w:vAnchor="page" w:hAnchor="page" w:x="696" w:y="1135"/>
        <w:shd w:val="clear" w:color="auto" w:fill="auto"/>
        <w:spacing w:after="0" w:line="260" w:lineRule="exact"/>
        <w:ind w:left="520" w:firstLine="0"/>
        <w:jc w:val="left"/>
      </w:pPr>
      <w:r>
        <w:t>ГЛБ ПАР розраховується за формулою</w:t>
      </w:r>
    </w:p>
    <w:p w:rsidR="0071392E" w:rsidRDefault="00313673">
      <w:pPr>
        <w:pStyle w:val="20"/>
        <w:framePr w:wrap="none" w:vAnchor="page" w:hAnchor="page" w:x="1176" w:y="1622"/>
        <w:shd w:val="clear" w:color="auto" w:fill="auto"/>
        <w:spacing w:after="0" w:line="260" w:lineRule="exact"/>
        <w:ind w:firstLine="0"/>
        <w:jc w:val="left"/>
      </w:pPr>
      <w:r>
        <w:t>ГЛБ = 7 + £</w:t>
      </w:r>
    </w:p>
    <w:p w:rsidR="0071392E" w:rsidRDefault="00313673">
      <w:pPr>
        <w:pStyle w:val="511"/>
        <w:framePr w:w="1987" w:h="599" w:hRule="exact" w:wrap="none" w:vAnchor="page" w:hAnchor="page" w:x="2684" w:y="1551"/>
        <w:shd w:val="clear" w:color="auto" w:fill="auto"/>
      </w:pPr>
      <w:r>
        <w:t>[ групове число</w:t>
      </w:r>
      <w:r>
        <w:br/>
        <w:t>[гідрофільної частини</w:t>
      </w:r>
    </w:p>
    <w:p w:rsidR="0071392E" w:rsidRDefault="00313673">
      <w:pPr>
        <w:pStyle w:val="521"/>
        <w:framePr w:wrap="none" w:vAnchor="page" w:hAnchor="page" w:x="4805" w:y="1716"/>
        <w:shd w:val="clear" w:color="auto" w:fill="auto"/>
        <w:spacing w:line="200" w:lineRule="exact"/>
      </w:pPr>
      <w:r>
        <w:t>+</w:t>
      </w:r>
    </w:p>
    <w:p w:rsidR="0071392E" w:rsidRDefault="00313673">
      <w:pPr>
        <w:pStyle w:val="2f0"/>
        <w:framePr w:wrap="none" w:vAnchor="page" w:hAnchor="page" w:x="4997" w:y="1271"/>
        <w:shd w:val="clear" w:color="auto" w:fill="auto"/>
        <w:spacing w:line="960" w:lineRule="exact"/>
      </w:pPr>
      <w:bookmarkStart w:id="85" w:name="bookmark84"/>
      <w:r>
        <w:t xml:space="preserve">І </w:t>
      </w:r>
      <w:r>
        <w:rPr>
          <w:lang w:val="ru-RU" w:eastAsia="ru-RU" w:bidi="ru-RU"/>
        </w:rPr>
        <w:t>и</w:t>
      </w:r>
      <w:bookmarkEnd w:id="85"/>
    </w:p>
    <w:p w:rsidR="0071392E" w:rsidRDefault="00313673">
      <w:pPr>
        <w:pStyle w:val="511"/>
        <w:framePr w:w="1795" w:h="590" w:hRule="exact" w:wrap="none" w:vAnchor="page" w:hAnchor="page" w:x="5410" w:y="1541"/>
        <w:shd w:val="clear" w:color="auto" w:fill="auto"/>
        <w:ind w:left="278"/>
        <w:jc w:val="center"/>
      </w:pPr>
      <w:r>
        <w:t>групове ЧИСЛО</w:t>
      </w:r>
    </w:p>
    <w:p w:rsidR="0071392E" w:rsidRDefault="00313673">
      <w:pPr>
        <w:pStyle w:val="511"/>
        <w:framePr w:w="1795" w:h="590" w:hRule="exact" w:wrap="none" w:vAnchor="page" w:hAnchor="page" w:x="5410" w:y="1541"/>
        <w:shd w:val="clear" w:color="auto" w:fill="auto"/>
        <w:jc w:val="center"/>
      </w:pPr>
      <w:r>
        <w:t>ліпофільної частини</w:t>
      </w:r>
    </w:p>
    <w:p w:rsidR="0071392E" w:rsidRDefault="00313673">
      <w:pPr>
        <w:pStyle w:val="4e"/>
        <w:framePr w:wrap="none" w:vAnchor="page" w:hAnchor="page" w:x="7205" w:y="1574"/>
        <w:shd w:val="clear" w:color="auto" w:fill="auto"/>
        <w:spacing w:line="500" w:lineRule="exact"/>
      </w:pPr>
      <w:bookmarkStart w:id="86" w:name="bookmark85"/>
      <w:r>
        <w:t>).</w:t>
      </w:r>
      <w:bookmarkEnd w:id="86"/>
    </w:p>
    <w:p w:rsidR="0071392E" w:rsidRDefault="00313673">
      <w:pPr>
        <w:pStyle w:val="531"/>
        <w:framePr w:wrap="none" w:vAnchor="page" w:hAnchor="page" w:x="7503" w:y="1750"/>
        <w:shd w:val="clear" w:color="auto" w:fill="auto"/>
        <w:spacing w:line="260" w:lineRule="exact"/>
      </w:pPr>
      <w:r>
        <w:t>(</w:t>
      </w:r>
      <w:r>
        <w:rPr>
          <w:rStyle w:val="53TimesNewRoman13pt"/>
          <w:rFonts w:eastAsia="Segoe UI"/>
        </w:rPr>
        <w:t>10</w:t>
      </w:r>
      <w:r>
        <w:t>.</w:t>
      </w:r>
      <w:r>
        <w:rPr>
          <w:rStyle w:val="53TimesNewRoman13pt"/>
          <w:rFonts w:eastAsia="Segoe UI"/>
        </w:rPr>
        <w:t>6</w:t>
      </w:r>
      <w:r>
        <w:t>)</w:t>
      </w:r>
    </w:p>
    <w:p w:rsidR="0071392E" w:rsidRDefault="00313673">
      <w:pPr>
        <w:pStyle w:val="20"/>
        <w:framePr w:w="7498" w:h="10372" w:hRule="exact" w:wrap="none" w:vAnchor="page" w:hAnchor="page" w:x="696" w:y="2314"/>
        <w:shd w:val="clear" w:color="auto" w:fill="auto"/>
        <w:spacing w:after="0" w:line="293" w:lineRule="exact"/>
        <w:ind w:firstLine="480"/>
        <w:jc w:val="both"/>
      </w:pPr>
      <w:r>
        <w:t>За методом Девіса, ГЛБ є лінійною функцією суми групо-</w:t>
      </w:r>
      <w:r>
        <w:br/>
        <w:t>вих чисел оксіетильних ланок у молекулі ПАР. Для ПАР з не-</w:t>
      </w:r>
      <w:r>
        <w:br/>
        <w:t>великим ступенем оксіетилювання значення ГЛБ, розраховані</w:t>
      </w:r>
      <w:r>
        <w:br/>
        <w:t>за методами Гріффіна і Девіса, досить близькі між собою. Для</w:t>
      </w:r>
      <w:r>
        <w:br/>
        <w:t>ПАР з високим вмістом оксіетильованої частини величини ГЛБ,</w:t>
      </w:r>
      <w:r>
        <w:br/>
        <w:t>розраховані за Девісом, будуть значно меншими.</w:t>
      </w:r>
    </w:p>
    <w:p w:rsidR="0071392E" w:rsidRDefault="00313673">
      <w:pPr>
        <w:pStyle w:val="20"/>
        <w:framePr w:w="7498" w:h="10372" w:hRule="exact" w:wrap="none" w:vAnchor="page" w:hAnchor="page" w:x="696" w:y="2314"/>
        <w:shd w:val="clear" w:color="auto" w:fill="auto"/>
        <w:spacing w:after="0" w:line="293" w:lineRule="exact"/>
        <w:ind w:firstLine="480"/>
        <w:jc w:val="both"/>
      </w:pPr>
      <w:r>
        <w:t>Підбивання підсумку внесків усіх груп ведеться з урахуван-</w:t>
      </w:r>
      <w:r>
        <w:br/>
        <w:t>ням знака групового числа. Він додатній для гідрофільних груп</w:t>
      </w:r>
      <w:r>
        <w:br/>
        <w:t>і від’ємний для ліпофільних та деяких складних груп. За даними</w:t>
      </w:r>
      <w:r>
        <w:br/>
        <w:t>Девіса, розрахункові та експериментальні значення ГЛБ збіга-</w:t>
      </w:r>
      <w:r>
        <w:br/>
        <w:t>ються задовільно.</w:t>
      </w:r>
    </w:p>
    <w:p w:rsidR="0071392E" w:rsidRDefault="00313673">
      <w:pPr>
        <w:pStyle w:val="20"/>
        <w:framePr w:w="7498" w:h="10372" w:hRule="exact" w:wrap="none" w:vAnchor="page" w:hAnchor="page" w:x="696" w:y="2314"/>
        <w:shd w:val="clear" w:color="auto" w:fill="auto"/>
        <w:spacing w:after="0" w:line="293" w:lineRule="exact"/>
        <w:ind w:firstLine="480"/>
        <w:jc w:val="both"/>
      </w:pPr>
      <w:r>
        <w:t>Описаний спосіб розрахунку ГЛБ за груповими числами</w:t>
      </w:r>
      <w:r>
        <w:br/>
        <w:t>має цілу низку недоліків. Він не враховує полярність різних</w:t>
      </w:r>
      <w:r>
        <w:br/>
        <w:t>молекул ПАР, яка сприяє збільшенню гідрофільності сполук.</w:t>
      </w:r>
      <w:r>
        <w:br/>
        <w:t>Метод Девіса можна застосовувати лише в тому разі, коли мо-</w:t>
      </w:r>
      <w:r>
        <w:br/>
        <w:t>лекулярна структура ПАР добре відома.</w:t>
      </w:r>
    </w:p>
    <w:p w:rsidR="0071392E" w:rsidRDefault="00313673">
      <w:pPr>
        <w:pStyle w:val="20"/>
        <w:framePr w:w="7498" w:h="10372" w:hRule="exact" w:wrap="none" w:vAnchor="page" w:hAnchor="page" w:x="696" w:y="2314"/>
        <w:shd w:val="clear" w:color="auto" w:fill="auto"/>
        <w:spacing w:after="0" w:line="293" w:lineRule="exact"/>
        <w:ind w:firstLine="480"/>
        <w:jc w:val="both"/>
      </w:pPr>
      <w:r>
        <w:t>Гріффін припустив, шо тип емульсії і, отже, поняття ГЛБ</w:t>
      </w:r>
      <w:r>
        <w:br/>
        <w:t>можна пояснити через відносні швидкості коалесценції емуль-</w:t>
      </w:r>
      <w:r>
        <w:br/>
        <w:t>сії о/в та в/о і розподілення емульгатора між олійною та вод-</w:t>
      </w:r>
      <w:r>
        <w:br/>
        <w:t>ною фазами. Теорія Девіса досить логічно пояснює систему</w:t>
      </w:r>
      <w:r>
        <w:br/>
        <w:t>ГЛБ, проте в її основу покладено припущення, що при дис-</w:t>
      </w:r>
      <w:r>
        <w:br/>
        <w:t>пергуванні двох рідин утворюється множинна емульсія і збе-</w:t>
      </w:r>
      <w:r>
        <w:br/>
        <w:t>рігаються лише краплі більш стійкої емульсії. Це припущення</w:t>
      </w:r>
      <w:r>
        <w:br/>
        <w:t>не підтверджується при диспергуванні багатьох систем.</w:t>
      </w:r>
    </w:p>
    <w:p w:rsidR="0071392E" w:rsidRDefault="00313673">
      <w:pPr>
        <w:pStyle w:val="20"/>
        <w:framePr w:w="7498" w:h="10372" w:hRule="exact" w:wrap="none" w:vAnchor="page" w:hAnchor="page" w:x="696" w:y="2314"/>
        <w:shd w:val="clear" w:color="auto" w:fill="auto"/>
        <w:spacing w:after="0" w:line="293" w:lineRule="exact"/>
        <w:ind w:firstLine="480"/>
        <w:jc w:val="both"/>
      </w:pPr>
      <w:r>
        <w:rPr>
          <w:rStyle w:val="2b"/>
        </w:rPr>
        <w:t xml:space="preserve">Метод Римлінгера. </w:t>
      </w:r>
      <w:r>
        <w:t>Цей автор, як і Девіс, уводить різні гру-</w:t>
      </w:r>
      <w:r>
        <w:br/>
        <w:t>пові числа або гідрофільні коефіцієнти. Вони були визначені,</w:t>
      </w:r>
      <w:r>
        <w:br/>
        <w:t>з одного боку, на підставі результатів Гріффіна, а з іншого —</w:t>
      </w:r>
      <w:r>
        <w:br/>
        <w:t xml:space="preserve">за етанольним показником ПАР. </w:t>
      </w:r>
      <w:r>
        <w:rPr>
          <w:rStyle w:val="26"/>
        </w:rPr>
        <w:t>Етанольним показником</w:t>
      </w:r>
      <w:r>
        <w:t xml:space="preserve"> вва-</w:t>
      </w:r>
      <w:r>
        <w:br/>
        <w:t>жалася кількість етанолу, необхідна, щоб зробити ізотропною</w:t>
      </w:r>
      <w:r>
        <w:br/>
        <w:t>емульсію, утворену толуеном, водою і ПАР.</w:t>
      </w:r>
    </w:p>
    <w:p w:rsidR="0071392E" w:rsidRDefault="00313673">
      <w:pPr>
        <w:pStyle w:val="20"/>
        <w:framePr w:w="7498" w:h="10372" w:hRule="exact" w:wrap="none" w:vAnchor="page" w:hAnchor="page" w:x="696" w:y="2314"/>
        <w:shd w:val="clear" w:color="auto" w:fill="auto"/>
        <w:spacing w:after="0" w:line="293" w:lineRule="exact"/>
        <w:ind w:firstLine="480"/>
        <w:jc w:val="both"/>
      </w:pPr>
      <w:r>
        <w:t>Гідрофільні коефіцієнти додатні для гідрофільних груп та</w:t>
      </w:r>
      <w:r>
        <w:br/>
        <w:t>від’ємні для ліпофільних. Для однієї й тієї ж групи їхня вели-</w:t>
      </w:r>
      <w:r>
        <w:br/>
        <w:t>чина може бути різною і залежати, наприклад, від її локалізації</w:t>
      </w:r>
      <w:r>
        <w:br/>
        <w:t>в молекулі. Для ПАР цієї структури величина ГДБ розрахову-</w:t>
      </w:r>
      <w:r>
        <w:br/>
        <w:t>ється за формулою</w:t>
      </w:r>
    </w:p>
    <w:p w:rsidR="0071392E" w:rsidRDefault="00313673">
      <w:pPr>
        <w:pStyle w:val="22"/>
        <w:framePr w:wrap="none" w:vAnchor="page" w:hAnchor="page" w:x="3888" w:y="1289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6" w:y="691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180"/>
        <w:framePr w:wrap="none" w:vAnchor="page" w:hAnchor="page" w:x="1001" w:y="1353"/>
        <w:shd w:val="clear" w:color="auto" w:fill="auto"/>
        <w:spacing w:line="260" w:lineRule="exact"/>
        <w:jc w:val="left"/>
      </w:pPr>
      <w:r>
        <w:t>ГЛ Б = 10+ X</w:t>
      </w:r>
    </w:p>
    <w:p w:rsidR="0071392E" w:rsidRDefault="00313673">
      <w:pPr>
        <w:pStyle w:val="90"/>
        <w:framePr w:w="1987" w:h="593" w:hRule="exact" w:wrap="none" w:vAnchor="page" w:hAnchor="page" w:x="2614" w:y="1269"/>
        <w:shd w:val="clear" w:color="auto" w:fill="auto"/>
        <w:spacing w:line="278" w:lineRule="exact"/>
        <w:jc w:val="left"/>
      </w:pPr>
      <w:r>
        <w:rPr>
          <w:rStyle w:val="995pt"/>
        </w:rPr>
        <w:t>&lt;</w:t>
      </w:r>
      <w:r>
        <w:t xml:space="preserve"> групове число</w:t>
      </w:r>
      <w:r>
        <w:br/>
        <w:t>І гідрофільної частини</w:t>
      </w:r>
    </w:p>
    <w:p w:rsidR="0071392E" w:rsidRDefault="0071392E">
      <w:pPr>
        <w:framePr w:wrap="none" w:vAnchor="page" w:hAnchor="page" w:x="4611" w:y="1087"/>
      </w:pPr>
    </w:p>
    <w:p w:rsidR="0071392E" w:rsidRDefault="00313673">
      <w:pPr>
        <w:pStyle w:val="90"/>
        <w:framePr w:w="1824" w:h="634" w:hRule="exact" w:wrap="none" w:vAnchor="page" w:hAnchor="page" w:x="5331" w:y="1235"/>
        <w:shd w:val="clear" w:color="auto" w:fill="auto"/>
        <w:spacing w:line="274" w:lineRule="exact"/>
        <w:ind w:left="308" w:right="20"/>
        <w:jc w:val="center"/>
      </w:pPr>
      <w:r>
        <w:t>групове число</w:t>
      </w:r>
    </w:p>
    <w:p w:rsidR="0071392E" w:rsidRDefault="00313673">
      <w:pPr>
        <w:pStyle w:val="90"/>
        <w:framePr w:w="1824" w:h="634" w:hRule="exact" w:wrap="none" w:vAnchor="page" w:hAnchor="page" w:x="5331" w:y="1235"/>
        <w:shd w:val="clear" w:color="auto" w:fill="auto"/>
        <w:spacing w:line="274" w:lineRule="exact"/>
        <w:ind w:left="29" w:right="20"/>
        <w:jc w:val="center"/>
      </w:pPr>
      <w:r>
        <w:t>ліпофільної частини</w:t>
      </w:r>
    </w:p>
    <w:p w:rsidR="0071392E" w:rsidRDefault="00313673">
      <w:pPr>
        <w:pStyle w:val="180"/>
        <w:framePr w:wrap="none" w:vAnchor="page" w:hAnchor="page" w:x="7414" w:y="1447"/>
        <w:shd w:val="clear" w:color="auto" w:fill="auto"/>
        <w:spacing w:line="260" w:lineRule="exact"/>
        <w:jc w:val="left"/>
      </w:pPr>
      <w:r>
        <w:t>(10.7)</w:t>
      </w:r>
    </w:p>
    <w:p w:rsidR="0071392E" w:rsidRDefault="00313673">
      <w:pPr>
        <w:pStyle w:val="20"/>
        <w:framePr w:w="7454" w:h="8366" w:hRule="exact" w:wrap="none" w:vAnchor="page" w:hAnchor="page" w:x="718" w:y="1991"/>
        <w:shd w:val="clear" w:color="auto" w:fill="auto"/>
        <w:spacing w:after="0" w:line="283" w:lineRule="exact"/>
        <w:ind w:firstLine="440"/>
        <w:jc w:val="both"/>
      </w:pPr>
      <w:r>
        <w:t>ГЛБ в системі Римлінгера є лінійною функцією числа ла-</w:t>
      </w:r>
      <w:r>
        <w:br/>
        <w:t>нок етиленоксиду в молекулі ПАР. Цифри ГЛБ, розраховані за</w:t>
      </w:r>
      <w:r>
        <w:br/>
        <w:t>методом Девіса, у ряді випадків значно нижчі, ніж за методом</w:t>
      </w:r>
      <w:r>
        <w:br/>
        <w:t>Римлінгера. Це пояснюється різними груповими числами</w:t>
      </w:r>
      <w:r>
        <w:br/>
        <w:t>оксіетильних груп у цих системах.</w:t>
      </w:r>
    </w:p>
    <w:p w:rsidR="0071392E" w:rsidRDefault="00313673">
      <w:pPr>
        <w:pStyle w:val="180"/>
        <w:framePr w:w="7454" w:h="8366" w:hRule="exact" w:wrap="none" w:vAnchor="page" w:hAnchor="page" w:x="718" w:y="1991"/>
        <w:shd w:val="clear" w:color="auto" w:fill="auto"/>
        <w:spacing w:line="283" w:lineRule="exact"/>
        <w:ind w:firstLine="440"/>
        <w:jc w:val="both"/>
      </w:pPr>
      <w:r>
        <w:t xml:space="preserve">Експериментальні методи визначення. </w:t>
      </w:r>
      <w:r>
        <w:rPr>
          <w:rStyle w:val="181"/>
        </w:rPr>
        <w:t>Вони розподілені за</w:t>
      </w:r>
      <w:r>
        <w:rPr>
          <w:rStyle w:val="181"/>
        </w:rPr>
        <w:br/>
        <w:t>такими групами: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56"/>
        </w:tabs>
        <w:spacing w:after="0" w:line="283" w:lineRule="exact"/>
        <w:ind w:firstLine="440"/>
        <w:jc w:val="both"/>
      </w:pPr>
      <w:r>
        <w:t>методи, побудовані на розчинності ПАР: за розчинністю</w:t>
      </w:r>
      <w:r>
        <w:br/>
        <w:t>ПАР у воді, за водним титруванням, за визначенням теплоти</w:t>
      </w:r>
      <w:r>
        <w:br/>
        <w:t>розчинення ПАР;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56"/>
        </w:tabs>
        <w:spacing w:after="0" w:line="283" w:lineRule="exact"/>
        <w:ind w:firstLine="440"/>
        <w:jc w:val="both"/>
      </w:pPr>
      <w:r>
        <w:t>хроматографічні методи: хроматографія на папері, газо-</w:t>
      </w:r>
      <w:r>
        <w:br/>
        <w:t>і рідинна хроматографія (за коефіцієнтами розподілу, за індек-</w:t>
      </w:r>
      <w:r>
        <w:br/>
        <w:t>сами полярності ПАР);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56"/>
        </w:tabs>
        <w:spacing w:after="0" w:line="283" w:lineRule="exact"/>
        <w:ind w:firstLine="440"/>
        <w:jc w:val="both"/>
      </w:pPr>
      <w:r>
        <w:t>методи, що грунтуються на визначенні деяких поверхне-</w:t>
      </w:r>
      <w:r>
        <w:br/>
        <w:t>во-активних і колоїдно-міцелярних властивостей ПАР: за кое-</w:t>
      </w:r>
      <w:r>
        <w:br/>
        <w:t>фіцієнтами міжфазного натягу, за коефіцієнтами розтікання,</w:t>
      </w:r>
      <w:r>
        <w:br/>
        <w:t>за критичною концентрацією міцелоутворення;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за температурою покаламутніння розчинів ПАР;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тестами емульгування та інверсії фаз емульсій;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діелектричною константою;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спектрами ЯМР;</w:t>
      </w:r>
    </w:p>
    <w:p w:rsidR="0071392E" w:rsidRDefault="00313673">
      <w:pPr>
        <w:pStyle w:val="20"/>
        <w:framePr w:w="7454" w:h="8366" w:hRule="exact" w:wrap="none" w:vAnchor="page" w:hAnchor="page" w:x="718" w:y="1991"/>
        <w:numPr>
          <w:ilvl w:val="0"/>
          <w:numId w:val="148"/>
        </w:numPr>
        <w:shd w:val="clear" w:color="auto" w:fill="auto"/>
        <w:tabs>
          <w:tab w:val="left" w:pos="756"/>
        </w:tabs>
        <w:spacing w:after="0" w:line="283" w:lineRule="exact"/>
        <w:ind w:firstLine="440"/>
        <w:jc w:val="both"/>
      </w:pPr>
      <w:r>
        <w:t>інші методи: титрометричний метод, побудований на мі-</w:t>
      </w:r>
      <w:r>
        <w:br/>
        <w:t>грації індикатора, мультирегресійний метод та ін.</w:t>
      </w:r>
    </w:p>
    <w:p w:rsidR="0071392E" w:rsidRDefault="00313673">
      <w:pPr>
        <w:pStyle w:val="20"/>
        <w:framePr w:w="7454" w:h="8366" w:hRule="exact" w:wrap="none" w:vAnchor="page" w:hAnchor="page" w:x="718" w:y="1991"/>
        <w:shd w:val="clear" w:color="auto" w:fill="auto"/>
        <w:spacing w:after="0" w:line="283" w:lineRule="exact"/>
        <w:ind w:firstLine="440"/>
        <w:jc w:val="both"/>
      </w:pPr>
      <w:r>
        <w:t>Система чисел ГЛБ дає можливість оцінити сферу застосу-</w:t>
      </w:r>
      <w:r>
        <w:br/>
        <w:t>вання ПАР і можливі її властивості, дозволяє систематизувати</w:t>
      </w:r>
      <w:r>
        <w:br/>
        <w:t>досить плутані дані про емульгувальні властивості різних ПАР</w:t>
      </w:r>
      <w:r>
        <w:br/>
        <w:t>та їхніх сумішей і сприяє ефективній організації пошуку опти-</w:t>
      </w:r>
      <w:r>
        <w:br/>
        <w:t>мальних емульгувальних складів. При цьому сумарний ГЛБ</w:t>
      </w:r>
      <w:r>
        <w:br/>
        <w:t>суміші ПАР можна розрахувати за формулою</w:t>
      </w:r>
    </w:p>
    <w:p w:rsidR="0071392E" w:rsidRDefault="00313673">
      <w:pPr>
        <w:pStyle w:val="20"/>
        <w:framePr w:wrap="none" w:vAnchor="page" w:hAnchor="page" w:x="2019" w:y="10653"/>
        <w:shd w:val="clear" w:color="auto" w:fill="auto"/>
        <w:spacing w:after="0" w:line="260" w:lineRule="exact"/>
        <w:ind w:firstLine="0"/>
        <w:jc w:val="left"/>
      </w:pPr>
      <w:r>
        <w:t>ГЛБ</w:t>
      </w:r>
    </w:p>
    <w:p w:rsidR="0071392E" w:rsidRDefault="00313673">
      <w:pPr>
        <w:pStyle w:val="541"/>
        <w:framePr w:wrap="none" w:vAnchor="page" w:hAnchor="page" w:x="2508" w:y="10792"/>
        <w:shd w:val="clear" w:color="auto" w:fill="auto"/>
        <w:spacing w:line="160" w:lineRule="exact"/>
      </w:pPr>
      <w:r>
        <w:t>суміш ПАР</w:t>
      </w:r>
    </w:p>
    <w:p w:rsidR="0071392E" w:rsidRDefault="00313673">
      <w:pPr>
        <w:pStyle w:val="20"/>
        <w:framePr w:w="2597" w:h="720" w:hRule="exact" w:wrap="none" w:vAnchor="page" w:hAnchor="page" w:x="3641" w:y="10477"/>
        <w:shd w:val="clear" w:color="auto" w:fill="auto"/>
        <w:spacing w:after="0" w:line="260" w:lineRule="exact"/>
        <w:ind w:firstLine="0"/>
        <w:jc w:val="left"/>
      </w:pPr>
      <w:r>
        <w:t xml:space="preserve">(ДГ, ГЛБ, + </w:t>
      </w:r>
      <w:r>
        <w:rPr>
          <w:rStyle w:val="26"/>
        </w:rPr>
        <w:t>Х</w:t>
      </w:r>
      <w:r>
        <w:rPr>
          <w:rStyle w:val="26"/>
          <w:vertAlign w:val="subscript"/>
        </w:rPr>
        <w:t>2</w:t>
      </w:r>
      <w:r>
        <w:t xml:space="preserve"> ГЛБ-,)</w:t>
      </w:r>
    </w:p>
    <w:p w:rsidR="0071392E" w:rsidRDefault="00313673">
      <w:pPr>
        <w:pStyle w:val="551"/>
        <w:framePr w:w="2597" w:h="720" w:hRule="exact" w:wrap="none" w:vAnchor="page" w:hAnchor="page" w:x="3641" w:y="10477"/>
        <w:shd w:val="clear" w:color="auto" w:fill="auto"/>
        <w:spacing w:before="0" w:line="400" w:lineRule="exact"/>
      </w:pPr>
      <w:r>
        <w:t>їоо</w:t>
      </w:r>
    </w:p>
    <w:p w:rsidR="0071392E" w:rsidRDefault="00313673">
      <w:pPr>
        <w:pStyle w:val="561"/>
        <w:framePr w:wrap="none" w:vAnchor="page" w:hAnchor="page" w:x="7371" w:y="10713"/>
        <w:shd w:val="clear" w:color="auto" w:fill="auto"/>
        <w:spacing w:line="240" w:lineRule="exact"/>
      </w:pPr>
      <w:r>
        <w:t>(</w:t>
      </w:r>
      <w:r>
        <w:rPr>
          <w:rStyle w:val="5612pt"/>
        </w:rPr>
        <w:t>10</w:t>
      </w:r>
      <w:r>
        <w:t>.</w:t>
      </w:r>
      <w:r>
        <w:rPr>
          <w:rStyle w:val="5612pt"/>
        </w:rPr>
        <w:t>8</w:t>
      </w:r>
      <w:r>
        <w:t>)</w:t>
      </w:r>
    </w:p>
    <w:p w:rsidR="0071392E" w:rsidRDefault="00313673">
      <w:pPr>
        <w:pStyle w:val="20"/>
        <w:framePr w:w="7454" w:h="1564" w:hRule="exact" w:wrap="none" w:vAnchor="page" w:hAnchor="page" w:x="718" w:y="11213"/>
        <w:shd w:val="clear" w:color="auto" w:fill="auto"/>
        <w:spacing w:after="0" w:line="293" w:lineRule="exact"/>
        <w:ind w:firstLine="0"/>
        <w:jc w:val="both"/>
      </w:pPr>
      <w:r>
        <w:t xml:space="preserve">де </w:t>
      </w:r>
      <w:r>
        <w:rPr>
          <w:rStyle w:val="26"/>
        </w:rPr>
        <w:t>X,</w:t>
      </w:r>
      <w:r>
        <w:t xml:space="preserve"> і </w:t>
      </w:r>
      <w:r>
        <w:rPr>
          <w:rStyle w:val="26"/>
        </w:rPr>
        <w:t>Х</w:t>
      </w:r>
      <w:r>
        <w:rPr>
          <w:rStyle w:val="26"/>
          <w:vertAlign w:val="subscript"/>
        </w:rPr>
        <w:t>2</w:t>
      </w:r>
      <w:r>
        <w:rPr>
          <w:rStyle w:val="26"/>
        </w:rPr>
        <w:t xml:space="preserve"> —</w:t>
      </w:r>
      <w:r>
        <w:t xml:space="preserve"> вміст першого і другого ПАР у суміші, %; ГЛБ,</w:t>
      </w:r>
      <w:r>
        <w:br/>
        <w:t>і ГЛ Б</w:t>
      </w:r>
      <w:r>
        <w:rPr>
          <w:vertAlign w:val="subscript"/>
        </w:rPr>
        <w:t>2</w:t>
      </w:r>
      <w:r>
        <w:t xml:space="preserve"> — гідрофільно-ліпофільний баланс першого і другого</w:t>
      </w:r>
      <w:r>
        <w:br/>
        <w:t>емульгатора.</w:t>
      </w:r>
    </w:p>
    <w:p w:rsidR="0071392E" w:rsidRDefault="00313673">
      <w:pPr>
        <w:pStyle w:val="20"/>
        <w:framePr w:w="7454" w:h="1564" w:hRule="exact" w:wrap="none" w:vAnchor="page" w:hAnchor="page" w:x="718" w:y="11213"/>
        <w:shd w:val="clear" w:color="auto" w:fill="auto"/>
        <w:spacing w:after="0" w:line="288" w:lineRule="exact"/>
        <w:ind w:firstLine="0"/>
        <w:jc w:val="right"/>
      </w:pPr>
      <w:r>
        <w:t>Величина ГЛБ характеризує не лише поверхнево-активну</w:t>
      </w:r>
      <w:r>
        <w:br/>
        <w:t>речовину, а й «потрібне» значення ГЛБ для олійної фази,</w:t>
      </w:r>
    </w:p>
    <w:p w:rsidR="0071392E" w:rsidRDefault="00313673">
      <w:pPr>
        <w:pStyle w:val="22"/>
        <w:framePr w:wrap="none" w:vAnchor="page" w:hAnchor="page" w:x="3905" w:y="1300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32" w:y="581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17" w:h="11589" w:hRule="exact" w:wrap="none" w:vAnchor="page" w:hAnchor="page" w:x="687" w:y="1115"/>
        <w:shd w:val="clear" w:color="auto" w:fill="auto"/>
        <w:spacing w:after="0"/>
        <w:ind w:firstLine="0"/>
        <w:jc w:val="both"/>
      </w:pPr>
      <w:r>
        <w:t>фактично те значення ГЛБ емульгатора, який утворює макси-</w:t>
      </w:r>
      <w:r>
        <w:br/>
        <w:t>мально стійку емульсію з цією фазою. Це значення найчастіше</w:t>
      </w:r>
      <w:r>
        <w:br/>
        <w:t>визначають за адитивною схемою і допомогою двох ПАР, зна-</w:t>
      </w:r>
      <w:r>
        <w:br/>
        <w:t>чення ГЛБ яких відомі і забезпечують найвищу стабільність</w:t>
      </w:r>
      <w:r>
        <w:br/>
        <w:t>емульсійної системи. Для кожної олійної фази характерне</w:t>
      </w:r>
      <w:r>
        <w:br/>
        <w:t>певне значення числа ГЛБ. При цьому значенні утворюється</w:t>
      </w:r>
      <w:r>
        <w:br/>
        <w:t>найбільш стабільна емульсія, але через те що типів емульсій</w:t>
      </w:r>
      <w:r>
        <w:br/>
        <w:t>два (в/о, о/в), то таких значень ГЛБ теж має бути два.</w:t>
      </w:r>
    </w:p>
    <w:p w:rsidR="0071392E" w:rsidRDefault="00313673">
      <w:pPr>
        <w:pStyle w:val="20"/>
        <w:framePr w:w="7517" w:h="11589" w:hRule="exact" w:wrap="none" w:vAnchor="page" w:hAnchor="page" w:x="687" w:y="1115"/>
        <w:shd w:val="clear" w:color="auto" w:fill="auto"/>
        <w:spacing w:after="0"/>
        <w:ind w:firstLine="480"/>
        <w:jc w:val="both"/>
      </w:pPr>
      <w:r>
        <w:t>Знаючи величини ГЛБ окремих компонентів емульсії, мо-</w:t>
      </w:r>
      <w:r>
        <w:br/>
        <w:t>жна розрахувати загальне значення ГЛБ для цієї системи. Ве-</w:t>
      </w:r>
      <w:r>
        <w:br/>
        <w:t>личина ГЛБ, отримана в результаті розрахунків, показує, що</w:t>
      </w:r>
      <w:r>
        <w:br/>
        <w:t>для емульгування означеної системи потрібний емульгатор (або</w:t>
      </w:r>
      <w:r>
        <w:br/>
        <w:t>суміш емульгаторів) з такою ж величиною ГЛБ.</w:t>
      </w:r>
    </w:p>
    <w:p w:rsidR="0071392E" w:rsidRDefault="00313673">
      <w:pPr>
        <w:pStyle w:val="20"/>
        <w:framePr w:w="7517" w:h="11589" w:hRule="exact" w:wrap="none" w:vAnchor="page" w:hAnchor="page" w:x="687" w:y="1115"/>
        <w:shd w:val="clear" w:color="auto" w:fill="auto"/>
        <w:spacing w:after="0"/>
        <w:ind w:firstLine="480"/>
        <w:jc w:val="both"/>
      </w:pPr>
      <w:r>
        <w:t>Раціональне поєднання ПАР з переважанням гідрофільних</w:t>
      </w:r>
      <w:r>
        <w:br/>
        <w:t>і гідрофобних властивостей покладено в основу створення так</w:t>
      </w:r>
      <w:r>
        <w:br/>
        <w:t>званих емульгувальних сумішей, стабілізаційний ефект яких щодо</w:t>
      </w:r>
      <w:r>
        <w:br/>
        <w:t>гетерогенних систем перевищує емульгувальну здатність ПАР</w:t>
      </w:r>
      <w:r>
        <w:br/>
        <w:t>одного виду. Це пов’язано, насамперед, з тим, що поєднання</w:t>
      </w:r>
      <w:r>
        <w:br/>
        <w:t>ПАР різних типів дає можливість отримувати сумарне значення</w:t>
      </w:r>
      <w:r>
        <w:br/>
        <w:t>ГЛБ суміші ПАР, близьке до значення критичного ГЛБ олійної</w:t>
      </w:r>
      <w:r>
        <w:br/>
        <w:t>фази емульсії, що, у свою чергу, підвищує товщину адсорбцій-</w:t>
      </w:r>
      <w:r>
        <w:br/>
        <w:t>ного шару і відповідно підвищує стійкість емульсій.</w:t>
      </w:r>
    </w:p>
    <w:p w:rsidR="0071392E" w:rsidRDefault="00313673">
      <w:pPr>
        <w:pStyle w:val="20"/>
        <w:framePr w:w="7517" w:h="11589" w:hRule="exact" w:wrap="none" w:vAnchor="page" w:hAnchor="page" w:x="687" w:y="1115"/>
        <w:shd w:val="clear" w:color="auto" w:fill="auto"/>
        <w:spacing w:after="0"/>
        <w:ind w:firstLine="480"/>
        <w:jc w:val="both"/>
      </w:pPr>
      <w:r>
        <w:t>На відміну від мазей, густих і власне кремів, рідкі емульсії</w:t>
      </w:r>
      <w:r>
        <w:br/>
        <w:t>характеризуються більшою чутливістю в плані фізичної ста-</w:t>
      </w:r>
      <w:r>
        <w:br/>
        <w:t>більності, яка може бути забезпечена створенням в об’ємі</w:t>
      </w:r>
      <w:r>
        <w:br/>
        <w:t>дисперсійного водного середовища сіток, що формують кон-</w:t>
      </w:r>
      <w:r>
        <w:br/>
        <w:t>систенцію гелієвих структур. Тривимірна просторова сітка, що</w:t>
      </w:r>
      <w:r>
        <w:br/>
        <w:t>сприяє стабілізації диспергованої олійної фази в об’ємі водно-</w:t>
      </w:r>
      <w:r>
        <w:br/>
        <w:t>го середовища, забезпечується за допомогою введення полі-</w:t>
      </w:r>
      <w:r>
        <w:br/>
        <w:t>морфних водорозчинних сполук і стабілізується ПАР.</w:t>
      </w:r>
    </w:p>
    <w:p w:rsidR="0071392E" w:rsidRDefault="00313673">
      <w:pPr>
        <w:pStyle w:val="20"/>
        <w:framePr w:w="7517" w:h="11589" w:hRule="exact" w:wrap="none" w:vAnchor="page" w:hAnchor="page" w:x="687" w:y="1115"/>
        <w:shd w:val="clear" w:color="auto" w:fill="auto"/>
        <w:spacing w:after="0"/>
        <w:ind w:firstLine="480"/>
        <w:jc w:val="both"/>
      </w:pPr>
      <w:r>
        <w:t>У практиці приготування емульсій використання системи</w:t>
      </w:r>
      <w:r>
        <w:br/>
        <w:t>ГЛБ виявляється досить плідним, оскільки забезпечується ар-</w:t>
      </w:r>
      <w:r>
        <w:br/>
        <w:t>гументований вибір індивідуального емульгатора або суміші</w:t>
      </w:r>
      <w:r>
        <w:br/>
        <w:t>емульгаторів і стабілізатора.</w:t>
      </w:r>
    </w:p>
    <w:p w:rsidR="0071392E" w:rsidRDefault="00313673">
      <w:pPr>
        <w:pStyle w:val="20"/>
        <w:framePr w:w="7517" w:h="11589" w:hRule="exact" w:wrap="none" w:vAnchor="page" w:hAnchor="page" w:x="687" w:y="1115"/>
        <w:shd w:val="clear" w:color="auto" w:fill="auto"/>
        <w:spacing w:after="0"/>
        <w:ind w:firstLine="480"/>
        <w:jc w:val="both"/>
      </w:pPr>
      <w:r>
        <w:t>Крім системи Гріффіна, існує інша система ГЛБ, запропо-</w:t>
      </w:r>
      <w:r>
        <w:br/>
        <w:t xml:space="preserve">нована Грінвалдом, Брауном та Фінеманом і названа ними </w:t>
      </w:r>
      <w:r>
        <w:rPr>
          <w:rStyle w:val="26"/>
        </w:rPr>
        <w:t>вод-</w:t>
      </w:r>
      <w:r>
        <w:rPr>
          <w:rStyle w:val="26"/>
        </w:rPr>
        <w:br/>
        <w:t>ними індексами.</w:t>
      </w:r>
      <w:r>
        <w:t xml:space="preserve"> Суть цієї системи зводиться до того, що низка</w:t>
      </w:r>
      <w:r>
        <w:br/>
        <w:t>ПАР розчиняється в суміші гідрофільного і ліпофільного</w:t>
      </w:r>
      <w:r>
        <w:br/>
        <w:t>розчинників, розчини титруються водою до настання густої ка-</w:t>
      </w:r>
      <w:r>
        <w:br/>
        <w:t>ламутності. Чим гідрофільніша ПАР, тим більший її водний</w:t>
      </w:r>
      <w:r>
        <w:br/>
        <w:t>індекс.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624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731"/>
        <w:framePr w:w="7474" w:h="11590" w:hRule="exact" w:wrap="none" w:vAnchor="page" w:hAnchor="page" w:x="708" w:y="1178"/>
        <w:numPr>
          <w:ilvl w:val="0"/>
          <w:numId w:val="149"/>
        </w:numPr>
        <w:shd w:val="clear" w:color="auto" w:fill="auto"/>
        <w:tabs>
          <w:tab w:val="left" w:pos="2404"/>
        </w:tabs>
        <w:spacing w:after="170" w:line="346" w:lineRule="exact"/>
        <w:ind w:left="820" w:right="860" w:firstLine="900"/>
        <w:jc w:val="left"/>
      </w:pPr>
      <w:bookmarkStart w:id="87" w:name="bookmark86"/>
      <w:r>
        <w:t>ТЕХНОЛОГІЯ ЕМУЛЬСІЙ</w:t>
      </w:r>
      <w:r>
        <w:br/>
        <w:t>НА ФАРМАЦЕВТИЧНИХ ПІДПРИЄМСТВАХ</w:t>
      </w:r>
      <w:bookmarkEnd w:id="87"/>
    </w:p>
    <w:p w:rsidR="0071392E" w:rsidRDefault="00313673">
      <w:pPr>
        <w:pStyle w:val="571"/>
        <w:framePr w:w="7474" w:h="11590" w:hRule="exact" w:wrap="none" w:vAnchor="page" w:hAnchor="page" w:x="708" w:y="1178"/>
        <w:shd w:val="clear" w:color="auto" w:fill="auto"/>
        <w:spacing w:before="0"/>
      </w:pPr>
      <w:r>
        <w:rPr>
          <w:rStyle w:val="5713pt"/>
        </w:rPr>
        <w:t>Технологічний процес одержання ЛЗ у вигляді емульсій</w:t>
      </w:r>
      <w:r>
        <w:rPr>
          <w:rStyle w:val="5713pt"/>
        </w:rPr>
        <w:br/>
        <w:t xml:space="preserve">складається з </w:t>
      </w:r>
      <w:r>
        <w:rPr>
          <w:rStyle w:val="5713pt0"/>
          <w:i/>
          <w:iCs/>
        </w:rPr>
        <w:t xml:space="preserve">підготовки </w:t>
      </w:r>
      <w:r>
        <w:t>лікарських і допоміжних речовин, при-</w:t>
      </w:r>
      <w:r>
        <w:br/>
      </w:r>
      <w:r>
        <w:rPr>
          <w:rStyle w:val="5713pt0"/>
          <w:i/>
          <w:iCs/>
        </w:rPr>
        <w:t xml:space="preserve">готування і гомогенізації </w:t>
      </w:r>
      <w:r>
        <w:t>емульсії, фасування, пакування і марку-</w:t>
      </w:r>
      <w:r>
        <w:br/>
      </w:r>
      <w:r>
        <w:rPr>
          <w:rStyle w:val="5713pt0"/>
          <w:i/>
          <w:iCs/>
        </w:rPr>
        <w:t>вання готової продукції.</w:t>
      </w:r>
    </w:p>
    <w:p w:rsidR="0071392E" w:rsidRDefault="00313673">
      <w:pPr>
        <w:pStyle w:val="20"/>
        <w:framePr w:w="7474" w:h="11590" w:hRule="exact" w:wrap="none" w:vAnchor="page" w:hAnchor="page" w:x="708" w:y="1178"/>
        <w:shd w:val="clear" w:color="auto" w:fill="auto"/>
        <w:spacing w:after="0" w:line="283" w:lineRule="exact"/>
        <w:ind w:firstLine="460"/>
        <w:jc w:val="both"/>
      </w:pPr>
      <w:r>
        <w:t>Найбільш складною стадією є приготування емульсії, на</w:t>
      </w:r>
      <w:r>
        <w:br/>
        <w:t>стабільність і якість якої дуже впливає спосіб її приготування,</w:t>
      </w:r>
      <w:r>
        <w:br/>
        <w:t>особливо порядок змішування фаз. Є кілька методів змішуван-</w:t>
      </w:r>
      <w:r>
        <w:br/>
        <w:t>ня олійної і водної фаз.</w:t>
      </w:r>
    </w:p>
    <w:p w:rsidR="0071392E" w:rsidRDefault="00313673">
      <w:pPr>
        <w:pStyle w:val="20"/>
        <w:framePr w:w="7474" w:h="11590" w:hRule="exact" w:wrap="none" w:vAnchor="page" w:hAnchor="page" w:x="708" w:y="1178"/>
        <w:shd w:val="clear" w:color="auto" w:fill="auto"/>
        <w:spacing w:after="0" w:line="283" w:lineRule="exact"/>
        <w:ind w:firstLine="460"/>
        <w:jc w:val="both"/>
      </w:pPr>
      <w:r>
        <w:rPr>
          <w:rStyle w:val="212pt"/>
        </w:rPr>
        <w:t>Метод</w:t>
      </w:r>
      <w:r>
        <w:rPr>
          <w:rStyle w:val="2b"/>
        </w:rPr>
        <w:t xml:space="preserve"> </w:t>
      </w:r>
      <w:r>
        <w:t xml:space="preserve">/. </w:t>
      </w:r>
      <w:r>
        <w:rPr>
          <w:rStyle w:val="2b"/>
        </w:rPr>
        <w:t xml:space="preserve">Додавання внутрішньої фази до зовнішньої. </w:t>
      </w:r>
      <w:r>
        <w:t>Най-</w:t>
      </w:r>
      <w:r>
        <w:br/>
        <w:t>більш задовільний метод приготування емульсій полягає у по-</w:t>
      </w:r>
      <w:r>
        <w:br/>
        <w:t>ступовому додаванні внутрішньої фази до зовнішньої. Якщо</w:t>
      </w:r>
      <w:r>
        <w:br/>
        <w:t>зовнішня фаза вода, а внутрішня — олія, то водорозчинні ре-</w:t>
      </w:r>
      <w:r>
        <w:br/>
        <w:t>човини розчиняють у воді, а олієрозчинні — в олії, і олійний</w:t>
      </w:r>
      <w:r>
        <w:br/>
        <w:t>розчин малими порціями при сильному перемішуванні влива-</w:t>
      </w:r>
      <w:r>
        <w:br/>
        <w:t>ють у водний розчин. Можна внутрішню фазу додавати не ма-</w:t>
      </w:r>
      <w:r>
        <w:br/>
        <w:t>лими порціями, а тонким безперервним струменем. В обох</w:t>
      </w:r>
      <w:r>
        <w:br/>
        <w:t>випадках зовнішня фаза буде весь час у надлишку, що забезпе-</w:t>
      </w:r>
      <w:r>
        <w:br/>
        <w:t>чує одержання бажаного типу емульсії.</w:t>
      </w:r>
    </w:p>
    <w:p w:rsidR="0071392E" w:rsidRDefault="00313673">
      <w:pPr>
        <w:pStyle w:val="20"/>
        <w:framePr w:w="7474" w:h="11590" w:hRule="exact" w:wrap="none" w:vAnchor="page" w:hAnchor="page" w:x="708" w:y="1178"/>
        <w:shd w:val="clear" w:color="auto" w:fill="auto"/>
        <w:spacing w:after="0" w:line="283" w:lineRule="exact"/>
        <w:ind w:firstLine="460"/>
        <w:jc w:val="both"/>
      </w:pPr>
      <w:r>
        <w:t>Часто чинять інакше: у водну фазу вливають не всю необ-</w:t>
      </w:r>
      <w:r>
        <w:br/>
        <w:t>хідну за розрахунком воду, а половину або більшу частину.</w:t>
      </w:r>
      <w:r>
        <w:br/>
        <w:t>У цьому разі виходить емульсія з високою в’язкістю і при дис-</w:t>
      </w:r>
      <w:r>
        <w:br/>
        <w:t xml:space="preserve">пергуванні досягається більший ефект подрібнення. </w:t>
      </w:r>
      <w:r>
        <w:rPr>
          <w:rStyle w:val="210pt2"/>
        </w:rPr>
        <w:t>ПІСЛЯ ЦЬОГО</w:t>
      </w:r>
      <w:r>
        <w:rPr>
          <w:rStyle w:val="210pt2"/>
        </w:rPr>
        <w:br/>
      </w:r>
      <w:r>
        <w:t>додається залишкова кількість води для розведення емульсії до</w:t>
      </w:r>
      <w:r>
        <w:br/>
        <w:t>потрібної консистенції. Важливо простежити за тим, щоб усі</w:t>
      </w:r>
      <w:r>
        <w:br/>
        <w:t>олієрозчинні речовини та олійна фаза були дисперговані до</w:t>
      </w:r>
      <w:r>
        <w:br/>
        <w:t>однорідності всіх інгредієнтів. Якщо цього не буде досягнуто,</w:t>
      </w:r>
      <w:r>
        <w:br/>
        <w:t>то крім низької якості неоднорідної емульсії до неї важко буде</w:t>
      </w:r>
      <w:r>
        <w:br/>
        <w:t>щось додати. Із зовнішньою фазою в цьому сенсі зустрічається</w:t>
      </w:r>
      <w:r>
        <w:br/>
        <w:t>менше труднощів: до готової емульсії можна за необхідності</w:t>
      </w:r>
      <w:r>
        <w:br/>
        <w:t>додавати водорозчинні компоненти. Треба пам’ятати: якщо</w:t>
      </w:r>
      <w:r>
        <w:br/>
        <w:t>в емульсії вже розподілені сильні електроліти, поповнення но-</w:t>
      </w:r>
      <w:r>
        <w:br/>
        <w:t>вих порцій може викликати розшарування фаз, іноді часткове.</w:t>
      </w:r>
      <w:r>
        <w:br/>
        <w:t>Тому завжди бажано всі водорозчинні речовини розчинити</w:t>
      </w:r>
      <w:r>
        <w:br/>
        <w:t>у воді до утворення емульсії.</w:t>
      </w:r>
    </w:p>
    <w:p w:rsidR="0071392E" w:rsidRDefault="00313673">
      <w:pPr>
        <w:pStyle w:val="20"/>
        <w:framePr w:w="7474" w:h="11590" w:hRule="exact" w:wrap="none" w:vAnchor="page" w:hAnchor="page" w:x="708" w:y="1178"/>
        <w:shd w:val="clear" w:color="auto" w:fill="auto"/>
        <w:spacing w:after="0" w:line="283" w:lineRule="exact"/>
        <w:ind w:firstLine="460"/>
        <w:jc w:val="both"/>
      </w:pPr>
      <w:r>
        <w:t>Емульсії типу в/о готують так: водорозчинні речовини роз-</w:t>
      </w:r>
      <w:r>
        <w:br/>
        <w:t>чиняють у воді, олієрозчинні в олії і додають поступово при</w:t>
      </w:r>
      <w:r>
        <w:br/>
        <w:t>перемішуванні водний розчин до олійної фази.</w:t>
      </w:r>
    </w:p>
    <w:p w:rsidR="0071392E" w:rsidRDefault="00313673">
      <w:pPr>
        <w:pStyle w:val="22"/>
        <w:framePr w:wrap="none" w:vAnchor="page" w:hAnchor="page" w:x="3900" w:y="1294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36" w:y="586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17" w:h="11606" w:hRule="exact" w:wrap="none" w:vAnchor="page" w:hAnchor="page" w:x="687" w:y="1114"/>
        <w:shd w:val="clear" w:color="auto" w:fill="auto"/>
        <w:spacing w:after="0" w:line="288" w:lineRule="exact"/>
        <w:ind w:firstLine="500"/>
        <w:jc w:val="both"/>
      </w:pPr>
      <w:r>
        <w:t>Якщо процес емульгування треба вести при підвищеній</w:t>
      </w:r>
      <w:r>
        <w:br/>
        <w:t>температурі, а деякі інгредієнти термолабільні або леткі, то</w:t>
      </w:r>
      <w:r>
        <w:br/>
        <w:t>немає іншого виходу, крім розчинення цих речовин у невели-</w:t>
      </w:r>
      <w:r>
        <w:br/>
        <w:t>кій кількості води і додавання розчину до вже охолодженої</w:t>
      </w:r>
      <w:r>
        <w:br/>
        <w:t>емульсії.</w:t>
      </w:r>
    </w:p>
    <w:p w:rsidR="0071392E" w:rsidRDefault="00313673">
      <w:pPr>
        <w:pStyle w:val="20"/>
        <w:framePr w:w="7517" w:h="11606" w:hRule="exact" w:wrap="none" w:vAnchor="page" w:hAnchor="page" w:x="687" w:y="1114"/>
        <w:shd w:val="clear" w:color="auto" w:fill="auto"/>
        <w:spacing w:after="0" w:line="288" w:lineRule="exact"/>
        <w:ind w:firstLine="500"/>
        <w:jc w:val="both"/>
      </w:pPr>
      <w:r>
        <w:rPr>
          <w:rStyle w:val="26"/>
        </w:rPr>
        <w:t>Метод 2.</w:t>
      </w:r>
      <w:r>
        <w:t xml:space="preserve"> Додавання зовнішнього фази до внутрішньої. Якщо</w:t>
      </w:r>
      <w:r>
        <w:br/>
        <w:t>для отримання емульсії о/в зовнішню водну фазу додавати до</w:t>
      </w:r>
      <w:r>
        <w:br/>
        <w:t>внутрішньої олійної, остання буде в надлишку, що, як уже за-</w:t>
      </w:r>
      <w:r>
        <w:br/>
        <w:t>значалося, сприяє утворенню емульсії в/о. З багатьма емульга-</w:t>
      </w:r>
      <w:r>
        <w:br/>
        <w:t>торами це дійсно має місце, але при подальшому збільшенні</w:t>
      </w:r>
      <w:r>
        <w:br/>
        <w:t>води відбудеться обертання фаз і утворюється емульсія о/в.</w:t>
      </w:r>
    </w:p>
    <w:p w:rsidR="0071392E" w:rsidRDefault="00313673">
      <w:pPr>
        <w:pStyle w:val="20"/>
        <w:framePr w:w="7517" w:h="11606" w:hRule="exact" w:wrap="none" w:vAnchor="page" w:hAnchor="page" w:x="687" w:y="1114"/>
        <w:shd w:val="clear" w:color="auto" w:fill="auto"/>
        <w:spacing w:after="0" w:line="288" w:lineRule="exact"/>
        <w:ind w:firstLine="500"/>
        <w:jc w:val="both"/>
      </w:pPr>
      <w:r>
        <w:t>Вада цього методу в тому, що в деяких випадках обертання</w:t>
      </w:r>
      <w:r>
        <w:br/>
        <w:t>фаз може не настати, і все ж метод широко використовується</w:t>
      </w:r>
      <w:r>
        <w:br/>
        <w:t>у фармації і косметології для отримання емульсії о/в, особливо</w:t>
      </w:r>
      <w:r>
        <w:br/>
        <w:t>коли застосовуються такі сильні гідрофільні емульгатори, як</w:t>
      </w:r>
      <w:r>
        <w:br/>
        <w:t>аравійська камедь, трагакант, метилцелюлоза або альгінати. При</w:t>
      </w:r>
      <w:r>
        <w:br/>
        <w:t>змішуванні цих емульгаторів з олією вони добре диспергують-</w:t>
      </w:r>
      <w:r>
        <w:br/>
        <w:t>ся без набухання. При додаванні води утворюється однорідний</w:t>
      </w:r>
      <w:r>
        <w:br/>
        <w:t>водний слиз без пластівців, яка і є емульсією о/в. Цей спосіб</w:t>
      </w:r>
      <w:r>
        <w:br/>
        <w:t>під назвою «метод сухої камеді» рекомендується Британською</w:t>
      </w:r>
      <w:r>
        <w:br/>
        <w:t>фармакопеєю та Британським фармацевтичним кодексом для</w:t>
      </w:r>
      <w:r>
        <w:br/>
        <w:t>приготування емульсій з аравійською камеддю. Завдяки вели-</w:t>
      </w:r>
      <w:r>
        <w:br/>
        <w:t>кій гідрофільності камеді небезпеки обертання фаз немає,</w:t>
      </w:r>
      <w:r>
        <w:br/>
        <w:t>і для приготування малих кількостей емульсій це зручний і швид-</w:t>
      </w:r>
      <w:r>
        <w:br/>
        <w:t>кий метод. Треба тільки уникати найчастіших помилок: вели-</w:t>
      </w:r>
      <w:r>
        <w:br/>
        <w:t>кої тривалості перемішування камеді з олією і роботи у волого-</w:t>
      </w:r>
      <w:r>
        <w:br/>
        <w:t>му реакторі.</w:t>
      </w:r>
    </w:p>
    <w:p w:rsidR="0071392E" w:rsidRDefault="00313673">
      <w:pPr>
        <w:pStyle w:val="20"/>
        <w:framePr w:w="7517" w:h="11606" w:hRule="exact" w:wrap="none" w:vAnchor="page" w:hAnchor="page" w:x="687" w:y="1114"/>
        <w:shd w:val="clear" w:color="auto" w:fill="auto"/>
        <w:spacing w:after="0" w:line="288" w:lineRule="exact"/>
        <w:ind w:firstLine="500"/>
        <w:jc w:val="both"/>
      </w:pPr>
      <w:r>
        <w:t>Цей же метод придатний для отримання емульсій типу в/о,</w:t>
      </w:r>
      <w:r>
        <w:br/>
        <w:t>але для цього потрібно диспергувати у воді сильно гідрофоб-</w:t>
      </w:r>
      <w:r>
        <w:br/>
        <w:t>ний емульгатор.</w:t>
      </w:r>
    </w:p>
    <w:p w:rsidR="0071392E" w:rsidRDefault="00313673">
      <w:pPr>
        <w:pStyle w:val="20"/>
        <w:framePr w:w="7517" w:h="11606" w:hRule="exact" w:wrap="none" w:vAnchor="page" w:hAnchor="page" w:x="687" w:y="1114"/>
        <w:shd w:val="clear" w:color="auto" w:fill="auto"/>
        <w:spacing w:after="0" w:line="288" w:lineRule="exact"/>
        <w:ind w:firstLine="500"/>
        <w:jc w:val="both"/>
      </w:pPr>
      <w:r>
        <w:rPr>
          <w:rStyle w:val="26"/>
        </w:rPr>
        <w:t>Метод 3.</w:t>
      </w:r>
      <w:r>
        <w:t xml:space="preserve"> Змішування обох нагрітих фаз. Цей метод зазвичай</w:t>
      </w:r>
      <w:r>
        <w:br/>
        <w:t>застосовується для емульсій, шо містять віск або інші речови-</w:t>
      </w:r>
      <w:r>
        <w:br/>
        <w:t>ни, які потребують попереднього плавлення. Воски та олії сплав-</w:t>
      </w:r>
      <w:r>
        <w:br/>
        <w:t>ляють з емульгатором; якщо він олієрозчинний, то має бути</w:t>
      </w:r>
      <w:r>
        <w:br/>
        <w:t>перетворений у рідкий стан. Вода разом з розчиненими в ній</w:t>
      </w:r>
      <w:r>
        <w:br/>
        <w:t>інгредієнтами нагрівається на кілька градусів вище температу-</w:t>
      </w:r>
      <w:r>
        <w:br/>
        <w:t>ри олійної фази, обидві фази змішуються і диспергуються до</w:t>
      </w:r>
      <w:r>
        <w:br/>
        <w:t>повного охолодження. Несуттєве значення має те, водна фаза</w:t>
      </w:r>
      <w:r>
        <w:br/>
        <w:t>додається до олійної чи навпаки. На практиці зазвичай дода-</w:t>
      </w:r>
      <w:r>
        <w:br/>
        <w:t>ють теплий водний розчин до розплаву олій. При цьому методі</w:t>
      </w:r>
    </w:p>
    <w:p w:rsidR="0071392E" w:rsidRDefault="00313673">
      <w:pPr>
        <w:pStyle w:val="22"/>
        <w:framePr w:wrap="none" w:vAnchor="page" w:hAnchor="page" w:x="4200" w:y="1291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355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7" w:y="652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20"/>
        <w:framePr w:w="7464" w:h="11564" w:hRule="exact" w:wrap="none" w:vAnchor="page" w:hAnchor="page" w:x="713" w:y="1218"/>
        <w:shd w:val="clear" w:color="auto" w:fill="auto"/>
        <w:spacing w:after="0" w:line="283" w:lineRule="exact"/>
        <w:ind w:firstLine="0"/>
        <w:jc w:val="both"/>
      </w:pPr>
      <w:r>
        <w:t>дуже суттєво, шоб температура обох фаз була приблизно одна-</w:t>
      </w:r>
      <w:r>
        <w:br/>
        <w:t>кова (шоб уникнути кристалізації воску або інших продуктів,</w:t>
      </w:r>
      <w:r>
        <w:br/>
        <w:t>яка починається при контактуванні з холодною водою). Через</w:t>
      </w:r>
      <w:r>
        <w:br/>
        <w:t>це водний розчин нагрівають трохи више температури фази.</w:t>
      </w:r>
      <w:r>
        <w:br/>
        <w:t>Отриману емульсію потрібно залишити для повільного охоло-</w:t>
      </w:r>
      <w:r>
        <w:br/>
        <w:t>дження, шоб уникнути утворення лускату. На цій стадії не слід</w:t>
      </w:r>
      <w:r>
        <w:br/>
        <w:t>проводити сильного диспергування, шоб запобігти аерації.</w:t>
      </w:r>
    </w:p>
    <w:p w:rsidR="0071392E" w:rsidRDefault="00313673">
      <w:pPr>
        <w:pStyle w:val="20"/>
        <w:framePr w:w="7464" w:h="11564" w:hRule="exact" w:wrap="none" w:vAnchor="page" w:hAnchor="page" w:x="713" w:y="121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Метод 4.</w:t>
      </w:r>
      <w:r>
        <w:t xml:space="preserve"> </w:t>
      </w:r>
      <w:r>
        <w:rPr>
          <w:rStyle w:val="2b"/>
        </w:rPr>
        <w:t>Поперемінне додавання обох фаз до емульгатора.</w:t>
      </w:r>
      <w:r>
        <w:rPr>
          <w:rStyle w:val="2b"/>
        </w:rPr>
        <w:br/>
      </w:r>
      <w:r>
        <w:t>За цим способом, якщо бажають отримати емульсію о/в, дода-</w:t>
      </w:r>
      <w:r>
        <w:br/>
        <w:t>ють певну кількість олії до розчину емульгатора, ретельно дис-</w:t>
      </w:r>
      <w:r>
        <w:br/>
        <w:t>пергують і додають рівну кількість води. Після одержання по-</w:t>
      </w:r>
      <w:r>
        <w:br/>
        <w:t>трібної консистенції продовжують поперемінне збільшення олії</w:t>
      </w:r>
      <w:r>
        <w:br/>
        <w:t>і води протягом трьох-чотирьох прийомів, поки утвориться</w:t>
      </w:r>
      <w:r>
        <w:br/>
        <w:t>якісна емульсія. Перевага цього методу в тому, шо при такому</w:t>
      </w:r>
      <w:r>
        <w:br/>
        <w:t>поперемінному додаванні окремих фаз утворюються дрібноди-</w:t>
      </w:r>
      <w:r>
        <w:br/>
        <w:t>сперсні емульсії, тому шо емульсія весь час залишається кон-</w:t>
      </w:r>
      <w:r>
        <w:br/>
        <w:t>центрованою, особливо підтримується висока концентрація</w:t>
      </w:r>
      <w:r>
        <w:br/>
        <w:t>емульгатора. Метод часто використовується, коли емульгато-</w:t>
      </w:r>
      <w:r>
        <w:br/>
        <w:t>ром служить мило, зокрема триетаноламінове, але ж він посту-</w:t>
      </w:r>
      <w:r>
        <w:br/>
        <w:t>пається вищеописаним методом.</w:t>
      </w:r>
    </w:p>
    <w:p w:rsidR="0071392E" w:rsidRDefault="00313673">
      <w:pPr>
        <w:pStyle w:val="20"/>
        <w:framePr w:w="7464" w:h="11564" w:hRule="exact" w:wrap="none" w:vAnchor="page" w:hAnchor="page" w:x="713" w:y="121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Метод</w:t>
      </w:r>
      <w:r>
        <w:t xml:space="preserve"> 5. </w:t>
      </w:r>
      <w:r>
        <w:rPr>
          <w:rStyle w:val="2b"/>
        </w:rPr>
        <w:t xml:space="preserve">Емульгування осадженням. </w:t>
      </w:r>
      <w:r>
        <w:t>При додаванні розчи-</w:t>
      </w:r>
      <w:r>
        <w:br/>
        <w:t>ну олії в спирті до великого об’єму води може утворитися емуль-</w:t>
      </w:r>
      <w:r>
        <w:br/>
        <w:t>сія, бо олія виділяється у вигляді дрібних крапель, які легко</w:t>
      </w:r>
      <w:r>
        <w:br/>
        <w:t>емульгуються у воді. Якщо у вихідному спиртовому розчині</w:t>
      </w:r>
      <w:r>
        <w:br/>
        <w:t>або у воді ще міститься емульгатор, це створює додаткові пере-</w:t>
      </w:r>
      <w:r>
        <w:br/>
        <w:t>ваги для стабілізації емульсії.</w:t>
      </w:r>
    </w:p>
    <w:p w:rsidR="0071392E" w:rsidRDefault="00313673">
      <w:pPr>
        <w:pStyle w:val="20"/>
        <w:framePr w:w="7464" w:h="11564" w:hRule="exact" w:wrap="none" w:vAnchor="page" w:hAnchor="page" w:x="713" w:y="1218"/>
        <w:shd w:val="clear" w:color="auto" w:fill="auto"/>
        <w:spacing w:after="0" w:line="283" w:lineRule="exact"/>
        <w:ind w:firstLine="440"/>
        <w:jc w:val="both"/>
      </w:pPr>
      <w:r>
        <w:t>Цей спосіб емульгування знаходить застосування для спе-</w:t>
      </w:r>
      <w:r>
        <w:br/>
        <w:t>ціальних цілей, наприклад для екстемпорального розведення</w:t>
      </w:r>
      <w:r>
        <w:br/>
        <w:t>антисептиків і дезінфектантів. Емульгування осадженням та-</w:t>
      </w:r>
      <w:r>
        <w:br/>
        <w:t>кож використовується для одержання водних розчинів аромат-</w:t>
      </w:r>
      <w:r>
        <w:br/>
        <w:t>них вод. При виливанні розчину олії ефірної до великого об’є-</w:t>
      </w:r>
      <w:r>
        <w:br/>
        <w:t>му води олія розчиняється на великій поверхні, утворюючи</w:t>
      </w:r>
      <w:r>
        <w:br/>
        <w:t>емульсію, і не потребує стабілізації за допомогою емульгаторів.</w:t>
      </w:r>
    </w:p>
    <w:p w:rsidR="0071392E" w:rsidRDefault="00313673">
      <w:pPr>
        <w:pStyle w:val="20"/>
        <w:framePr w:w="7464" w:h="11564" w:hRule="exact" w:wrap="none" w:vAnchor="page" w:hAnchor="page" w:x="713" w:y="1218"/>
        <w:shd w:val="clear" w:color="auto" w:fill="auto"/>
        <w:spacing w:after="0" w:line="283" w:lineRule="exact"/>
        <w:ind w:firstLine="440"/>
        <w:jc w:val="both"/>
      </w:pPr>
      <w:r>
        <w:t>Для отримання однорідних емульсій у промислових умовах</w:t>
      </w:r>
      <w:r>
        <w:br/>
        <w:t>часто використовують вакуумні турбоемульсифікатори серії</w:t>
      </w:r>
      <w:r>
        <w:br/>
        <w:t xml:space="preserve">“АХОМІХ” (фірми </w:t>
      </w:r>
      <w:r>
        <w:rPr>
          <w:lang w:val="en-US" w:eastAsia="en-US" w:bidi="en-US"/>
        </w:rPr>
        <w:t xml:space="preserve">“Axomatic”, </w:t>
      </w:r>
      <w:r>
        <w:t>Італія), змішувачі-гомогеніза-</w:t>
      </w:r>
      <w:r>
        <w:br/>
        <w:t xml:space="preserve">тори фірм </w:t>
      </w:r>
      <w:r>
        <w:rPr>
          <w:lang w:val="en-US" w:eastAsia="en-US" w:bidi="en-US"/>
        </w:rPr>
        <w:t xml:space="preserve">“OLSA”, “Pietro Pellegrini S.r.l” </w:t>
      </w:r>
      <w:r>
        <w:t xml:space="preserve">(Італія), </w:t>
      </w:r>
      <w:r>
        <w:rPr>
          <w:lang w:val="en-US" w:eastAsia="en-US" w:bidi="en-US"/>
        </w:rPr>
        <w:t>“DGM</w:t>
      </w:r>
      <w:r>
        <w:rPr>
          <w:lang w:val="en-US" w:eastAsia="en-US" w:bidi="en-US"/>
        </w:rPr>
        <w:br/>
        <w:t xml:space="preserve">PHARMA </w:t>
      </w:r>
      <w:r>
        <w:rPr>
          <w:lang w:val="de-DE" w:eastAsia="de-DE" w:bidi="de-DE"/>
        </w:rPr>
        <w:t xml:space="preserve">APPARATE” </w:t>
      </w:r>
      <w:r>
        <w:t>(Швейцарія), проточно-кавітаційний</w:t>
      </w:r>
      <w:r>
        <w:br/>
        <w:t>змішувач-гомогенізатор виробництва НВО «Техноенергохім-</w:t>
      </w:r>
      <w:r>
        <w:br/>
        <w:t>пром» (Україна) та ін.</w:t>
      </w:r>
    </w:p>
    <w:p w:rsidR="0071392E" w:rsidRDefault="00313673">
      <w:pPr>
        <w:pStyle w:val="22"/>
        <w:framePr w:wrap="none" w:vAnchor="page" w:hAnchor="page" w:x="3896" w:y="1299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36" w:y="581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88" w:h="11541" w:hRule="exact" w:wrap="none" w:vAnchor="page" w:hAnchor="page" w:x="701" w:y="1112"/>
        <w:shd w:val="clear" w:color="auto" w:fill="auto"/>
        <w:spacing w:after="259" w:line="283" w:lineRule="exact"/>
        <w:ind w:firstLine="480"/>
        <w:jc w:val="both"/>
      </w:pPr>
      <w:r>
        <w:t>За необхідності стерилізувати емульсії при високій темпе-</w:t>
      </w:r>
      <w:r>
        <w:br/>
        <w:t>ратурі слід пам’ятати, що це небезпечно для її стабільності.</w:t>
      </w:r>
      <w:r>
        <w:br/>
        <w:t>Якщо необхідно приготувати стерильну емульсію, то найчасті-</w:t>
      </w:r>
      <w:r>
        <w:br/>
        <w:t>ше стерилізації піддають окремі компоненти складу, а потім</w:t>
      </w:r>
      <w:r>
        <w:br/>
        <w:t>у відповідних умовах (клас чистоти приміщення не нижче С,</w:t>
      </w:r>
      <w:r>
        <w:br/>
        <w:t>герметичне обладнання) змішують й емульгують фази, що утво-</w:t>
      </w:r>
      <w:r>
        <w:br/>
        <w:t>рюють емульсію.</w:t>
      </w:r>
    </w:p>
    <w:p w:rsidR="0071392E" w:rsidRDefault="00313673">
      <w:pPr>
        <w:pStyle w:val="731"/>
        <w:framePr w:w="7488" w:h="11541" w:hRule="exact" w:wrap="none" w:vAnchor="page" w:hAnchor="page" w:x="701" w:y="1112"/>
        <w:numPr>
          <w:ilvl w:val="0"/>
          <w:numId w:val="149"/>
        </w:numPr>
        <w:shd w:val="clear" w:color="auto" w:fill="auto"/>
        <w:tabs>
          <w:tab w:val="left" w:pos="2251"/>
        </w:tabs>
        <w:spacing w:after="136" w:line="260" w:lineRule="exact"/>
        <w:ind w:left="1560"/>
      </w:pPr>
      <w:bookmarkStart w:id="88" w:name="bookmark87"/>
      <w:r>
        <w:t>ОЦІНКА ЯКОСТІ ЕМУЛЬСІЙ</w:t>
      </w:r>
      <w:bookmarkEnd w:id="88"/>
    </w:p>
    <w:p w:rsidR="0071392E" w:rsidRDefault="00313673">
      <w:pPr>
        <w:pStyle w:val="571"/>
        <w:framePr w:w="7488" w:h="11541" w:hRule="exact" w:wrap="none" w:vAnchor="page" w:hAnchor="page" w:x="701" w:y="1112"/>
        <w:shd w:val="clear" w:color="auto" w:fill="auto"/>
        <w:spacing w:before="0" w:line="288" w:lineRule="exact"/>
        <w:ind w:firstLine="480"/>
      </w:pPr>
      <w:r>
        <w:rPr>
          <w:rStyle w:val="5713pt"/>
        </w:rPr>
        <w:t>Оцінку якості емульсій проводять на підставі вимог фарма-</w:t>
      </w:r>
      <w:r>
        <w:rPr>
          <w:rStyle w:val="5713pt"/>
        </w:rPr>
        <w:br/>
        <w:t xml:space="preserve">копеї за такими показниками: </w:t>
      </w:r>
      <w:r>
        <w:t>опис; дисперсійний аналіз; одно-</w:t>
      </w:r>
      <w:r>
        <w:br/>
        <w:t>рідність частинок дисперсної фази; стабільність; тип емульсії;</w:t>
      </w:r>
      <w:r>
        <w:br/>
        <w:t>консистенція; рН; вміст діючих речовин.</w:t>
      </w:r>
    </w:p>
    <w:p w:rsidR="0071392E" w:rsidRDefault="00313673">
      <w:pPr>
        <w:pStyle w:val="20"/>
        <w:framePr w:w="7488" w:h="11541" w:hRule="exact" w:wrap="none" w:vAnchor="page" w:hAnchor="page" w:x="701" w:y="1112"/>
        <w:shd w:val="clear" w:color="auto" w:fill="auto"/>
        <w:spacing w:after="0" w:line="288" w:lineRule="exact"/>
        <w:ind w:firstLine="480"/>
        <w:jc w:val="both"/>
      </w:pPr>
      <w:r>
        <w:rPr>
          <w:rStyle w:val="212pt"/>
        </w:rPr>
        <w:t>Стабільність</w:t>
      </w:r>
      <w:r>
        <w:rPr>
          <w:rStyle w:val="2b"/>
        </w:rPr>
        <w:t xml:space="preserve"> </w:t>
      </w:r>
      <w:r>
        <w:t>— один з основних показників, який характе-</w:t>
      </w:r>
      <w:r>
        <w:br/>
        <w:t>ризує якість емульсійних систем. У них не повинна відділятися</w:t>
      </w:r>
      <w:r>
        <w:br/>
        <w:t>олійна чи водна фаза протягом гарантійного терміну зберіган-</w:t>
      </w:r>
      <w:r>
        <w:br/>
        <w:t>ня, а також при зміні температури навколишнього середовища</w:t>
      </w:r>
      <w:r>
        <w:br/>
        <w:t>в інтервалі від —10 до +40 °С. Для встановлення стабільності</w:t>
      </w:r>
      <w:r>
        <w:br/>
        <w:t>емульсій у вітчизняній промисловості застосовують два мето-</w:t>
      </w:r>
      <w:r>
        <w:br/>
        <w:t>ди. Перший полягає у визначенні колоїдної стабільності шля-</w:t>
      </w:r>
      <w:r>
        <w:br/>
        <w:t>хом центрифугування, другий — у визначенні термостабільно-</w:t>
      </w:r>
      <w:r>
        <w:br/>
        <w:t>сті при різних температурах.'</w:t>
      </w:r>
    </w:p>
    <w:p w:rsidR="0071392E" w:rsidRDefault="00313673">
      <w:pPr>
        <w:pStyle w:val="20"/>
        <w:framePr w:w="7488" w:h="11541" w:hRule="exact" w:wrap="none" w:vAnchor="page" w:hAnchor="page" w:x="701" w:y="1112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>Визначення колоїдної стабільності емульсій методом центри-</w:t>
      </w:r>
      <w:r>
        <w:rPr>
          <w:rStyle w:val="2b"/>
        </w:rPr>
        <w:br/>
        <w:t xml:space="preserve">фугування. </w:t>
      </w:r>
      <w:r>
        <w:t>Емульсія вважається стійкою, якщо після цен-</w:t>
      </w:r>
      <w:r>
        <w:br/>
        <w:t>трифугування не спостерігається виділення олійної або вод-</w:t>
      </w:r>
      <w:r>
        <w:br/>
        <w:t>ної (розшарування і виділення осаду) фази. Якщо навіть в од-</w:t>
      </w:r>
      <w:r>
        <w:br/>
        <w:t>ній пробі спостерігають розшарування або виділення осаду,</w:t>
      </w:r>
      <w:r>
        <w:br/>
        <w:t>то повторюють випробування з новими порціями. Зразок вва-</w:t>
      </w:r>
      <w:r>
        <w:br/>
        <w:t>жається нестабільним, якщо при повторному аналізі буде</w:t>
      </w:r>
      <w:r>
        <w:br/>
        <w:t>відмічено розшарування його або виділення осаду хоча б в од-</w:t>
      </w:r>
      <w:r>
        <w:br/>
        <w:t>ній з проб.</w:t>
      </w:r>
    </w:p>
    <w:p w:rsidR="0071392E" w:rsidRDefault="00313673">
      <w:pPr>
        <w:pStyle w:val="20"/>
        <w:framePr w:w="7488" w:h="11541" w:hRule="exact" w:wrap="none" w:vAnchor="page" w:hAnchor="page" w:x="701" w:y="1112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Визначення термостабільності. </w:t>
      </w:r>
      <w:r>
        <w:t>При визначенні 5—6 пробі-</w:t>
      </w:r>
      <w:r>
        <w:br/>
        <w:t>рок наповнюють 6—10 мл досліджуваного зразка і поміщають</w:t>
      </w:r>
      <w:r>
        <w:br/>
        <w:t>їх у термостат з температурою 40—45 °С на 7 діб. Потім ці зра-</w:t>
      </w:r>
      <w:r>
        <w:br/>
        <w:t>зки переносять на 7 діб до холодильника з температурою 10—</w:t>
      </w:r>
      <w:r>
        <w:br/>
        <w:t>12 °С, після чого емульсію протягом 3 діб витримують при кім-</w:t>
      </w:r>
      <w:r>
        <w:br/>
        <w:t>натній температурі. Стабільність визначають візуально: якщо</w:t>
      </w:r>
      <w:r>
        <w:br/>
        <w:t>в жодній з пробірок не спостерігається розшарування, то емуль-</w:t>
      </w:r>
      <w:r>
        <w:br/>
        <w:t>сія вважається термостабільною.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4" w:y="653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20"/>
        <w:framePr w:w="7459" w:h="11549" w:hRule="exact" w:wrap="none" w:vAnchor="page" w:hAnchor="page" w:x="716" w:y="1223"/>
        <w:shd w:val="clear" w:color="auto" w:fill="auto"/>
        <w:spacing w:after="0" w:line="283" w:lineRule="exact"/>
        <w:ind w:firstLine="440"/>
        <w:jc w:val="both"/>
      </w:pPr>
      <w:r>
        <w:t>Дисперсійний аналіз. При визначенні властивостей емуль-</w:t>
      </w:r>
      <w:r>
        <w:br/>
        <w:t>сійних систем дисперсність є основною характеристикою. Ди-</w:t>
      </w:r>
      <w:r>
        <w:br/>
        <w:t>сперсність емульсій вимірюється величиною діаметра части-</w:t>
      </w:r>
      <w:r>
        <w:br/>
        <w:t>нок дисперсної фази. Діаметр частинок (глобул) в емульсіях</w:t>
      </w:r>
      <w:r>
        <w:br/>
        <w:t>зазвичай становить 0,1 — 10 мкм. Завдання дисперсійного ана-</w:t>
      </w:r>
      <w:r>
        <w:br/>
        <w:t>лізу полягає в тому, щоб установити розміри частинок у цій</w:t>
      </w:r>
      <w:r>
        <w:br/>
        <w:t>емульсії та їх фракційний склад. Ступінь дисперсності емуль-</w:t>
      </w:r>
      <w:r>
        <w:br/>
        <w:t>сій служить важливим показником, бо визначає їх стабільність</w:t>
      </w:r>
      <w:r>
        <w:br/>
        <w:t>і консистенцію.</w:t>
      </w:r>
    </w:p>
    <w:p w:rsidR="0071392E" w:rsidRDefault="00313673">
      <w:pPr>
        <w:pStyle w:val="20"/>
        <w:framePr w:w="7459" w:h="11549" w:hRule="exact" w:wrap="none" w:vAnchor="page" w:hAnchor="page" w:x="716" w:y="1223"/>
        <w:shd w:val="clear" w:color="auto" w:fill="auto"/>
        <w:spacing w:after="0" w:line="283" w:lineRule="exact"/>
        <w:ind w:firstLine="440"/>
        <w:jc w:val="both"/>
      </w:pPr>
      <w:r>
        <w:t xml:space="preserve">Зараз найбільше поширення знаходить </w:t>
      </w:r>
      <w:r>
        <w:rPr>
          <w:rStyle w:val="26"/>
        </w:rPr>
        <w:t>мікроскопічний ме-</w:t>
      </w:r>
      <w:r>
        <w:rPr>
          <w:rStyle w:val="26"/>
        </w:rPr>
        <w:br/>
        <w:t>тод.</w:t>
      </w:r>
      <w:r>
        <w:t xml:space="preserve"> За допомогою окуляр-мікрометра мікроскопа встановлю-</w:t>
      </w:r>
      <w:r>
        <w:br/>
        <w:t>ють діаметр не менше 100 частинок і потім розраховують вміст</w:t>
      </w:r>
      <w:r>
        <w:br/>
        <w:t>кожної фракції в емульсіях. Для полегшення підрахунку дис-</w:t>
      </w:r>
      <w:r>
        <w:br/>
        <w:t>персну фазу забарвлюють водорозчинними барвниками (ме-</w:t>
      </w:r>
      <w:r>
        <w:br/>
        <w:t>тиловим блакитним або метиловим оранжевим). Цим методом</w:t>
      </w:r>
      <w:r>
        <w:br/>
        <w:t>можна визначити дисперсійний склад емульсійних кремів типу</w:t>
      </w:r>
      <w:r>
        <w:br/>
        <w:t>о/в. Для емульсійних систем типу в/о, що мають складну коло-</w:t>
      </w:r>
      <w:r>
        <w:br/>
        <w:t>їдну структуру, цей спосіб не застосовується.</w:t>
      </w:r>
    </w:p>
    <w:p w:rsidR="0071392E" w:rsidRDefault="00313673">
      <w:pPr>
        <w:pStyle w:val="20"/>
        <w:framePr w:w="7459" w:h="11549" w:hRule="exact" w:wrap="none" w:vAnchor="page" w:hAnchor="page" w:x="716" w:y="122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Визначення ступеня дисперсності емульсій типу о/в.</w:t>
      </w:r>
      <w:r>
        <w:t xml:space="preserve"> Для по-</w:t>
      </w:r>
      <w:r>
        <w:br/>
        <w:t>легшення процесу мікроскопії при дисперсійному аналізі зни-</w:t>
      </w:r>
      <w:r>
        <w:br/>
        <w:t>жують концентрацію дисперсної фази. Емульсії, що містять 15 %</w:t>
      </w:r>
      <w:r>
        <w:br/>
        <w:t>олійної фази, розводять водою очищеною у співвідношенні</w:t>
      </w:r>
      <w:r>
        <w:br/>
        <w:t xml:space="preserve">1:100, 20 % — у співвідношенні 1:200, 30 </w:t>
      </w:r>
      <w:r>
        <w:rPr>
          <w:rStyle w:val="26"/>
        </w:rPr>
        <w:t>% —</w:t>
      </w:r>
      <w:r>
        <w:t xml:space="preserve"> у співвідношен-</w:t>
      </w:r>
      <w:r>
        <w:br/>
        <w:t>ні 1:300 і так далі. До камери Горяєва з щільно притертим</w:t>
      </w:r>
      <w:r>
        <w:br/>
        <w:t>покривним склом піпеткою вводять досліджуваний зразок,</w:t>
      </w:r>
      <w:r>
        <w:br/>
        <w:t>помішають його під об’єктив мікроскопа і визначають розмір</w:t>
      </w:r>
      <w:r>
        <w:br/>
        <w:t>частинок.</w:t>
      </w:r>
    </w:p>
    <w:p w:rsidR="0071392E" w:rsidRDefault="00313673">
      <w:pPr>
        <w:pStyle w:val="20"/>
        <w:framePr w:w="7459" w:h="11549" w:hRule="exact" w:wrap="none" w:vAnchor="page" w:hAnchor="page" w:x="716" w:y="122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Метод розведення та забарвлювання.</w:t>
      </w:r>
      <w:r>
        <w:t xml:space="preserve"> Метод розведення та-</w:t>
      </w:r>
      <w:r>
        <w:br/>
        <w:t>кий: кілька крапель досліджуваного зразка емульсії вносять</w:t>
      </w:r>
      <w:r>
        <w:br/>
        <w:t>у воду. Якщо великі краплі швидко перетворюються в дрібні,</w:t>
      </w:r>
      <w:r>
        <w:br/>
        <w:t>які поширюються по поверхні води, або навколо крапель утво-</w:t>
      </w:r>
      <w:r>
        <w:br/>
        <w:t>рюється каламутний шар, то досліджувана система вважається</w:t>
      </w:r>
      <w:r>
        <w:br/>
        <w:t>емульсією першого типу.</w:t>
      </w:r>
    </w:p>
    <w:p w:rsidR="0071392E" w:rsidRDefault="00313673">
      <w:pPr>
        <w:pStyle w:val="20"/>
        <w:framePr w:w="7459" w:h="11549" w:hRule="exact" w:wrap="none" w:vAnchor="page" w:hAnchor="page" w:x="716" w:y="1223"/>
        <w:shd w:val="clear" w:color="auto" w:fill="auto"/>
        <w:spacing w:after="0" w:line="283" w:lineRule="exact"/>
        <w:ind w:firstLine="440"/>
        <w:jc w:val="both"/>
      </w:pPr>
      <w:r>
        <w:t>Якщо емульсія прилипає до шпателя і важко або зовсім не</w:t>
      </w:r>
      <w:r>
        <w:br/>
        <w:t>поширюється у воді, утворюючи не змочувані глобули, то вона</w:t>
      </w:r>
      <w:r>
        <w:br/>
        <w:t>належить до системи другого типу. Цей метод не надійний:</w:t>
      </w:r>
      <w:r>
        <w:br/>
        <w:t>емульсії другого типу можуть частково розподілятися у воді,</w:t>
      </w:r>
      <w:r>
        <w:br/>
        <w:t>якщо містять ПАР, наприклад натрій лаурилсульфат. Поблизу</w:t>
      </w:r>
      <w:r>
        <w:br/>
        <w:t>критичної точки обертання фаз або в разі множинних емульсій</w:t>
      </w:r>
      <w:r>
        <w:br/>
        <w:t>такий метод не дає точного результату.</w:t>
      </w:r>
    </w:p>
    <w:p w:rsidR="0071392E" w:rsidRDefault="00313673">
      <w:pPr>
        <w:pStyle w:val="22"/>
        <w:framePr w:wrap="none" w:vAnchor="page" w:hAnchor="page" w:x="3903" w:y="1297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358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34" w:y="653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93" w:h="11592" w:hRule="exact" w:wrap="none" w:vAnchor="page" w:hAnchor="page" w:x="699" w:y="1180"/>
        <w:shd w:val="clear" w:color="auto" w:fill="auto"/>
        <w:spacing w:after="0" w:line="288" w:lineRule="exact"/>
        <w:ind w:firstLine="480"/>
        <w:jc w:val="both"/>
      </w:pPr>
      <w:r>
        <w:t>Метод забарвлювання, широко застосовуваний на практиці,</w:t>
      </w:r>
      <w:r>
        <w:br/>
        <w:t>грунтується на тому, що крапля розчину малорозчинного барв-</w:t>
      </w:r>
      <w:r>
        <w:br/>
        <w:t>ника (наприклад, Судану III) обережно наноситься на поверх-</w:t>
      </w:r>
      <w:r>
        <w:br/>
        <w:t>ню досліджуваної емульсії. Якщо зовнішньою фазою емульсії</w:t>
      </w:r>
      <w:r>
        <w:br/>
        <w:t>слугує олія, то крапля розтікається по поверхні і відбувається</w:t>
      </w:r>
      <w:r>
        <w:br/>
        <w:t>досить швидке забарвлення фази. Відсутність розтікання та</w:t>
      </w:r>
      <w:r>
        <w:br/>
        <w:t>забарвлення вказує на те, що емульсія належить до систем пер-</w:t>
      </w:r>
      <w:r>
        <w:br/>
        <w:t>шого типу. Аналогічне забарвлювання проводять з водороз-</w:t>
      </w:r>
      <w:r>
        <w:br/>
        <w:t>чинним барвником (метиловий блакитний або метиленовий</w:t>
      </w:r>
      <w:r>
        <w:br/>
        <w:t>оранжевий).</w:t>
      </w:r>
    </w:p>
    <w:p w:rsidR="0071392E" w:rsidRDefault="00313673">
      <w:pPr>
        <w:pStyle w:val="20"/>
        <w:framePr w:w="7493" w:h="11592" w:hRule="exact" w:wrap="none" w:vAnchor="page" w:hAnchor="page" w:x="699" w:y="1180"/>
        <w:shd w:val="clear" w:color="auto" w:fill="auto"/>
        <w:spacing w:after="0" w:line="288" w:lineRule="exact"/>
        <w:ind w:firstLine="480"/>
        <w:jc w:val="both"/>
      </w:pPr>
      <w:r>
        <w:t>Останнім часом перелічені методи визначення типу емуль-</w:t>
      </w:r>
      <w:r>
        <w:br/>
        <w:t xml:space="preserve">сії витісняються </w:t>
      </w:r>
      <w:r>
        <w:rPr>
          <w:rStyle w:val="26"/>
        </w:rPr>
        <w:t>кондуктометричним методом</w:t>
      </w:r>
      <w:r>
        <w:t>, побудованим</w:t>
      </w:r>
      <w:r>
        <w:br/>
        <w:t>на різній електропровідності фаз. Олійна фаза має малу елект-</w:t>
      </w:r>
      <w:r>
        <w:br/>
        <w:t>ропровідність, у той час як вода — добрий провідник електри-</w:t>
      </w:r>
      <w:r>
        <w:br/>
        <w:t>ки. Тому емульсії типу в/о мають значно нижчу електропро-</w:t>
      </w:r>
      <w:r>
        <w:br/>
        <w:t>відність (10~</w:t>
      </w:r>
      <w:r>
        <w:rPr>
          <w:vertAlign w:val="superscript"/>
        </w:rPr>
        <w:t>9</w:t>
      </w:r>
      <w:r>
        <w:t>—10~</w:t>
      </w:r>
      <w:r>
        <w:rPr>
          <w:vertAlign w:val="superscript"/>
        </w:rPr>
        <w:t>10</w:t>
      </w:r>
      <w:r>
        <w:t xml:space="preserve"> См) на відміну від емульсій першого типу</w:t>
      </w:r>
      <w:r>
        <w:br/>
        <w:t>(</w:t>
      </w:r>
      <w:r>
        <w:rPr>
          <w:rStyle w:val="285pt1pt"/>
        </w:rPr>
        <w:t>10</w:t>
      </w:r>
      <w:r>
        <w:t>-</w:t>
      </w:r>
      <w:r>
        <w:rPr>
          <w:vertAlign w:val="superscript"/>
        </w:rPr>
        <w:t>3</w:t>
      </w:r>
      <w:r>
        <w:t>-</w:t>
      </w:r>
      <w:r>
        <w:rPr>
          <w:rStyle w:val="285pt1pt"/>
        </w:rPr>
        <w:t>10</w:t>
      </w:r>
      <w:r>
        <w:t>“</w:t>
      </w:r>
      <w:r>
        <w:rPr>
          <w:vertAlign w:val="superscript"/>
        </w:rPr>
        <w:t>4</w:t>
      </w:r>
      <w:r>
        <w:t xml:space="preserve"> См).</w:t>
      </w:r>
    </w:p>
    <w:p w:rsidR="0071392E" w:rsidRDefault="00313673">
      <w:pPr>
        <w:pStyle w:val="20"/>
        <w:framePr w:w="7493" w:h="11592" w:hRule="exact" w:wrap="none" w:vAnchor="page" w:hAnchor="page" w:x="699" w:y="1180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Визначення pH. </w:t>
      </w:r>
      <w:r>
        <w:t>Для визначення pH в емульсійних системах</w:t>
      </w:r>
      <w:r>
        <w:br/>
        <w:t>застосовують індикаторний і потенціометричний методи. Остан-</w:t>
      </w:r>
      <w:r>
        <w:br/>
        <w:t>ній дозволяє встановити pH з точністю до сотих часток. В емуль-</w:t>
      </w:r>
      <w:r>
        <w:br/>
        <w:t>сійних системах типу о/в pH встановлюють безпосередньо</w:t>
      </w:r>
      <w:r>
        <w:br/>
        <w:t>в досліджуваних зразках. В емульсіях типу в/о визначають pH</w:t>
      </w:r>
      <w:r>
        <w:br/>
        <w:t>водної витяжки. До 20 г досліджуваного зразка доливають 80 мл</w:t>
      </w:r>
      <w:r>
        <w:br/>
        <w:t>води очищеної і суміш при ретельному перемішуванні нагріва-</w:t>
      </w:r>
      <w:r>
        <w:br/>
        <w:t>ють до 80 °С, поки не наступить повне руйнування емульсії.</w:t>
      </w:r>
      <w:r>
        <w:br/>
        <w:t>В охолоджений до 25 °С водній витяжці pH вимірюють за ме-</w:t>
      </w:r>
      <w:r>
        <w:br/>
        <w:t>тодикою, наведеною вище.</w:t>
      </w:r>
    </w:p>
    <w:p w:rsidR="0071392E" w:rsidRDefault="00313673">
      <w:pPr>
        <w:pStyle w:val="20"/>
        <w:framePr w:w="7493" w:h="11592" w:hRule="exact" w:wrap="none" w:vAnchor="page" w:hAnchor="page" w:x="699" w:y="1180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Визначення консистенції. </w:t>
      </w:r>
      <w:r>
        <w:t>Крім основного призначення —</w:t>
      </w:r>
      <w:r>
        <w:br/>
        <w:t>сприятливо впливати на шкіру та проявляти лікувальний ефект,</w:t>
      </w:r>
      <w:r>
        <w:br/>
        <w:t>емульсійні системи мають легко на неї наноситися, швидко</w:t>
      </w:r>
      <w:r>
        <w:br/>
        <w:t>всмоктуватися, вільно видавлюватися з туб. Ці властивості ба-</w:t>
      </w:r>
      <w:r>
        <w:br/>
        <w:t>гато в чому залежать від консистенції — одного з найважливі-</w:t>
      </w:r>
      <w:r>
        <w:br/>
        <w:t>ших показників, що визначають їх споживчу характеристику.</w:t>
      </w:r>
      <w:r>
        <w:br/>
        <w:t>За даними дерматологів, від консистенції залежить швидкість</w:t>
      </w:r>
      <w:r>
        <w:br/>
        <w:t>проникнення в шкіру БАР.</w:t>
      </w:r>
    </w:p>
    <w:p w:rsidR="0071392E" w:rsidRDefault="00313673">
      <w:pPr>
        <w:pStyle w:val="20"/>
        <w:framePr w:w="7493" w:h="11592" w:hRule="exact" w:wrap="none" w:vAnchor="page" w:hAnchor="page" w:x="699" w:y="1180"/>
        <w:shd w:val="clear" w:color="auto" w:fill="auto"/>
        <w:spacing w:after="0" w:line="288" w:lineRule="exact"/>
        <w:ind w:firstLine="480"/>
        <w:jc w:val="both"/>
      </w:pPr>
      <w:r>
        <w:t>Особливе значення має консистенція для емульсійних сис-</w:t>
      </w:r>
      <w:r>
        <w:br/>
        <w:t>тем типу в/о, які містять значну кількість структуроутворю-</w:t>
      </w:r>
      <w:r>
        <w:br/>
        <w:t>вальних речовин, а також для рідких емульсій. Дуже густі стру-</w:t>
      </w:r>
      <w:r>
        <w:br/>
        <w:t>ктури типу в/о важко видавлюються з туб, потребують значних</w:t>
      </w:r>
      <w:r>
        <w:br/>
        <w:t>зусиль при нанесенні на шкіру і викликають її розтягнення.</w:t>
      </w:r>
    </w:p>
    <w:p w:rsidR="0071392E" w:rsidRDefault="00313673">
      <w:pPr>
        <w:pStyle w:val="a8"/>
        <w:framePr w:wrap="none" w:vAnchor="page" w:hAnchor="page" w:x="3891" w:y="12995"/>
        <w:shd w:val="clear" w:color="auto" w:fill="auto"/>
        <w:spacing w:line="220" w:lineRule="exact"/>
      </w:pPr>
      <w:r>
        <w:t>— 359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9" w:y="618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731"/>
        <w:framePr w:w="7459" w:h="11609" w:hRule="exact" w:wrap="none" w:vAnchor="page" w:hAnchor="page" w:x="716" w:y="1169"/>
        <w:numPr>
          <w:ilvl w:val="0"/>
          <w:numId w:val="149"/>
        </w:numPr>
        <w:shd w:val="clear" w:color="auto" w:fill="auto"/>
        <w:tabs>
          <w:tab w:val="left" w:pos="2765"/>
        </w:tabs>
        <w:spacing w:after="162" w:line="346" w:lineRule="exact"/>
        <w:ind w:left="1680" w:right="1700" w:firstLine="400"/>
        <w:jc w:val="left"/>
      </w:pPr>
      <w:bookmarkStart w:id="89" w:name="bookmark88"/>
      <w:r>
        <w:t>ХАРАКТЕРИСТИКА</w:t>
      </w:r>
      <w:r>
        <w:br/>
        <w:t>ТА ВЛАСТИВОСТІ СУСПЕНЗІЙ</w:t>
      </w:r>
      <w:bookmarkEnd w:id="89"/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t>Суспензійні лікарські форми в дисперсологічній класифі-</w:t>
      </w:r>
      <w:r>
        <w:br/>
        <w:t>кації належать до вільнодисперсних систем з рідким диспер-</w:t>
      </w:r>
      <w:r>
        <w:br/>
        <w:t>сійним середовишем. У колоїдної хімії поняття дисперсності</w:t>
      </w:r>
      <w:r>
        <w:br/>
        <w:t>включає широкий діапазон розмірів частинок: від більших</w:t>
      </w:r>
      <w:r>
        <w:br/>
        <w:t>за молекулу до видимих неозброєним оком, тобто від 10~</w:t>
      </w:r>
      <w:r>
        <w:rPr>
          <w:vertAlign w:val="superscript"/>
        </w:rPr>
        <w:t>7</w:t>
      </w:r>
      <w:r>
        <w:t xml:space="preserve"> до</w:t>
      </w:r>
      <w:r>
        <w:br/>
        <w:t>І О</w:t>
      </w:r>
      <w:r>
        <w:rPr>
          <w:vertAlign w:val="superscript"/>
        </w:rPr>
        <w:t>-2</w:t>
      </w:r>
      <w:r>
        <w:t xml:space="preserve"> см. Системи з розміром частинок менше 10~</w:t>
      </w:r>
      <w:r>
        <w:rPr>
          <w:vertAlign w:val="superscript"/>
        </w:rPr>
        <w:t>7</w:t>
      </w:r>
      <w:r>
        <w:t xml:space="preserve"> см не нале-</w:t>
      </w:r>
      <w:r>
        <w:br/>
        <w:t>жать до колоїдних систем і утворюють істинні розчини. Висо-</w:t>
      </w:r>
      <w:r>
        <w:br/>
        <w:t>кодисперсні, або власне колоїдні системи включають частин-</w:t>
      </w:r>
      <w:r>
        <w:br/>
        <w:t>ки розміром від 10“</w:t>
      </w:r>
      <w:r>
        <w:rPr>
          <w:vertAlign w:val="superscript"/>
        </w:rPr>
        <w:t>7</w:t>
      </w:r>
      <w:r>
        <w:t xml:space="preserve"> до 10</w:t>
      </w:r>
      <w:r>
        <w:rPr>
          <w:vertAlign w:val="superscript"/>
        </w:rPr>
        <w:t>-4</w:t>
      </w:r>
      <w:r>
        <w:t>см (від 1 нм до 1 мкм). Узагалі</w:t>
      </w:r>
      <w:r>
        <w:br/>
        <w:t xml:space="preserve">високодисперсні системи називають </w:t>
      </w:r>
      <w:r>
        <w:rPr>
          <w:rStyle w:val="26"/>
        </w:rPr>
        <w:t>золями</w:t>
      </w:r>
      <w:r>
        <w:t xml:space="preserve"> (від лат. </w:t>
      </w:r>
      <w:r>
        <w:rPr>
          <w:rStyle w:val="26"/>
        </w:rPr>
        <w:t>Боїшіо —</w:t>
      </w:r>
      <w:r>
        <w:rPr>
          <w:rStyle w:val="26"/>
        </w:rPr>
        <w:br/>
      </w:r>
      <w:r>
        <w:t>розчин). Грубодисперсні системи мають назву суспензій і емуль-</w:t>
      </w:r>
      <w:r>
        <w:br/>
        <w:t>сій, залежно від характеру дисперсної фази — розмір їх части-</w:t>
      </w:r>
      <w:r>
        <w:br/>
        <w:t>нок більший 1 мкм.</w:t>
      </w:r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Суспензії</w:t>
      </w:r>
      <w:r>
        <w:t xml:space="preserve"> являють собою мікрогетерогенні дисперсні систе-</w:t>
      </w:r>
      <w:r>
        <w:br/>
        <w:t>ми з твердою дисперсною фазою і рідким дисперсійним сере-</w:t>
      </w:r>
      <w:r>
        <w:br/>
        <w:t>довищем. Межу розділення фаз у таких системах видно не-</w:t>
      </w:r>
      <w:r>
        <w:br/>
        <w:t>озброєним оком. Розміри частинок у суспензіях не перевищу-</w:t>
      </w:r>
      <w:r>
        <w:br/>
        <w:t>ють 100 мкм. У фармацевтичних суспензіях розмір частинок</w:t>
      </w:r>
      <w:r>
        <w:br/>
        <w:t>коливається у межах 30—50 мкм.</w:t>
      </w:r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t xml:space="preserve">Суспензії класифікують </w:t>
      </w:r>
      <w:r>
        <w:rPr>
          <w:rStyle w:val="26"/>
        </w:rPr>
        <w:t>для внутрішнього, зовнішнього</w:t>
      </w:r>
      <w:r>
        <w:t xml:space="preserve"> та</w:t>
      </w:r>
      <w:r>
        <w:br/>
      </w:r>
      <w:r>
        <w:rPr>
          <w:rStyle w:val="26"/>
        </w:rPr>
        <w:t>парентерального застосування.</w:t>
      </w:r>
      <w:r>
        <w:t xml:space="preserve"> Не допускається виготовлення</w:t>
      </w:r>
      <w:r>
        <w:br/>
        <w:t>суспензій, що містять сильнодіючі та отруйні речовини, через</w:t>
      </w:r>
      <w:r>
        <w:br/>
        <w:t>їх неточне дозування.</w:t>
      </w:r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t>Лікарські речовини у формі суспензій знаходяться у тонко-</w:t>
      </w:r>
      <w:r>
        <w:br/>
        <w:t>здрібненому вигляді та за наявності ряду допоміжних речовин</w:t>
      </w:r>
      <w:r>
        <w:br/>
        <w:t>дають суспензіям кілька переваг порівняно з іншими лікар-</w:t>
      </w:r>
      <w:r>
        <w:br/>
        <w:t>ськими формами (порошками і таблетками):</w:t>
      </w:r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t>+ введення нерозчинних речовин у дрібнодисперсному стані</w:t>
      </w:r>
      <w:r>
        <w:br/>
        <w:t>в рідке дисперсійне середовище дає можливість отримати біль-</w:t>
      </w:r>
      <w:r>
        <w:br/>
        <w:t>шу поверхню твердої фази і забезпечити тим самим кращий</w:t>
      </w:r>
      <w:r>
        <w:br/>
        <w:t>терапевтичний ефект;</w:t>
      </w:r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t>+ лікарські речовини у формі суспензій мають переважно</w:t>
      </w:r>
      <w:r>
        <w:br/>
        <w:t>пролонговану дію порівняно з розчинами;</w:t>
      </w:r>
    </w:p>
    <w:p w:rsidR="0071392E" w:rsidRDefault="00313673">
      <w:pPr>
        <w:pStyle w:val="20"/>
        <w:framePr w:w="7459" w:h="11609" w:hRule="exact" w:wrap="none" w:vAnchor="page" w:hAnchor="page" w:x="716" w:y="1169"/>
        <w:shd w:val="clear" w:color="auto" w:fill="auto"/>
        <w:spacing w:after="0" w:line="293" w:lineRule="exact"/>
        <w:ind w:firstLine="440"/>
        <w:jc w:val="both"/>
      </w:pPr>
      <w:r>
        <w:t>+ у деяких випадках при призначенні лікарських препара-</w:t>
      </w:r>
      <w:r>
        <w:br/>
        <w:t>тів у формі суспензій знижується негативна дія шлункового</w:t>
      </w:r>
      <w:r>
        <w:br/>
        <w:t>соку на лікарські речовини.</w:t>
      </w:r>
    </w:p>
    <w:p w:rsidR="0071392E" w:rsidRDefault="00313673">
      <w:pPr>
        <w:pStyle w:val="a8"/>
        <w:framePr w:wrap="none" w:vAnchor="page" w:hAnchor="page" w:x="3903" w:y="12937"/>
        <w:shd w:val="clear" w:color="auto" w:fill="auto"/>
        <w:spacing w:line="220" w:lineRule="exact"/>
      </w:pPr>
      <w:r>
        <w:t>— 360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24" w:y="586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21"/>
        <w:framePr w:w="7512" w:h="11602" w:hRule="exact" w:wrap="none" w:vAnchor="page" w:hAnchor="page" w:x="689" w:y="1113"/>
        <w:shd w:val="clear" w:color="auto" w:fill="auto"/>
        <w:ind w:firstLine="480"/>
      </w:pPr>
      <w:r>
        <w:rPr>
          <w:rStyle w:val="222"/>
        </w:rPr>
        <w:t>Суспензії, як і інші гетерогенні системи, характеризуються</w:t>
      </w:r>
      <w:r>
        <w:rPr>
          <w:rStyle w:val="222"/>
        </w:rPr>
        <w:br/>
      </w:r>
      <w:r>
        <w:t>кінетичною (седиментаційною) і агрегативною (конденсаційною)</w:t>
      </w:r>
      <w:r>
        <w:br/>
        <w:t>нестійкістю.</w:t>
      </w:r>
    </w:p>
    <w:p w:rsidR="0071392E" w:rsidRDefault="00313673">
      <w:pPr>
        <w:pStyle w:val="20"/>
        <w:framePr w:w="7512" w:h="11602" w:hRule="exact" w:wrap="none" w:vAnchor="page" w:hAnchor="page" w:x="689" w:y="1113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Кінетична</w:t>
      </w:r>
      <w:r>
        <w:t xml:space="preserve"> (</w:t>
      </w:r>
      <w:r>
        <w:rPr>
          <w:rStyle w:val="26"/>
        </w:rPr>
        <w:t>седиментаційна) стійкість —</w:t>
      </w:r>
      <w:r>
        <w:t xml:space="preserve"> це здатність дисперс-</w:t>
      </w:r>
      <w:r>
        <w:br/>
        <w:t>ної системи зберігати рівномірне розподілення частинок по</w:t>
      </w:r>
      <w:r>
        <w:br/>
        <w:t>всьому об’єму дисперсної фази. Суспензії — кінетично нестійкі</w:t>
      </w:r>
      <w:r>
        <w:br/>
        <w:t>системи. Частинки суспензій порівняно з істинними і колоїд-</w:t>
      </w:r>
      <w:r>
        <w:br/>
        <w:t>ними розчинами мають досить великі розміри, які під дією</w:t>
      </w:r>
      <w:r>
        <w:br/>
        <w:t>сили тяжіння здатні до седиментації, тобто опускаються на дно</w:t>
      </w:r>
      <w:r>
        <w:br/>
        <w:t>або спливають залежно від відносної густини дисперсної фази</w:t>
      </w:r>
      <w:r>
        <w:br/>
        <w:t>і дисперсійного середовища.</w:t>
      </w:r>
    </w:p>
    <w:p w:rsidR="0071392E" w:rsidRDefault="00313673">
      <w:pPr>
        <w:pStyle w:val="20"/>
        <w:framePr w:w="7512" w:h="11602" w:hRule="exact" w:wrap="none" w:vAnchor="page" w:hAnchor="page" w:x="689" w:y="1113"/>
        <w:shd w:val="clear" w:color="auto" w:fill="auto"/>
        <w:spacing w:after="0" w:line="288" w:lineRule="exact"/>
        <w:ind w:firstLine="480"/>
        <w:jc w:val="both"/>
      </w:pPr>
      <w:r>
        <w:t>Для зменшення швидкості седиментації, тобто для підви-</w:t>
      </w:r>
      <w:r>
        <w:br/>
        <w:t>щення седиментаційної стійкості суспензії можна впливати на</w:t>
      </w:r>
      <w:r>
        <w:br/>
        <w:t>деякі параметри, використовуючи:</w:t>
      </w:r>
    </w:p>
    <w:p w:rsidR="0071392E" w:rsidRDefault="00313673">
      <w:pPr>
        <w:pStyle w:val="20"/>
        <w:framePr w:w="7512" w:h="11602" w:hRule="exact" w:wrap="none" w:vAnchor="page" w:hAnchor="page" w:x="689" w:y="1113"/>
        <w:numPr>
          <w:ilvl w:val="0"/>
          <w:numId w:val="150"/>
        </w:numPr>
        <w:shd w:val="clear" w:color="auto" w:fill="auto"/>
        <w:tabs>
          <w:tab w:val="left" w:pos="730"/>
        </w:tabs>
        <w:spacing w:after="0" w:line="288" w:lineRule="exact"/>
        <w:ind w:firstLine="480"/>
        <w:jc w:val="both"/>
      </w:pPr>
      <w:r>
        <w:t>дисперсійне середовище з густиною, рівною або близь-</w:t>
      </w:r>
      <w:r>
        <w:br/>
        <w:t>кою до густини лікарської речовини чи з високою в’язкістю;</w:t>
      </w:r>
    </w:p>
    <w:p w:rsidR="0071392E" w:rsidRDefault="00313673">
      <w:pPr>
        <w:pStyle w:val="20"/>
        <w:framePr w:w="7512" w:h="11602" w:hRule="exact" w:wrap="none" w:vAnchor="page" w:hAnchor="page" w:x="689" w:y="1113"/>
        <w:numPr>
          <w:ilvl w:val="0"/>
          <w:numId w:val="150"/>
        </w:numPr>
        <w:shd w:val="clear" w:color="auto" w:fill="auto"/>
        <w:tabs>
          <w:tab w:val="left" w:pos="730"/>
        </w:tabs>
        <w:spacing w:after="0" w:line="288" w:lineRule="exact"/>
        <w:ind w:firstLine="480"/>
        <w:jc w:val="both"/>
      </w:pPr>
      <w:r>
        <w:t>зменшення розмірів частинок за рахунок більш тонкого</w:t>
      </w:r>
      <w:r>
        <w:br/>
        <w:t>здрібнення ЛР.</w:t>
      </w:r>
    </w:p>
    <w:p w:rsidR="0071392E" w:rsidRDefault="00313673">
      <w:pPr>
        <w:pStyle w:val="20"/>
        <w:framePr w:w="7512" w:h="11602" w:hRule="exact" w:wrap="none" w:vAnchor="page" w:hAnchor="page" w:x="689" w:y="1113"/>
        <w:shd w:val="clear" w:color="auto" w:fill="auto"/>
        <w:spacing w:after="0" w:line="288" w:lineRule="exact"/>
        <w:ind w:firstLine="480"/>
        <w:jc w:val="both"/>
      </w:pPr>
      <w:r>
        <w:t>В умовах заводського виробництва вибір дисперсійного се-</w:t>
      </w:r>
      <w:r>
        <w:br/>
        <w:t>редовища, близького за густиною до густини АФІ або з висо-</w:t>
      </w:r>
      <w:r>
        <w:br/>
        <w:t>кою в’язкістю, часто неможливий, оскільки склад ЛП строго</w:t>
      </w:r>
      <w:r>
        <w:br/>
        <w:t>регламентований відповідними НД. Зазвичай для підвищення</w:t>
      </w:r>
      <w:r>
        <w:br/>
        <w:t>седиментаційної стійкості суспензій застосовують другий ме-</w:t>
      </w:r>
      <w:r>
        <w:br/>
        <w:t>тод — зменшення розмірів частинок ЛР за рахунок більш тон-</w:t>
      </w:r>
      <w:r>
        <w:br/>
        <w:t>кого здрібнення.</w:t>
      </w:r>
    </w:p>
    <w:p w:rsidR="0071392E" w:rsidRDefault="00313673">
      <w:pPr>
        <w:pStyle w:val="20"/>
        <w:framePr w:w="7512" w:h="11602" w:hRule="exact" w:wrap="none" w:vAnchor="page" w:hAnchor="page" w:x="689" w:y="1113"/>
        <w:shd w:val="clear" w:color="auto" w:fill="auto"/>
        <w:spacing w:after="0" w:line="288" w:lineRule="exact"/>
        <w:ind w:firstLine="480"/>
        <w:jc w:val="both"/>
      </w:pPr>
      <w:r>
        <w:t>Малий розмір частинок лікарської речовини обумовлює їх</w:t>
      </w:r>
      <w:r>
        <w:br/>
        <w:t>велику питому поверхню, що призводить до збільшення вільної</w:t>
      </w:r>
      <w:r>
        <w:br/>
        <w:t>поверхневої енергії. Подрібнення часток до нескінченно малих</w:t>
      </w:r>
      <w:r>
        <w:br/>
        <w:t>розмірів неможливе (другий закон термодинаміки). Унаслідок</w:t>
      </w:r>
      <w:r>
        <w:br/>
        <w:t>цього закону вільна поверхнева енергія частинки прагне до мі-</w:t>
      </w:r>
      <w:r>
        <w:br/>
        <w:t>німуму. Зменшення вільної поверхневої енергії може відбувати-</w:t>
      </w:r>
      <w:r>
        <w:br/>
        <w:t>ся за рахунок агрегації (злипання, об’єднання) частинок.</w:t>
      </w:r>
    </w:p>
    <w:p w:rsidR="0071392E" w:rsidRDefault="00313673">
      <w:pPr>
        <w:pStyle w:val="20"/>
        <w:framePr w:w="7512" w:h="11602" w:hRule="exact" w:wrap="none" w:vAnchor="page" w:hAnchor="page" w:x="689" w:y="1113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Агрегативна</w:t>
      </w:r>
      <w:r>
        <w:t xml:space="preserve"> (</w:t>
      </w:r>
      <w:r>
        <w:rPr>
          <w:rStyle w:val="26"/>
        </w:rPr>
        <w:t>конденсаційна</w:t>
      </w:r>
      <w:r>
        <w:t xml:space="preserve">) </w:t>
      </w:r>
      <w:r>
        <w:rPr>
          <w:rStyle w:val="26"/>
        </w:rPr>
        <w:t>стійкість —</w:t>
      </w:r>
      <w:r>
        <w:t xml:space="preserve"> це здатність части-</w:t>
      </w:r>
      <w:r>
        <w:br/>
        <w:t>нок дисперсної фази протистояти агрегації (злипанню). Агре-</w:t>
      </w:r>
      <w:r>
        <w:br/>
        <w:t>гативна стійкість часток забезпечується наявністю на їхній по-</w:t>
      </w:r>
      <w:r>
        <w:br/>
        <w:t>верхні електричного заряду (унаслідок дисоціації, адсорбції</w:t>
      </w:r>
      <w:r>
        <w:br/>
        <w:t>іонів тощо). Перешкоджають агрегації також наявність на час-</w:t>
      </w:r>
      <w:r>
        <w:br/>
        <w:t>тинах сольватних оболонок і оболонки з ВМС, ПАР.</w:t>
      </w:r>
    </w:p>
    <w:p w:rsidR="0071392E" w:rsidRDefault="00313673">
      <w:pPr>
        <w:pStyle w:val="20"/>
        <w:framePr w:w="7512" w:h="11602" w:hRule="exact" w:wrap="none" w:vAnchor="page" w:hAnchor="page" w:x="689" w:y="1113"/>
        <w:shd w:val="clear" w:color="auto" w:fill="auto"/>
        <w:spacing w:after="0" w:line="288" w:lineRule="exact"/>
        <w:ind w:firstLine="480"/>
        <w:jc w:val="both"/>
      </w:pPr>
      <w:r>
        <w:t>При великому запасі поверхневої енергії в суспензіях може</w:t>
      </w:r>
      <w:r>
        <w:br/>
        <w:t xml:space="preserve">відбуватися процес </w:t>
      </w:r>
      <w:r>
        <w:rPr>
          <w:rStyle w:val="26"/>
        </w:rPr>
        <w:t>флокуляції</w:t>
      </w:r>
      <w:r>
        <w:rPr>
          <w:rStyle w:val="211pt3"/>
        </w:rPr>
        <w:t xml:space="preserve"> </w:t>
      </w:r>
      <w:r>
        <w:t>(осадження дисперсної фази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2" w:y="629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20"/>
        <w:framePr w:w="7464" w:h="11574" w:hRule="exact" w:wrap="none" w:vAnchor="page" w:hAnchor="page" w:x="713" w:y="1199"/>
        <w:shd w:val="clear" w:color="auto" w:fill="auto"/>
        <w:spacing w:after="0" w:line="283" w:lineRule="exact"/>
        <w:ind w:firstLine="0"/>
        <w:jc w:val="both"/>
      </w:pPr>
      <w:r>
        <w:t>у вигляді конгломератів — флокул), при якому внаслідок змен-</w:t>
      </w:r>
      <w:r>
        <w:br/>
        <w:t>шення агрегативної стійкості зменшується кінетична стійкість</w:t>
      </w:r>
      <w:r>
        <w:br/>
        <w:t>суспензії. Відновити дисперсну систему в такому випадку вда-</w:t>
      </w:r>
      <w:r>
        <w:br/>
        <w:t>ється шляхом збовтування. Флокули за своєю фізико-хімічною</w:t>
      </w:r>
      <w:r>
        <w:br/>
        <w:t>структурою можуть бути аморфні (густі, сирнисті, пухкі, во-</w:t>
      </w:r>
      <w:r>
        <w:br/>
        <w:t>локнисті) і кристалічні. В останньому випадку відновити дис-</w:t>
      </w:r>
      <w:r>
        <w:br/>
        <w:t>персну систему збовтуванням не вдається.</w:t>
      </w:r>
    </w:p>
    <w:p w:rsidR="0071392E" w:rsidRDefault="00313673">
      <w:pPr>
        <w:pStyle w:val="20"/>
        <w:framePr w:w="7464" w:h="11574" w:hRule="exact" w:wrap="none" w:vAnchor="page" w:hAnchor="page" w:x="713" w:y="1199"/>
        <w:shd w:val="clear" w:color="auto" w:fill="auto"/>
        <w:spacing w:after="0" w:line="283" w:lineRule="exact"/>
        <w:ind w:firstLine="440"/>
        <w:jc w:val="both"/>
      </w:pPr>
      <w:r>
        <w:t>Для підвищення агрегативної стійкості суспензій необхідно</w:t>
      </w:r>
      <w:r>
        <w:br/>
        <w:t>забезпечити наявність на поверхні частинок ЛР електричних</w:t>
      </w:r>
      <w:r>
        <w:br/>
        <w:t>зарядів, що досягається додаванням до суспензії допоміжних</w:t>
      </w:r>
      <w:r>
        <w:br/>
        <w:t>речовин. Як стабілізатори використовують високомолекулярні</w:t>
      </w:r>
      <w:r>
        <w:br/>
        <w:t>речовини, ПАР — твін-80, полівінол, аеросил, естери целюло-</w:t>
      </w:r>
      <w:r>
        <w:br/>
        <w:t>зи, бентоніти, детергенти та ін. Вибір конкретного стабілізато-</w:t>
      </w:r>
      <w:r>
        <w:br/>
        <w:t>ра і його кількість обумовлені властивостями стабілізаційної</w:t>
      </w:r>
      <w:r>
        <w:br/>
        <w:t>речовини та ступенем її гідрофобності.</w:t>
      </w:r>
    </w:p>
    <w:p w:rsidR="0071392E" w:rsidRDefault="00313673">
      <w:pPr>
        <w:pStyle w:val="20"/>
        <w:framePr w:w="7464" w:h="11574" w:hRule="exact" w:wrap="none" w:vAnchor="page" w:hAnchor="page" w:x="713" w:y="1199"/>
        <w:shd w:val="clear" w:color="auto" w:fill="auto"/>
        <w:spacing w:after="0" w:line="283" w:lineRule="exact"/>
        <w:ind w:firstLine="440"/>
        <w:jc w:val="both"/>
      </w:pPr>
      <w:r>
        <w:t>Механізм стабілізаційної дії ПАР і ВМС полягає в тому, шо</w:t>
      </w:r>
      <w:r>
        <w:br/>
        <w:t>вони адсорбуються на поверхні твердих частинок лікарської</w:t>
      </w:r>
      <w:r>
        <w:br/>
        <w:t>речовини і внаслідок дифільності ПАР (тобто наявності поляр-</w:t>
      </w:r>
      <w:r>
        <w:br/>
        <w:t>ної і неполярний частин у молекулі) та наявності диполів</w:t>
      </w:r>
      <w:r>
        <w:br/>
        <w:t>(позитивного і негативного заряду) у молекулі ВМС. Молеку-</w:t>
      </w:r>
      <w:r>
        <w:br/>
        <w:t>ли стабілізатора орієнтуються на межі розділення фаз таким</w:t>
      </w:r>
      <w:r>
        <w:br/>
        <w:t>чином, шо своєю полярною (або зарядженою) частиною вони</w:t>
      </w:r>
      <w:r>
        <w:br/>
        <w:t>звернені до полярної фази, а неполярною — до неполярної,</w:t>
      </w:r>
      <w:r>
        <w:br/>
        <w:t>утворюючи на межі розділення фаз мономолекулярний шар.</w:t>
      </w:r>
      <w:r>
        <w:br/>
        <w:t>Навколо цього шару групуються молекули води, утворюючи</w:t>
      </w:r>
      <w:r>
        <w:br/>
        <w:t>гідратну оболонку, при цьому знижуються сили поверхневого</w:t>
      </w:r>
      <w:r>
        <w:br/>
        <w:t>натягу на межі розділення фаз, що веде до підвищення агрега-</w:t>
      </w:r>
      <w:r>
        <w:br/>
        <w:t>тивної стійкості суспензії.</w:t>
      </w:r>
    </w:p>
    <w:p w:rsidR="0071392E" w:rsidRDefault="00313673">
      <w:pPr>
        <w:pStyle w:val="20"/>
        <w:framePr w:w="7464" w:h="11574" w:hRule="exact" w:wrap="none" w:vAnchor="page" w:hAnchor="page" w:x="713" w:y="1199"/>
        <w:shd w:val="clear" w:color="auto" w:fill="auto"/>
        <w:spacing w:after="379" w:line="283" w:lineRule="exact"/>
        <w:ind w:firstLine="440"/>
        <w:jc w:val="both"/>
      </w:pPr>
      <w:r>
        <w:t>Отже, для підвищення стійкості суспензій у технології їх</w:t>
      </w:r>
      <w:r>
        <w:br/>
        <w:t>приготування використовують два способи: максимальне по-</w:t>
      </w:r>
      <w:r>
        <w:br/>
        <w:t>дрібнення ЛР та введення спеціально підібраних допоміжних</w:t>
      </w:r>
      <w:r>
        <w:br/>
        <w:t>речовин — стабілізаторів.</w:t>
      </w:r>
    </w:p>
    <w:p w:rsidR="0071392E" w:rsidRDefault="00313673">
      <w:pPr>
        <w:pStyle w:val="731"/>
        <w:framePr w:w="7464" w:h="11574" w:hRule="exact" w:wrap="none" w:vAnchor="page" w:hAnchor="page" w:x="713" w:y="1199"/>
        <w:numPr>
          <w:ilvl w:val="0"/>
          <w:numId w:val="149"/>
        </w:numPr>
        <w:shd w:val="clear" w:color="auto" w:fill="auto"/>
        <w:tabs>
          <w:tab w:val="left" w:pos="1236"/>
        </w:tabs>
        <w:spacing w:after="155" w:line="260" w:lineRule="exact"/>
        <w:ind w:left="540"/>
      </w:pPr>
      <w:bookmarkStart w:id="90" w:name="bookmark89"/>
      <w:r>
        <w:t>ТЕХНОЛОГІЯ ВИРОБНИЦТВА СУСПЕНЗІЙ</w:t>
      </w:r>
      <w:bookmarkEnd w:id="90"/>
    </w:p>
    <w:p w:rsidR="0071392E" w:rsidRDefault="00313673">
      <w:pPr>
        <w:pStyle w:val="20"/>
        <w:framePr w:w="7464" w:h="11574" w:hRule="exact" w:wrap="none" w:vAnchor="page" w:hAnchor="page" w:x="713" w:y="1199"/>
        <w:shd w:val="clear" w:color="auto" w:fill="auto"/>
        <w:spacing w:after="0" w:line="288" w:lineRule="exact"/>
        <w:ind w:firstLine="440"/>
        <w:jc w:val="both"/>
      </w:pPr>
      <w:r>
        <w:t>Одержання суспензій на фармацевтичних підприємствах</w:t>
      </w:r>
      <w:r>
        <w:br/>
        <w:t>може здійснюватися двома методами: конденсаційним та дис-</w:t>
      </w:r>
      <w:r>
        <w:br/>
        <w:t>персійним.</w:t>
      </w:r>
    </w:p>
    <w:p w:rsidR="0071392E" w:rsidRDefault="00313673">
      <w:pPr>
        <w:pStyle w:val="20"/>
        <w:framePr w:w="7464" w:h="11574" w:hRule="exact" w:wrap="none" w:vAnchor="page" w:hAnchor="page" w:x="713" w:y="1199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Конденсаційний спосіб</w:t>
      </w:r>
      <w:r>
        <w:t xml:space="preserve"> одержання суспензій грунтується на</w:t>
      </w:r>
      <w:r>
        <w:br/>
        <w:t>заміні розчинника, при цьому до дисперсійного середовища,</w:t>
      </w:r>
    </w:p>
    <w:p w:rsidR="0071392E" w:rsidRDefault="00313673">
      <w:pPr>
        <w:pStyle w:val="a8"/>
        <w:framePr w:wrap="none" w:vAnchor="page" w:hAnchor="page" w:x="3900" w:y="12965"/>
        <w:shd w:val="clear" w:color="auto" w:fill="auto"/>
        <w:spacing w:line="220" w:lineRule="exact"/>
      </w:pPr>
      <w:r>
        <w:t>— 362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24" w:y="587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12" w:h="11659" w:hRule="exact" w:wrap="none" w:vAnchor="page" w:hAnchor="page" w:x="689" w:y="1117"/>
        <w:shd w:val="clear" w:color="auto" w:fill="auto"/>
        <w:spacing w:after="0" w:line="283" w:lineRule="exact"/>
        <w:ind w:firstLine="0"/>
        <w:jc w:val="both"/>
      </w:pPr>
      <w:r>
        <w:t>в якому АФ1 нерозчинний, додають розчин лікарської речови-</w:t>
      </w:r>
      <w:r>
        <w:br/>
        <w:t>ни в розчиннику, який змішується з дисперсійним середо-</w:t>
      </w:r>
      <w:r>
        <w:br/>
        <w:t>вищем. Конденсаційний метод одержання суспензій в умовах</w:t>
      </w:r>
      <w:r>
        <w:br/>
        <w:t>заводського виробництва зазвичай використовується рідко; цим</w:t>
      </w:r>
      <w:r>
        <w:br/>
        <w:t>способом користуються переважно в умовах аптечного ви-</w:t>
      </w:r>
      <w:r>
        <w:br/>
        <w:t>робництва.</w:t>
      </w:r>
    </w:p>
    <w:p w:rsidR="0071392E" w:rsidRDefault="00313673">
      <w:pPr>
        <w:pStyle w:val="20"/>
        <w:framePr w:w="7512" w:h="11659" w:hRule="exact" w:wrap="none" w:vAnchor="page" w:hAnchor="page" w:x="689" w:y="1117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Дисперсійний метод</w:t>
      </w:r>
      <w:r>
        <w:t xml:space="preserve"> побудований на подрібненні і диспер-</w:t>
      </w:r>
      <w:r>
        <w:br/>
        <w:t>гуванні частинок ЛР у дисперсійному середовищі і може здійс-</w:t>
      </w:r>
      <w:r>
        <w:br/>
        <w:t>нюватися різними способами:</w:t>
      </w:r>
    </w:p>
    <w:p w:rsidR="0071392E" w:rsidRDefault="00313673">
      <w:pPr>
        <w:pStyle w:val="20"/>
        <w:framePr w:w="7512" w:h="11659" w:hRule="exact" w:wrap="none" w:vAnchor="page" w:hAnchor="page" w:x="689" w:y="1117"/>
        <w:numPr>
          <w:ilvl w:val="0"/>
          <w:numId w:val="151"/>
        </w:numPr>
        <w:shd w:val="clear" w:color="auto" w:fill="auto"/>
        <w:tabs>
          <w:tab w:val="left" w:pos="834"/>
        </w:tabs>
        <w:spacing w:after="0" w:line="283" w:lineRule="exact"/>
        <w:ind w:firstLine="480"/>
        <w:jc w:val="both"/>
      </w:pPr>
      <w:r>
        <w:t>інтенсивним механічним перемішуванням;</w:t>
      </w:r>
    </w:p>
    <w:p w:rsidR="0071392E" w:rsidRDefault="00313673">
      <w:pPr>
        <w:pStyle w:val="20"/>
        <w:framePr w:w="7512" w:h="11659" w:hRule="exact" w:wrap="none" w:vAnchor="page" w:hAnchor="page" w:x="689" w:y="1117"/>
        <w:numPr>
          <w:ilvl w:val="0"/>
          <w:numId w:val="151"/>
        </w:numPr>
        <w:shd w:val="clear" w:color="auto" w:fill="auto"/>
        <w:tabs>
          <w:tab w:val="left" w:pos="834"/>
        </w:tabs>
        <w:spacing w:after="0" w:line="283" w:lineRule="exact"/>
        <w:ind w:firstLine="480"/>
        <w:jc w:val="both"/>
      </w:pPr>
      <w:r>
        <w:t>розмелюванням твердої фази в рідкому середовищі;</w:t>
      </w:r>
    </w:p>
    <w:p w:rsidR="0071392E" w:rsidRDefault="00313673">
      <w:pPr>
        <w:pStyle w:val="20"/>
        <w:framePr w:w="7512" w:h="11659" w:hRule="exact" w:wrap="none" w:vAnchor="page" w:hAnchor="page" w:x="689" w:y="1117"/>
        <w:numPr>
          <w:ilvl w:val="0"/>
          <w:numId w:val="151"/>
        </w:numPr>
        <w:shd w:val="clear" w:color="auto" w:fill="auto"/>
        <w:tabs>
          <w:tab w:val="left" w:pos="834"/>
        </w:tabs>
        <w:spacing w:after="221" w:line="283" w:lineRule="exact"/>
        <w:ind w:firstLine="480"/>
        <w:jc w:val="both"/>
      </w:pPr>
      <w:r>
        <w:t>ультразвуковим диспергуванням.</w:t>
      </w:r>
    </w:p>
    <w:p w:rsidR="0071392E" w:rsidRDefault="00313673">
      <w:pPr>
        <w:pStyle w:val="291"/>
        <w:framePr w:w="7512" w:h="11659" w:hRule="exact" w:wrap="none" w:vAnchor="page" w:hAnchor="page" w:x="689" w:y="1117"/>
        <w:numPr>
          <w:ilvl w:val="0"/>
          <w:numId w:val="152"/>
        </w:numPr>
        <w:shd w:val="clear" w:color="auto" w:fill="auto"/>
        <w:tabs>
          <w:tab w:val="left" w:pos="2022"/>
        </w:tabs>
        <w:spacing w:before="0" w:after="79" w:line="307" w:lineRule="exact"/>
        <w:ind w:left="2200" w:hanging="1100"/>
        <w:jc w:val="left"/>
      </w:pPr>
      <w:r>
        <w:t>Технологія виготовлення суспензій</w:t>
      </w:r>
      <w:r>
        <w:br/>
        <w:t>конденсаційним методом</w:t>
      </w:r>
    </w:p>
    <w:p w:rsidR="0071392E" w:rsidRDefault="00313673">
      <w:pPr>
        <w:pStyle w:val="20"/>
        <w:framePr w:w="7512" w:h="11659" w:hRule="exact" w:wrap="none" w:vAnchor="page" w:hAnchor="page" w:x="689" w:y="1117"/>
        <w:shd w:val="clear" w:color="auto" w:fill="auto"/>
        <w:spacing w:after="0" w:line="283" w:lineRule="exact"/>
        <w:ind w:firstLine="480"/>
        <w:jc w:val="both"/>
      </w:pPr>
      <w:r>
        <w:t>Конденсаційним методом в умовах промислового виробни-</w:t>
      </w:r>
      <w:r>
        <w:br/>
        <w:t>цтва одержують мікрокристалічні суспензії. При використанні</w:t>
      </w:r>
      <w:r>
        <w:br/>
        <w:t>цього методу для виготовлення суспензій має значення той факт,</w:t>
      </w:r>
      <w:r>
        <w:br/>
        <w:t>що розчинність ЛР може змінюватися залежно від температу-</w:t>
      </w:r>
      <w:r>
        <w:br/>
        <w:t>ри, характеру перемішування, рН середовища, складу розчин-</w:t>
      </w:r>
      <w:r>
        <w:br/>
        <w:t>ника та інших чинників.</w:t>
      </w:r>
    </w:p>
    <w:p w:rsidR="0071392E" w:rsidRDefault="00313673">
      <w:pPr>
        <w:pStyle w:val="20"/>
        <w:framePr w:w="7512" w:h="11659" w:hRule="exact" w:wrap="none" w:vAnchor="page" w:hAnchor="page" w:x="689" w:y="1117"/>
        <w:shd w:val="clear" w:color="auto" w:fill="auto"/>
        <w:spacing w:after="0" w:line="283" w:lineRule="exact"/>
        <w:ind w:firstLine="480"/>
        <w:jc w:val="both"/>
      </w:pPr>
      <w:r>
        <w:t>Для виготовлення суспензії конденсаційним методом зазви-</w:t>
      </w:r>
      <w:r>
        <w:br/>
        <w:t>чай спочатку готують розчин АФІ в розчиннику, в якому він</w:t>
      </w:r>
      <w:r>
        <w:br/>
        <w:t>добре розчиняється. Після цього розчин цієї речовини дода-</w:t>
      </w:r>
      <w:r>
        <w:br/>
        <w:t>ють при безперервному перемішуванні у дисперсну фазу, роль</w:t>
      </w:r>
      <w:r>
        <w:br/>
        <w:t>якої найчастіше відіграє вода. За необхідності додатково ство-</w:t>
      </w:r>
      <w:r>
        <w:br/>
        <w:t>рюють умови, шо призводять до зменшення розчинності лі-</w:t>
      </w:r>
      <w:r>
        <w:br/>
        <w:t>карської речовини (додаванням допоміжних речовин, зміною</w:t>
      </w:r>
      <w:r>
        <w:br/>
        <w:t>рН середовища тощо) При безперервному перемішуванні</w:t>
      </w:r>
      <w:r>
        <w:br/>
        <w:t>в дисперсійному середовищі відбуваються процеси кристаліза-</w:t>
      </w:r>
      <w:r>
        <w:br/>
        <w:t>ції, розчинення і перекристалізації, у результаті чого утворю-</w:t>
      </w:r>
      <w:r>
        <w:br/>
        <w:t>ються кристали ЛР з розмірами, шо залежать від умов прове-</w:t>
      </w:r>
      <w:r>
        <w:br/>
        <w:t>дення процесу.</w:t>
      </w:r>
    </w:p>
    <w:p w:rsidR="0071392E" w:rsidRDefault="00313673">
      <w:pPr>
        <w:pStyle w:val="20"/>
        <w:framePr w:w="7512" w:h="11659" w:hRule="exact" w:wrap="none" w:vAnchor="page" w:hAnchor="page" w:x="689" w:y="1117"/>
        <w:shd w:val="clear" w:color="auto" w:fill="auto"/>
        <w:spacing w:after="0" w:line="283" w:lineRule="exact"/>
        <w:ind w:firstLine="480"/>
        <w:jc w:val="both"/>
      </w:pPr>
      <w:r>
        <w:t>Типовим прикладом суспензії, шо виготовляється конден-</w:t>
      </w:r>
      <w:r>
        <w:br/>
        <w:t>саційним методом, може служити суспензія цинк-інсуліну кри-</w:t>
      </w:r>
      <w:r>
        <w:br/>
        <w:t>сталічного для ін’єкцій. При виготовленні цієї суспензії до роз-</w:t>
      </w:r>
      <w:r>
        <w:br/>
        <w:t>чину інсуліну додають розчин цинк хлориду, з яким інсулін</w:t>
      </w:r>
      <w:r>
        <w:br/>
        <w:t>утворює малорозчинний комплекс. При відповідній темпера-</w:t>
      </w:r>
      <w:r>
        <w:br/>
        <w:t>турі і рН середовищі утворюється комплекс, який має стабіль-</w:t>
      </w:r>
      <w:r>
        <w:br/>
        <w:t>ну кристалічну структуру.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628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291"/>
        <w:framePr w:w="7464" w:h="11595" w:hRule="exact" w:wrap="none" w:vAnchor="page" w:hAnchor="page" w:x="713" w:y="1187"/>
        <w:numPr>
          <w:ilvl w:val="0"/>
          <w:numId w:val="152"/>
        </w:numPr>
        <w:shd w:val="clear" w:color="auto" w:fill="auto"/>
        <w:tabs>
          <w:tab w:val="left" w:pos="1982"/>
        </w:tabs>
        <w:spacing w:before="0" w:after="128" w:line="298" w:lineRule="exact"/>
        <w:ind w:left="2300" w:hanging="1220"/>
        <w:jc w:val="left"/>
      </w:pPr>
      <w:r>
        <w:t>Технологія виготовлення суспензій</w:t>
      </w:r>
      <w:r>
        <w:br/>
        <w:t>дисперсійним методом</w:t>
      </w:r>
    </w:p>
    <w:p w:rsidR="0071392E" w:rsidRDefault="00313673">
      <w:pPr>
        <w:pStyle w:val="20"/>
        <w:framePr w:w="7464" w:h="11595" w:hRule="exact" w:wrap="none" w:vAnchor="page" w:hAnchor="page" w:x="713" w:y="1187"/>
        <w:shd w:val="clear" w:color="auto" w:fill="auto"/>
        <w:spacing w:after="0" w:line="288" w:lineRule="exact"/>
        <w:ind w:firstLine="440"/>
        <w:jc w:val="both"/>
      </w:pPr>
      <w:r>
        <w:t>Загальна технологія суспензій, виготовлених дисперсійним</w:t>
      </w:r>
      <w:r>
        <w:br/>
        <w:t xml:space="preserve">методом, включає такі стадії: </w:t>
      </w:r>
      <w:r>
        <w:rPr>
          <w:rStyle w:val="26"/>
        </w:rPr>
        <w:t>подрібнення речовин, приготування</w:t>
      </w:r>
      <w:r>
        <w:rPr>
          <w:rStyle w:val="26"/>
        </w:rPr>
        <w:br/>
        <w:t>суспензії, фасування и пакування.</w:t>
      </w:r>
      <w:r>
        <w:t xml:space="preserve"> Як правило, до складу багато-</w:t>
      </w:r>
      <w:r>
        <w:br/>
        <w:t>компонентних суспензій крім АФІ, нерозчинного в дисперсій-</w:t>
      </w:r>
      <w:r>
        <w:br/>
        <w:t>ному середовищі, входять також речовини, у ній розчинні. Тому</w:t>
      </w:r>
      <w:r>
        <w:br/>
        <w:t>до загальних стадій технологічного пронесу, характерних для</w:t>
      </w:r>
      <w:r>
        <w:br/>
        <w:t>технології суспензій, слід відносити стадії приготування вод-</w:t>
      </w:r>
      <w:r>
        <w:br/>
        <w:t>них і неводних розчинів — розчинення і фільтрації.</w:t>
      </w:r>
    </w:p>
    <w:p w:rsidR="0071392E" w:rsidRDefault="00313673">
      <w:pPr>
        <w:pStyle w:val="20"/>
        <w:framePr w:w="7464" w:h="11595" w:hRule="exact" w:wrap="none" w:vAnchor="page" w:hAnchor="page" w:x="713" w:y="1187"/>
        <w:shd w:val="clear" w:color="auto" w:fill="auto"/>
        <w:spacing w:after="0" w:line="288" w:lineRule="exact"/>
        <w:ind w:firstLine="440"/>
        <w:jc w:val="both"/>
      </w:pPr>
      <w:r>
        <w:t>При отриманні суспензій дисперсійним методом найбіль-</w:t>
      </w:r>
      <w:r>
        <w:br/>
        <w:t>шу увагу приділяють подрібненню ЛР, бо саме цей чинник</w:t>
      </w:r>
      <w:r>
        <w:br/>
        <w:t>найбільшою мірою впливає на стійкість одержаних суспензій.</w:t>
      </w:r>
      <w:r>
        <w:br/>
        <w:t xml:space="preserve">Для одержання </w:t>
      </w:r>
      <w:r>
        <w:rPr>
          <w:rStyle w:val="26"/>
        </w:rPr>
        <w:t>«сухих» суспензій</w:t>
      </w:r>
      <w:r>
        <w:t>, що являють собою суміш лі-</w:t>
      </w:r>
      <w:r>
        <w:br/>
        <w:t>карської та допоміжних речовин, які утворюють суспензію піс-</w:t>
      </w:r>
      <w:r>
        <w:br/>
        <w:t>ля додавання води (в аптечних або домашніх умовах), кожен</w:t>
      </w:r>
      <w:r>
        <w:br/>
        <w:t>інгредієнт здрібнюють окремо і просівають крізь густе сито.</w:t>
      </w:r>
      <w:r>
        <w:br/>
        <w:t>Після змішування інгредієнтів, щоб уникнути розшарування,</w:t>
      </w:r>
      <w:r>
        <w:br/>
        <w:t>суміш знову просівають, після чого фасують і пакують.</w:t>
      </w:r>
    </w:p>
    <w:p w:rsidR="0071392E" w:rsidRDefault="00313673">
      <w:pPr>
        <w:pStyle w:val="20"/>
        <w:framePr w:w="7464" w:h="11595" w:hRule="exact" w:wrap="none" w:vAnchor="page" w:hAnchor="page" w:x="713" w:y="1187"/>
        <w:shd w:val="clear" w:color="auto" w:fill="auto"/>
        <w:spacing w:after="0" w:line="288" w:lineRule="exact"/>
        <w:ind w:firstLine="440"/>
        <w:jc w:val="both"/>
      </w:pPr>
      <w:r>
        <w:t>При виготовленні суспензії дисперсійним методом ЛР (твер-</w:t>
      </w:r>
      <w:r>
        <w:br/>
        <w:t>да фаза) попередньо подрібнюють до дрібнодисперсного стану</w:t>
      </w:r>
      <w:r>
        <w:br/>
        <w:t>на спеціальних машинах, готують концентровану суспензію</w:t>
      </w:r>
      <w:r>
        <w:br/>
        <w:t>перемішуванням у змішувачах, потім багаторазово диспергу-</w:t>
      </w:r>
      <w:r>
        <w:br/>
        <w:t>ють інтенсивним механічним перемішуванням за допомогою</w:t>
      </w:r>
      <w:r>
        <w:br/>
        <w:t>швидкохідних мішалок і роторно-пульсаційних апаратів; роз-</w:t>
      </w:r>
      <w:r>
        <w:br/>
        <w:t>мелюванням твердої фази в рідкому середовищі на колоїдних</w:t>
      </w:r>
      <w:r>
        <w:br/>
        <w:t>млинах різних конструкцій; ультразвуковим диспергуванням</w:t>
      </w:r>
      <w:r>
        <w:br/>
        <w:t>з використанням магнітострикційних і електрострикційних ви-</w:t>
      </w:r>
      <w:r>
        <w:br/>
        <w:t>промінювачів.</w:t>
      </w:r>
    </w:p>
    <w:p w:rsidR="0071392E" w:rsidRDefault="00313673">
      <w:pPr>
        <w:pStyle w:val="20"/>
        <w:framePr w:w="7464" w:h="11595" w:hRule="exact" w:wrap="none" w:vAnchor="page" w:hAnchor="page" w:x="713" w:y="1187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Диспергування за допомогою турбінних мішалок. </w:t>
      </w:r>
      <w:r>
        <w:t>Для механі-</w:t>
      </w:r>
      <w:r>
        <w:br/>
        <w:t>чного диспергування можуть застосовуватися пропелерні і тур-</w:t>
      </w:r>
      <w:r>
        <w:br/>
        <w:t>бінні мішалки закритого і відкритого типів. Пропелерні мі-</w:t>
      </w:r>
      <w:r>
        <w:br/>
        <w:t>шалки створюють круговий і осьовий рух рідини зі швидкістю</w:t>
      </w:r>
      <w:r>
        <w:br/>
        <w:t>160—1800 об/хв і застосовуються для малов’язких систем.</w:t>
      </w:r>
      <w:r>
        <w:br/>
        <w:t>У процесі перемішування часто використовують вакуум для ви-</w:t>
      </w:r>
      <w:r>
        <w:br/>
        <w:t>далення повітря, яке знижує стійкість суспензії. Більш тонко-</w:t>
      </w:r>
      <w:r>
        <w:br/>
        <w:t>дисперговані і стійкі емульсії можна отримати за допомогою</w:t>
      </w:r>
      <w:r>
        <w:br/>
        <w:t>турбінних мішалок, які створюють турбулентний рух рідини</w:t>
      </w:r>
      <w:r>
        <w:br/>
        <w:t>в реакторах-гомогенізаторах.</w:t>
      </w:r>
    </w:p>
    <w:p w:rsidR="0071392E" w:rsidRDefault="00313673">
      <w:pPr>
        <w:pStyle w:val="a8"/>
        <w:framePr w:wrap="none" w:vAnchor="page" w:hAnchor="page" w:x="3900" w:y="12975"/>
        <w:shd w:val="clear" w:color="auto" w:fill="auto"/>
        <w:spacing w:line="220" w:lineRule="exact"/>
      </w:pPr>
      <w:r>
        <w:t>— 364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32" w:y="664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517" w:h="11622" w:hRule="exact" w:wrap="none" w:vAnchor="page" w:hAnchor="page" w:x="687" w:y="119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Мішалки відкритого типу —</w:t>
      </w:r>
      <w:r>
        <w:t xml:space="preserve"> це турбіни з прямими, нахиле-</w:t>
      </w:r>
      <w:r>
        <w:br/>
        <w:t>ними під різними кутами або криволінійними лопатями.</w:t>
      </w:r>
    </w:p>
    <w:p w:rsidR="0071392E" w:rsidRDefault="00313673">
      <w:pPr>
        <w:pStyle w:val="20"/>
        <w:framePr w:w="7517" w:h="11622" w:hRule="exact" w:wrap="none" w:vAnchor="page" w:hAnchor="page" w:x="687" w:y="1190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Мішалки закритого типу—</w:t>
      </w:r>
      <w:r>
        <w:t xml:space="preserve"> це турбіни, встановлені всере-</w:t>
      </w:r>
      <w:r>
        <w:br/>
        <w:t>дині нерухомого кільця з лопатями, вигнутими під кутом 45—</w:t>
      </w:r>
      <w:r>
        <w:br/>
        <w:t>90°. Рідина надходить до мішалки в основі турбіни, де розта-</w:t>
      </w:r>
      <w:r>
        <w:br/>
        <w:t>шовані круглі отвори, і під дією відцентрової сили викидається</w:t>
      </w:r>
      <w:r>
        <w:br/>
        <w:t>з неї через прорізи між лопатями кільця, інтенсивно перемі-</w:t>
      </w:r>
      <w:r>
        <w:br/>
        <w:t>шуючись у всьому об’ємі реактора. Частота обертання турбін</w:t>
      </w:r>
      <w:r>
        <w:br/>
        <w:t>у таких мішалках становить 1000—7000 об/хв.</w:t>
      </w:r>
    </w:p>
    <w:p w:rsidR="0071392E" w:rsidRDefault="00313673">
      <w:pPr>
        <w:pStyle w:val="20"/>
        <w:framePr w:w="7517" w:h="11622" w:hRule="exact" w:wrap="none" w:vAnchor="page" w:hAnchor="page" w:x="687" w:y="1190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>Диспергування за допомогою роторно-пульсаційних апаратів.</w:t>
      </w:r>
      <w:r>
        <w:rPr>
          <w:rStyle w:val="2b"/>
        </w:rPr>
        <w:br/>
      </w:r>
      <w:r>
        <w:t>У промисловій технології суспензійних препаратів значне по-</w:t>
      </w:r>
      <w:r>
        <w:br/>
        <w:t>ширення знайшли роторно-пульсаційні апарати (РПА). Остан-</w:t>
      </w:r>
      <w:r>
        <w:br/>
        <w:t>нім часом з’явилося багато зарубіжних і вітчизняних конструк-</w:t>
      </w:r>
      <w:r>
        <w:br/>
        <w:t>цій РПА різних типів — заглибного, вмонтованого і прохід-</w:t>
      </w:r>
      <w:r>
        <w:br/>
        <w:t>ного (проточного) типів, які можуть знаходитись в реакторі</w:t>
      </w:r>
      <w:r>
        <w:br/>
        <w:t>або поза ним.</w:t>
      </w:r>
    </w:p>
    <w:p w:rsidR="0071392E" w:rsidRDefault="00313673">
      <w:pPr>
        <w:pStyle w:val="20"/>
        <w:framePr w:w="7517" w:h="11622" w:hRule="exact" w:wrap="none" w:vAnchor="page" w:hAnchor="page" w:x="687" w:y="1190"/>
        <w:shd w:val="clear" w:color="auto" w:fill="auto"/>
        <w:spacing w:after="0" w:line="288" w:lineRule="exact"/>
        <w:ind w:firstLine="480"/>
        <w:jc w:val="both"/>
      </w:pPr>
      <w:r>
        <w:t>Найбільшого поширення набули РПА проточного типу,</w:t>
      </w:r>
      <w:r>
        <w:br/>
        <w:t>робочі органи яких змонтовані в невеликому корпусі, що має</w:t>
      </w:r>
      <w:r>
        <w:br/>
        <w:t>патрубки для входу і виходу оброблюваного середовища. При</w:t>
      </w:r>
      <w:r>
        <w:br/>
        <w:t>цьому в більшості конструкцій оброблювана маса надходить</w:t>
      </w:r>
      <w:r>
        <w:br/>
        <w:t>по осьовому патрубку у внутрішню зону пристрою і рухається</w:t>
      </w:r>
      <w:r>
        <w:br/>
        <w:t>в ньому від центра до периферії. Відомі конструкції РПА,</w:t>
      </w:r>
      <w:r>
        <w:br/>
        <w:t>в яких оброблюване середовище рухається у зворотному на-</w:t>
      </w:r>
      <w:r>
        <w:br/>
        <w:t>прямку, перемішаючись від периферії до центра. При такому</w:t>
      </w:r>
      <w:r>
        <w:br/>
        <w:t>русі ступінь турбулізації потоку зростає, одночасно з цим під-</w:t>
      </w:r>
      <w:r>
        <w:br/>
        <w:t>вищуються гідравлічний опір апарата, витрати електроенергії</w:t>
      </w:r>
      <w:r>
        <w:br/>
        <w:t>і розігрів оброблюваного середовища. Окремі модифікації РПА</w:t>
      </w:r>
      <w:r>
        <w:br/>
        <w:t>можуть мати робочі камери з різним напрямком руху потоку.</w:t>
      </w:r>
    </w:p>
    <w:p w:rsidR="0071392E" w:rsidRDefault="00313673">
      <w:pPr>
        <w:pStyle w:val="20"/>
        <w:framePr w:w="7517" w:h="11622" w:hRule="exact" w:wrap="none" w:vAnchor="page" w:hAnchor="page" w:x="687" w:y="1190"/>
        <w:shd w:val="clear" w:color="auto" w:fill="auto"/>
        <w:spacing w:after="0" w:line="288" w:lineRule="exact"/>
        <w:ind w:firstLine="480"/>
        <w:jc w:val="both"/>
      </w:pPr>
      <w:r>
        <w:t>За кількістю робочих камер РПА можуть бути одно- і бага-</w:t>
      </w:r>
      <w:r>
        <w:br/>
        <w:t xml:space="preserve">токамерними. </w:t>
      </w:r>
      <w:r>
        <w:rPr>
          <w:rStyle w:val="26"/>
        </w:rPr>
        <w:t>Однокамерні апарати</w:t>
      </w:r>
      <w:r>
        <w:rPr>
          <w:rStyle w:val="211pt3"/>
        </w:rPr>
        <w:t xml:space="preserve"> </w:t>
      </w:r>
      <w:r>
        <w:t>мають два диски з кон-</w:t>
      </w:r>
      <w:r>
        <w:br/>
        <w:t>центричними рядами зубів або циліндрами з прорізами. Один</w:t>
      </w:r>
      <w:r>
        <w:br/>
        <w:t xml:space="preserve">або обидва диски обертаються. У </w:t>
      </w:r>
      <w:r>
        <w:rPr>
          <w:rStyle w:val="26"/>
        </w:rPr>
        <w:t>багатокамерних апаратах</w:t>
      </w:r>
      <w:r>
        <w:rPr>
          <w:rStyle w:val="26"/>
        </w:rPr>
        <w:br/>
      </w:r>
      <w:r>
        <w:t>більше двох дисків із зубами або перфорованими циліндрами,</w:t>
      </w:r>
      <w:r>
        <w:br/>
        <w:t>у результаті чого утворюється дві або більше зон активної</w:t>
      </w:r>
      <w:r>
        <w:br/>
        <w:t>обробки середовища.</w:t>
      </w:r>
    </w:p>
    <w:p w:rsidR="0071392E" w:rsidRDefault="00313673">
      <w:pPr>
        <w:pStyle w:val="20"/>
        <w:framePr w:w="7517" w:h="11622" w:hRule="exact" w:wrap="none" w:vAnchor="page" w:hAnchor="page" w:x="687" w:y="1190"/>
        <w:shd w:val="clear" w:color="auto" w:fill="auto"/>
        <w:spacing w:after="0" w:line="288" w:lineRule="exact"/>
        <w:ind w:firstLine="480"/>
        <w:jc w:val="both"/>
      </w:pPr>
      <w:r>
        <w:t>Значно підвищується ефективність диспергування в РПА зі</w:t>
      </w:r>
      <w:r>
        <w:br/>
        <w:t>збільшенням концентрації суспензії, так як при цьому подріб-</w:t>
      </w:r>
      <w:r>
        <w:br/>
        <w:t>нення відбувається не лише за рахунок РПА, а й шляхом інтен-</w:t>
      </w:r>
      <w:r>
        <w:br/>
        <w:t>сивного механічного тертя частинок дисперсної фази одна</w:t>
      </w:r>
      <w:r>
        <w:br/>
        <w:t>з одною.</w:t>
      </w:r>
    </w:p>
    <w:p w:rsidR="0071392E" w:rsidRDefault="00313673">
      <w:pPr>
        <w:pStyle w:val="22"/>
        <w:framePr w:wrap="none" w:vAnchor="page" w:hAnchor="page" w:x="3850" w:y="13008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365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2" w:y="633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20"/>
        <w:framePr w:w="7474" w:h="11568" w:hRule="exact" w:wrap="none" w:vAnchor="page" w:hAnchor="page" w:x="708" w:y="1203"/>
        <w:shd w:val="clear" w:color="auto" w:fill="auto"/>
        <w:spacing w:after="0" w:line="283" w:lineRule="exact"/>
        <w:ind w:firstLine="440"/>
        <w:jc w:val="both"/>
      </w:pPr>
      <w:r>
        <w:t xml:space="preserve">Диспергування за допомогою </w:t>
      </w:r>
      <w:r>
        <w:rPr>
          <w:rStyle w:val="2b"/>
        </w:rPr>
        <w:t xml:space="preserve">млинів. </w:t>
      </w:r>
      <w:r>
        <w:t>Для отримання суспен-</w:t>
      </w:r>
      <w:r>
        <w:br/>
        <w:t>зій часто використовують колоїдні млини, які працюють за</w:t>
      </w:r>
      <w:r>
        <w:br/>
        <w:t>принципом стирання твердих частинок, удару, стирання і уда-</w:t>
      </w:r>
      <w:r>
        <w:br/>
        <w:t>ру, кавітації. Найчастіше в промисловості використовують</w:t>
      </w:r>
      <w:r>
        <w:br/>
        <w:t>бильні, віброкавітаційні та інші млини. Диспергування ЛР за</w:t>
      </w:r>
      <w:r>
        <w:br/>
        <w:t>допомогою млинів здійснюють переважно в рідкому середови-</w:t>
      </w:r>
      <w:r>
        <w:br/>
        <w:t>щі. Робочі поверхні млинів гладенькі або рифлені, за формою —</w:t>
      </w:r>
      <w:r>
        <w:br/>
        <w:t>у вигляді усіченого конуса-ротора, що обертається в конічно-</w:t>
      </w:r>
      <w:r>
        <w:br/>
        <w:t>му гнізді-статорі, або у вигляді плоских дисків, з яких один</w:t>
      </w:r>
      <w:r>
        <w:br/>
        <w:t>нерухомий або обидва обертаються в різні сторони. На дисках</w:t>
      </w:r>
      <w:r>
        <w:br/>
        <w:t>закріплені «пальці» або є канавки.</w:t>
      </w:r>
    </w:p>
    <w:p w:rsidR="0071392E" w:rsidRDefault="00313673">
      <w:pPr>
        <w:pStyle w:val="20"/>
        <w:framePr w:w="7474" w:h="11568" w:hRule="exact" w:wrap="none" w:vAnchor="page" w:hAnchor="page" w:x="708" w:y="1203"/>
        <w:shd w:val="clear" w:color="auto" w:fill="auto"/>
        <w:spacing w:after="0" w:line="283" w:lineRule="exact"/>
        <w:ind w:firstLine="440"/>
        <w:jc w:val="both"/>
      </w:pPr>
      <w:r>
        <w:t xml:space="preserve">При роботі </w:t>
      </w:r>
      <w:r>
        <w:rPr>
          <w:rStyle w:val="26"/>
        </w:rPr>
        <w:t>фрикційного млина</w:t>
      </w:r>
      <w:r>
        <w:t xml:space="preserve"> ротор обертається із часто-</w:t>
      </w:r>
      <w:r>
        <w:br/>
        <w:t>тою до 20 000 об/хв. Диспергована суміш засмоктується в щі-</w:t>
      </w:r>
      <w:r>
        <w:br/>
        <w:t>лину між ротором і статором, розмір якої регулюється мікро-</w:t>
      </w:r>
      <w:r>
        <w:br/>
        <w:t>гвинтом і складає 0,025—0,05 мм. Суміш багаторазово прохо-</w:t>
      </w:r>
      <w:r>
        <w:br/>
        <w:t>дить через щілину до отримання суспензії з дуже невеликим</w:t>
      </w:r>
      <w:r>
        <w:br/>
        <w:t>розміром частинок.</w:t>
      </w:r>
    </w:p>
    <w:p w:rsidR="0071392E" w:rsidRDefault="00313673">
      <w:pPr>
        <w:pStyle w:val="20"/>
        <w:framePr w:w="7474" w:h="11568" w:hRule="exact" w:wrap="none" w:vAnchor="page" w:hAnchor="page" w:x="708" w:y="1203"/>
        <w:shd w:val="clear" w:color="auto" w:fill="auto"/>
        <w:spacing w:after="0" w:line="283" w:lineRule="exact"/>
        <w:ind w:firstLine="440"/>
        <w:jc w:val="both"/>
      </w:pPr>
      <w:r>
        <w:t xml:space="preserve">У </w:t>
      </w:r>
      <w:r>
        <w:rPr>
          <w:rStyle w:val="26"/>
        </w:rPr>
        <w:t>колоїдний .шин,</w:t>
      </w:r>
      <w:r>
        <w:t xml:space="preserve"> що працює за принципом удару, суміш</w:t>
      </w:r>
      <w:r>
        <w:br/>
        <w:t>подається між обертовим диском і корпусом з насадженими</w:t>
      </w:r>
      <w:r>
        <w:br/>
        <w:t>на них «пальцями». При обертанні диска частинки дисперсної</w:t>
      </w:r>
      <w:r>
        <w:br/>
        <w:t>фази піддаються потужній гідравлічній дії, що виникає в ре-</w:t>
      </w:r>
      <w:r>
        <w:br/>
        <w:t>зультаті численних ударів пальців по рідині, утворюючи тонку</w:t>
      </w:r>
      <w:r>
        <w:br/>
        <w:t>суспензію.</w:t>
      </w:r>
    </w:p>
    <w:p w:rsidR="0071392E" w:rsidRDefault="00313673">
      <w:pPr>
        <w:pStyle w:val="20"/>
        <w:framePr w:w="7474" w:h="11568" w:hRule="exact" w:wrap="none" w:vAnchor="page" w:hAnchor="page" w:x="708" w:y="1203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Ультразвукові методи диспергування. </w:t>
      </w:r>
      <w:r>
        <w:t>Досить ефективні у ви-</w:t>
      </w:r>
      <w:r>
        <w:br/>
        <w:t>робництві суспензій пристрої для ультразвукового диспергу-</w:t>
      </w:r>
      <w:r>
        <w:br/>
        <w:t>вання. Механізм дії ультразвуку на дисперсну фазу полягає</w:t>
      </w:r>
      <w:r>
        <w:br/>
        <w:t>в тому, що при дії ультразвуку на гетерогенну систему на межі</w:t>
      </w:r>
      <w:r>
        <w:br/>
        <w:t>розділення фаз виникають зони стиснення і розрідження, які,</w:t>
      </w:r>
      <w:r>
        <w:br/>
        <w:t>у свою чергу, створюють тиск. Надмірний тиск, що створюєть-</w:t>
      </w:r>
      <w:r>
        <w:br/>
        <w:t>ся ультразвуковою хвилею, накладається на постійний гідро-</w:t>
      </w:r>
      <w:r>
        <w:br/>
        <w:t>статичний тиск і сумарно може становити кілька атмосфер.</w:t>
      </w:r>
      <w:r>
        <w:br/>
        <w:t>У фазу розрідження в усьому об’ємі рідини, особливо біля межі</w:t>
      </w:r>
      <w:r>
        <w:br/>
        <w:t>розділення фаз, у місцях, де є бульбашки газу і найдрібніші</w:t>
      </w:r>
      <w:r>
        <w:br/>
        <w:t>тверді частинки, утворюються порожнини (кавітаційні буль-</w:t>
      </w:r>
      <w:r>
        <w:br/>
        <w:t>башки). При повторному стисненні кавітаційні бульбашки за-</w:t>
      </w:r>
      <w:r>
        <w:br/>
        <w:t>криваються, розвиваючи тиск до сотень атмосфер. Утворюєть-</w:t>
      </w:r>
      <w:r>
        <w:br/>
        <w:t>ся ударна хвиля високої інтенсивності, яка призводить до ме-</w:t>
      </w:r>
      <w:r>
        <w:br/>
        <w:t>ханічного руйнування твердих частинок. При ультразвуковому</w:t>
      </w:r>
      <w:r>
        <w:br/>
        <w:t>диспергуванні може відбуватися не лише диспергування час-</w:t>
      </w:r>
      <w:r>
        <w:br/>
        <w:t>тинок, а й їхня коагуляція, шо пов’язано з руйнуванням соль-</w:t>
      </w:r>
    </w:p>
    <w:p w:rsidR="0071392E" w:rsidRDefault="00313673">
      <w:pPr>
        <w:pStyle w:val="a8"/>
        <w:framePr w:wrap="none" w:vAnchor="page" w:hAnchor="page" w:x="3900" w:y="12985"/>
        <w:shd w:val="clear" w:color="auto" w:fill="auto"/>
        <w:spacing w:line="220" w:lineRule="exact"/>
      </w:pPr>
      <w:r>
        <w:t>— 366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41" w:y="658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98" w:h="11592" w:hRule="exact" w:wrap="none" w:vAnchor="page" w:hAnchor="page" w:x="696" w:y="1185"/>
        <w:shd w:val="clear" w:color="auto" w:fill="auto"/>
        <w:spacing w:after="0" w:line="288" w:lineRule="exact"/>
        <w:ind w:firstLine="0"/>
        <w:jc w:val="both"/>
      </w:pPr>
      <w:r>
        <w:t>ватної оболонки на частинках дисперсної фази. З уведенням</w:t>
      </w:r>
      <w:r>
        <w:br/>
        <w:t>стабілізаторів ефективність дії ультразвуку різко зростає, під-</w:t>
      </w:r>
      <w:r>
        <w:br/>
        <w:t>вищується ступінь дисперсності.</w:t>
      </w:r>
    </w:p>
    <w:p w:rsidR="0071392E" w:rsidRDefault="00313673">
      <w:pPr>
        <w:pStyle w:val="20"/>
        <w:framePr w:w="7498" w:h="11592" w:hRule="exact" w:wrap="none" w:vAnchor="page" w:hAnchor="page" w:x="696" w:y="1185"/>
        <w:shd w:val="clear" w:color="auto" w:fill="auto"/>
        <w:spacing w:after="0" w:line="288" w:lineRule="exact"/>
        <w:ind w:firstLine="480"/>
        <w:jc w:val="both"/>
      </w:pPr>
      <w:r>
        <w:t>Для отримання ультразвукових хвиль використовують різні</w:t>
      </w:r>
      <w:r>
        <w:br/>
        <w:t>апарати і установки, що генерують ультразвукові коливання.</w:t>
      </w:r>
      <w:r>
        <w:br/>
        <w:t xml:space="preserve">Джерелами ультразвукового випромінювання можуть бути </w:t>
      </w:r>
      <w:r>
        <w:rPr>
          <w:rStyle w:val="26"/>
        </w:rPr>
        <w:t>ме-</w:t>
      </w:r>
      <w:r>
        <w:rPr>
          <w:rStyle w:val="26"/>
        </w:rPr>
        <w:br/>
        <w:t>ханічні</w:t>
      </w:r>
      <w:r>
        <w:t xml:space="preserve"> та </w:t>
      </w:r>
      <w:r>
        <w:rPr>
          <w:rStyle w:val="26"/>
        </w:rPr>
        <w:t>електромеханічні</w:t>
      </w:r>
      <w:r>
        <w:t xml:space="preserve"> (електродинамічні, магніто- та еле-</w:t>
      </w:r>
      <w:r>
        <w:br/>
        <w:t>ктрострикційні) випромінювачі.</w:t>
      </w:r>
    </w:p>
    <w:p w:rsidR="0071392E" w:rsidRDefault="00313673">
      <w:pPr>
        <w:pStyle w:val="20"/>
        <w:framePr w:w="7498" w:h="11592" w:hRule="exact" w:wrap="none" w:vAnchor="page" w:hAnchor="page" w:x="696" w:y="1185"/>
        <w:shd w:val="clear" w:color="auto" w:fill="auto"/>
        <w:spacing w:after="0" w:line="288" w:lineRule="exact"/>
        <w:ind w:firstLine="480"/>
        <w:jc w:val="both"/>
      </w:pPr>
      <w:r>
        <w:t xml:space="preserve">До </w:t>
      </w:r>
      <w:r>
        <w:rPr>
          <w:rStyle w:val="23pt"/>
        </w:rPr>
        <w:t>механічних джерел</w:t>
      </w:r>
      <w:r>
        <w:t xml:space="preserve"> ультразвуку належить </w:t>
      </w:r>
      <w:r>
        <w:rPr>
          <w:rStyle w:val="26"/>
        </w:rPr>
        <w:t>рідин-</w:t>
      </w:r>
      <w:r>
        <w:rPr>
          <w:rStyle w:val="26"/>
        </w:rPr>
        <w:br/>
        <w:t>ний свисток.</w:t>
      </w:r>
      <w:r>
        <w:t xml:space="preserve"> Принцип його роботи полягає в тому, що: стру-</w:t>
      </w:r>
      <w:r>
        <w:br/>
        <w:t>мінь рідини подається під тиском через сопло на край закріп-</w:t>
      </w:r>
      <w:r>
        <w:br/>
        <w:t>леної у двох місцях пластинки; під ударом струменя рідини</w:t>
      </w:r>
      <w:r>
        <w:br/>
        <w:t>пластинка коливається, випромінюючи два пучки ультразвуку,</w:t>
      </w:r>
      <w:r>
        <w:br/>
        <w:t>спрямованих перпендикулярно до її поверхні. Частота коли-</w:t>
      </w:r>
      <w:r>
        <w:br/>
        <w:t>вань, що збуджуються випромінювачем, становить близько</w:t>
      </w:r>
      <w:r>
        <w:br/>
        <w:t>ЗОкГц. Рідинної свисток застосовують здебільшого для отри-</w:t>
      </w:r>
      <w:r>
        <w:br/>
        <w:t>мання емульсій, при цьому як рідина використовується безпо-</w:t>
      </w:r>
      <w:r>
        <w:br/>
        <w:t>середньо дисперсійне середовище.</w:t>
      </w:r>
    </w:p>
    <w:p w:rsidR="0071392E" w:rsidRDefault="00313673">
      <w:pPr>
        <w:pStyle w:val="20"/>
        <w:framePr w:w="7498" w:h="11592" w:hRule="exact" w:wrap="none" w:vAnchor="page" w:hAnchor="page" w:x="696" w:y="1185"/>
        <w:shd w:val="clear" w:color="auto" w:fill="auto"/>
        <w:spacing w:after="0" w:line="288" w:lineRule="exact"/>
        <w:ind w:firstLine="480"/>
        <w:jc w:val="both"/>
      </w:pPr>
      <w:r>
        <w:t xml:space="preserve">До </w:t>
      </w:r>
      <w:r>
        <w:rPr>
          <w:rStyle w:val="23pt"/>
        </w:rPr>
        <w:t>електродинамічних випромінювачів</w:t>
      </w:r>
      <w:r>
        <w:t xml:space="preserve"> відно-</w:t>
      </w:r>
      <w:r>
        <w:br/>
        <w:t>ситься високочастотний ротаційний апарат, побудований за</w:t>
      </w:r>
      <w:r>
        <w:br/>
        <w:t>типом турбінної мішалки. Збуджений ним ультразвук має</w:t>
      </w:r>
      <w:r>
        <w:br/>
        <w:t xml:space="preserve">низьку інтенсивність. </w:t>
      </w:r>
      <w:r>
        <w:rPr>
          <w:rStyle w:val="26"/>
        </w:rPr>
        <w:t>Магнітострикційні випромінювачі —</w:t>
      </w:r>
      <w:r>
        <w:t xml:space="preserve"> це</w:t>
      </w:r>
      <w:r>
        <w:br/>
        <w:t>вібраційні пристрої, що складаються з магнітопроводу (мета-</w:t>
      </w:r>
      <w:r>
        <w:br/>
        <w:t>левого стрижня) з обмоткою, вмонтованого в посудину з дис-</w:t>
      </w:r>
      <w:r>
        <w:br/>
        <w:t>пергованим середовищем. Магнітопровід виготовляють з феро-</w:t>
      </w:r>
      <w:r>
        <w:br/>
        <w:t>магнітних металів, різних сплавів та інших матеріалів, здатних</w:t>
      </w:r>
      <w:r>
        <w:br/>
        <w:t>змінювати лінійні розміри при намагнічуванні. При пропус-</w:t>
      </w:r>
      <w:r>
        <w:br/>
        <w:t>канні по обмотці змінного струму відповідної частоти виникає</w:t>
      </w:r>
      <w:r>
        <w:br/>
        <w:t>магнітне поле і відбувається деформація магнітопроводу по його</w:t>
      </w:r>
      <w:r>
        <w:br/>
        <w:t>поздовжній осі. Утворюються ультразвукові коливання, роз-</w:t>
      </w:r>
      <w:r>
        <w:br/>
        <w:t>мах яких збільшується, коли випромінювач працює в умовах</w:t>
      </w:r>
      <w:r>
        <w:br/>
        <w:t>резонансу збудливих частот і власних коливань стрижня.</w:t>
      </w:r>
    </w:p>
    <w:p w:rsidR="0071392E" w:rsidRDefault="00313673">
      <w:pPr>
        <w:pStyle w:val="20"/>
        <w:framePr w:w="7498" w:h="11592" w:hRule="exact" w:wrap="none" w:vAnchor="page" w:hAnchor="page" w:x="696" w:y="1185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Електрострикційні</w:t>
      </w:r>
      <w:r>
        <w:t xml:space="preserve"> (</w:t>
      </w:r>
      <w:r>
        <w:rPr>
          <w:rStyle w:val="26"/>
        </w:rPr>
        <w:t>п’єзоелектричні</w:t>
      </w:r>
      <w:r>
        <w:t xml:space="preserve">) </w:t>
      </w:r>
      <w:r>
        <w:rPr>
          <w:rStyle w:val="26"/>
        </w:rPr>
        <w:t>випромінювачі</w:t>
      </w:r>
      <w:r>
        <w:t xml:space="preserve"> являють</w:t>
      </w:r>
      <w:r>
        <w:br/>
        <w:t>собою пристрої, дія яких ґрунтується на п’єзоелектричному</w:t>
      </w:r>
      <w:r>
        <w:br/>
        <w:t>ефекті. Вони використовуються при отриманні ультразвуку</w:t>
      </w:r>
      <w:r>
        <w:br/>
        <w:t>високої частоти від 100 до 500 кГц. П’єзоелементами служать</w:t>
      </w:r>
      <w:r>
        <w:br/>
        <w:t>пластинки, виготовлені з кварцу або інших кристалів, що ко-</w:t>
      </w:r>
      <w:r>
        <w:br/>
        <w:t>ливаються по товщині. Одна з граней пластинки повинна бути</w:t>
      </w:r>
      <w:r>
        <w:br/>
        <w:t>паралельна оптичній осі кристала, інша — одній з його елект-</w:t>
      </w:r>
      <w:r>
        <w:br/>
        <w:t>ричних осей. Для створення резонансу частот пластинка з обох</w:t>
      </w:r>
    </w:p>
    <w:p w:rsidR="0071392E" w:rsidRDefault="00313673">
      <w:pPr>
        <w:pStyle w:val="a8"/>
        <w:framePr w:wrap="none" w:vAnchor="page" w:hAnchor="page" w:x="3898" w:y="12999"/>
        <w:shd w:val="clear" w:color="auto" w:fill="auto"/>
        <w:spacing w:line="220" w:lineRule="exact"/>
      </w:pPr>
      <w:r>
        <w:t>— 367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9" w:y="691"/>
        <w:shd w:val="clear" w:color="auto" w:fill="auto"/>
        <w:spacing w:line="240" w:lineRule="exact"/>
      </w:pPr>
      <w:r>
        <w:t>ГЛАВА 10</w:t>
      </w:r>
    </w:p>
    <w:p w:rsidR="0071392E" w:rsidRDefault="00313673">
      <w:pPr>
        <w:pStyle w:val="20"/>
        <w:framePr w:w="7450" w:h="11507" w:hRule="exact" w:wrap="none" w:vAnchor="page" w:hAnchor="page" w:x="720" w:y="1266"/>
        <w:shd w:val="clear" w:color="auto" w:fill="auto"/>
        <w:spacing w:after="0" w:line="283" w:lineRule="exact"/>
        <w:ind w:firstLine="0"/>
        <w:jc w:val="both"/>
      </w:pPr>
      <w:r>
        <w:t>боків забезпечується металевими обкладками. При стисканні</w:t>
      </w:r>
      <w:r>
        <w:br/>
        <w:t>або розтяганні таких пластинок уздовж електричної осі на їх-</w:t>
      </w:r>
      <w:r>
        <w:br/>
        <w:t>ній поверхні виникають протилежні електричні заряди. Це яви-</w:t>
      </w:r>
      <w:r>
        <w:br/>
        <w:t xml:space="preserve">те називається </w:t>
      </w:r>
      <w:r>
        <w:rPr>
          <w:rStyle w:val="26"/>
        </w:rPr>
        <w:t>п’єзоефектом.</w:t>
      </w:r>
      <w:r>
        <w:rPr>
          <w:rStyle w:val="211pt3"/>
        </w:rPr>
        <w:t xml:space="preserve"> </w:t>
      </w:r>
      <w:r>
        <w:t>При накладанні електричного</w:t>
      </w:r>
      <w:r>
        <w:br/>
        <w:t>поля пластинка відчуває деформацію розтягування (при пози-</w:t>
      </w:r>
      <w:r>
        <w:br/>
        <w:t>тивному заряді), тобто в змінному електричному полі п’єзо-</w:t>
      </w:r>
      <w:r>
        <w:br/>
        <w:t>кварцева пластинка здійснює резонансні коливання (зворот-</w:t>
      </w:r>
      <w:r>
        <w:br/>
        <w:t>ний п’єзоелектричний ефект). Для підвищення інтенсивності</w:t>
      </w:r>
      <w:r>
        <w:br/>
        <w:t>випромінювача змінюють форму пластинки і застосовують уві-</w:t>
      </w:r>
      <w:r>
        <w:br/>
        <w:t>гнуті, сферичні і циліндричні випромінювачі.</w:t>
      </w:r>
    </w:p>
    <w:p w:rsidR="0071392E" w:rsidRDefault="00313673">
      <w:pPr>
        <w:pStyle w:val="20"/>
        <w:framePr w:w="7450" w:h="11507" w:hRule="exact" w:wrap="none" w:vAnchor="page" w:hAnchor="page" w:x="720" w:y="1266"/>
        <w:shd w:val="clear" w:color="auto" w:fill="auto"/>
        <w:spacing w:after="0" w:line="283" w:lineRule="exact"/>
        <w:ind w:firstLine="440"/>
        <w:jc w:val="both"/>
      </w:pPr>
      <w:r>
        <w:t>При одержанні суспензії дисперсійним методом врахову-</w:t>
      </w:r>
      <w:r>
        <w:br/>
        <w:t xml:space="preserve">ють ступінь </w:t>
      </w:r>
      <w:r>
        <w:rPr>
          <w:rStyle w:val="26"/>
        </w:rPr>
        <w:t>гідрофільності або гідрофобності АФ/.</w:t>
      </w:r>
      <w:r>
        <w:rPr>
          <w:rStyle w:val="211pt3"/>
        </w:rPr>
        <w:t xml:space="preserve"> </w:t>
      </w:r>
      <w:r>
        <w:t>що вводиться</w:t>
      </w:r>
      <w:r>
        <w:br/>
        <w:t>до складу суспензії. Виготовлення суспензій гідрофільних ре-</w:t>
      </w:r>
      <w:r>
        <w:br/>
        <w:t>човин не вимагає введення стабілізатора, тому що на поверхні</w:t>
      </w:r>
      <w:r>
        <w:br/>
        <w:t>частинок, що мають спорідненість з дисперсійним середови-</w:t>
      </w:r>
      <w:r>
        <w:br/>
        <w:t>щем, утворюється сольватний шар, який забезпечує стійкість</w:t>
      </w:r>
      <w:r>
        <w:br/>
        <w:t>системи.</w:t>
      </w:r>
    </w:p>
    <w:p w:rsidR="0071392E" w:rsidRDefault="00313673">
      <w:pPr>
        <w:pStyle w:val="20"/>
        <w:framePr w:w="7450" w:h="11507" w:hRule="exact" w:wrap="none" w:vAnchor="page" w:hAnchor="page" w:x="720" w:y="1266"/>
        <w:shd w:val="clear" w:color="auto" w:fill="auto"/>
        <w:spacing w:after="319" w:line="283" w:lineRule="exact"/>
        <w:ind w:firstLine="440"/>
        <w:jc w:val="both"/>
      </w:pPr>
      <w:r>
        <w:t>Для отримання стійких суспензій гідрофобних речовин не-</w:t>
      </w:r>
      <w:r>
        <w:br/>
        <w:t>обхідне введення допоміжних речовин (стабілізаторів). Як ста-</w:t>
      </w:r>
      <w:r>
        <w:br/>
        <w:t>білізатори використовують ВМС і ПАР — твін-80, полівінол,</w:t>
      </w:r>
      <w:r>
        <w:br/>
        <w:t>аеросил, естери целюлози, бентоніти, детергенти. Добір конк-</w:t>
      </w:r>
      <w:r>
        <w:br/>
        <w:t>ретного стабілізатора і його кількість обумовлені властивостя-</w:t>
      </w:r>
      <w:r>
        <w:br/>
        <w:t>ми стабілізаційної речовини та ступенем її гідрофобності.</w:t>
      </w:r>
    </w:p>
    <w:p w:rsidR="0071392E" w:rsidRDefault="00313673">
      <w:pPr>
        <w:pStyle w:val="721"/>
        <w:framePr w:w="7450" w:h="11507" w:hRule="exact" w:wrap="none" w:vAnchor="page" w:hAnchor="page" w:x="720" w:y="1266"/>
        <w:numPr>
          <w:ilvl w:val="0"/>
          <w:numId w:val="149"/>
        </w:numPr>
        <w:shd w:val="clear" w:color="auto" w:fill="auto"/>
        <w:tabs>
          <w:tab w:val="left" w:pos="2122"/>
        </w:tabs>
        <w:spacing w:after="205" w:line="260" w:lineRule="exact"/>
        <w:ind w:left="1440" w:firstLine="0"/>
        <w:jc w:val="both"/>
      </w:pPr>
      <w:bookmarkStart w:id="91" w:name="bookmark90"/>
      <w:r>
        <w:t>ОЦІНКА ЯКОСТІ СУСПЕНЗІЙ</w:t>
      </w:r>
      <w:bookmarkEnd w:id="91"/>
    </w:p>
    <w:p w:rsidR="0071392E" w:rsidRDefault="00313673">
      <w:pPr>
        <w:pStyle w:val="221"/>
        <w:framePr w:w="7450" w:h="11507" w:hRule="exact" w:wrap="none" w:vAnchor="page" w:hAnchor="page" w:x="720" w:y="1266"/>
        <w:shd w:val="clear" w:color="auto" w:fill="auto"/>
        <w:ind w:firstLine="440"/>
      </w:pPr>
      <w:r>
        <w:rPr>
          <w:rStyle w:val="222"/>
        </w:rPr>
        <w:t>Оцінка якості суспензій проводиться так само, як і інших</w:t>
      </w:r>
      <w:r>
        <w:rPr>
          <w:rStyle w:val="222"/>
        </w:rPr>
        <w:br/>
        <w:t xml:space="preserve">рідких лікарських форм: </w:t>
      </w:r>
      <w:r>
        <w:t>опис</w:t>
      </w:r>
      <w:r>
        <w:rPr>
          <w:rStyle w:val="2211pt"/>
        </w:rPr>
        <w:t xml:space="preserve">; </w:t>
      </w:r>
      <w:r>
        <w:t>ідентифікація</w:t>
      </w:r>
      <w:r>
        <w:rPr>
          <w:rStyle w:val="2211pt"/>
        </w:rPr>
        <w:t xml:space="preserve">; </w:t>
      </w:r>
      <w:r>
        <w:t>рН середовища (крім</w:t>
      </w:r>
      <w:r>
        <w:br/>
        <w:t>неводних і олійних суспензій)', супутні домішки', об'єм вмісту</w:t>
      </w:r>
      <w:r>
        <w:br/>
        <w:t>контейнера (для багатодозових контейнерів)', однорідність дозо-</w:t>
      </w:r>
      <w:r>
        <w:br/>
        <w:t>ваних одиниць або однорідність вмісту/однорідність маси', мікро-</w:t>
      </w:r>
      <w:r>
        <w:br/>
        <w:t>біологічна чистота або стерильність', кількісний вміст</w:t>
      </w:r>
      <w:r>
        <w:rPr>
          <w:rStyle w:val="2211pt"/>
        </w:rPr>
        <w:t xml:space="preserve"> </w:t>
      </w:r>
      <w:r>
        <w:rPr>
          <w:rStyle w:val="222"/>
        </w:rPr>
        <w:t xml:space="preserve">та </w:t>
      </w:r>
      <w:r>
        <w:t>седи-</w:t>
      </w:r>
      <w:r>
        <w:br/>
        <w:t>ментаційна стійкість.</w:t>
      </w:r>
      <w:r>
        <w:rPr>
          <w:rStyle w:val="2211pt"/>
        </w:rPr>
        <w:t xml:space="preserve"> </w:t>
      </w:r>
      <w:r>
        <w:rPr>
          <w:rStyle w:val="222"/>
        </w:rPr>
        <w:t>Для масляних суспензій додатково кон-</w:t>
      </w:r>
      <w:r>
        <w:rPr>
          <w:rStyle w:val="222"/>
        </w:rPr>
        <w:br/>
        <w:t xml:space="preserve">тролюють </w:t>
      </w:r>
      <w:r>
        <w:t>в ’язкість.</w:t>
      </w:r>
      <w:r>
        <w:rPr>
          <w:rStyle w:val="2211pt"/>
        </w:rPr>
        <w:t xml:space="preserve"> </w:t>
      </w:r>
      <w:r>
        <w:rPr>
          <w:rStyle w:val="222"/>
        </w:rPr>
        <w:t>На підставі вимог окремих НД додаткову</w:t>
      </w:r>
      <w:r>
        <w:rPr>
          <w:rStyle w:val="222"/>
        </w:rPr>
        <w:br/>
        <w:t>оцінку якості суспензійних препаратів проводять за такими</w:t>
      </w:r>
      <w:r>
        <w:rPr>
          <w:rStyle w:val="222"/>
        </w:rPr>
        <w:br/>
        <w:t xml:space="preserve">показниками: </w:t>
      </w:r>
      <w:r>
        <w:t>однорідність частинок дисперсної фази', час від-</w:t>
      </w:r>
      <w:r>
        <w:br/>
        <w:t>стоювання', ресуспендованість', сухий залишок.</w:t>
      </w:r>
    </w:p>
    <w:p w:rsidR="0071392E" w:rsidRDefault="00313673">
      <w:pPr>
        <w:pStyle w:val="20"/>
        <w:framePr w:w="7450" w:h="11507" w:hRule="exact" w:wrap="none" w:vAnchor="page" w:hAnchor="page" w:x="720" w:y="1266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Однорідність частинок дисперсної фази</w:t>
      </w:r>
      <w:r>
        <w:t xml:space="preserve"> визначають за допо-</w:t>
      </w:r>
      <w:r>
        <w:br/>
        <w:t>могою мікроскопу. У суспензіях не має бути неоднорідних,</w:t>
      </w:r>
      <w:r>
        <w:br/>
        <w:t>великих частинок дисперсної фази. Розмір частинок у суспен-</w:t>
      </w:r>
    </w:p>
    <w:p w:rsidR="0071392E" w:rsidRDefault="00313673">
      <w:pPr>
        <w:pStyle w:val="a8"/>
        <w:framePr w:wrap="none" w:vAnchor="page" w:hAnchor="page" w:x="3908" w:y="13033"/>
        <w:shd w:val="clear" w:color="auto" w:fill="auto"/>
        <w:spacing w:line="220" w:lineRule="exact"/>
      </w:pPr>
      <w:r>
        <w:t>— 368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17" w:y="587"/>
        <w:shd w:val="clear" w:color="auto" w:fill="auto"/>
        <w:spacing w:line="220" w:lineRule="exact"/>
      </w:pPr>
      <w:r>
        <w:t>Суспензії та емульсії</w:t>
      </w:r>
    </w:p>
    <w:p w:rsidR="0071392E" w:rsidRDefault="00313673">
      <w:pPr>
        <w:pStyle w:val="20"/>
        <w:framePr w:w="7478" w:h="8386" w:hRule="exact" w:wrap="none" w:vAnchor="page" w:hAnchor="page" w:x="706" w:y="1117"/>
        <w:shd w:val="clear" w:color="auto" w:fill="auto"/>
        <w:spacing w:after="0" w:line="283" w:lineRule="exact"/>
        <w:ind w:firstLine="0"/>
        <w:jc w:val="both"/>
      </w:pPr>
      <w:r>
        <w:t>зіях не повинен перевищувати показників, зазначених у НД,</w:t>
      </w:r>
      <w:r>
        <w:br/>
        <w:t>на суспензії окремих лікарських речовин. Зазвичай розмір ча-</w:t>
      </w:r>
      <w:r>
        <w:br/>
        <w:t>стинок не перевищує 50 мкм.</w:t>
      </w:r>
    </w:p>
    <w:p w:rsidR="0071392E" w:rsidRDefault="00313673">
      <w:pPr>
        <w:pStyle w:val="20"/>
        <w:framePr w:w="7478" w:h="8386" w:hRule="exact" w:wrap="none" w:vAnchor="page" w:hAnchor="page" w:x="706" w:y="1117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Час відстоювання</w:t>
      </w:r>
      <w:r>
        <w:t xml:space="preserve"> характеризує кінетичну стійкість суспен-</w:t>
      </w:r>
      <w:r>
        <w:br/>
        <w:t>зії. Про стійкість суспензії судять за величиною відстояного</w:t>
      </w:r>
      <w:r>
        <w:br/>
        <w:t>шару (чим вона менша, тим стійкість суспензії більша).</w:t>
      </w:r>
    </w:p>
    <w:p w:rsidR="0071392E" w:rsidRDefault="00313673">
      <w:pPr>
        <w:pStyle w:val="20"/>
        <w:framePr w:w="7478" w:h="8386" w:hRule="exact" w:wrap="none" w:vAnchor="page" w:hAnchor="page" w:x="706" w:y="1117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Ресуспендованість</w:t>
      </w:r>
      <w:r>
        <w:t xml:space="preserve"> характеризує здатність суспензії віднов-</w:t>
      </w:r>
      <w:r>
        <w:br/>
        <w:t>лювати свої властивості як гетерогенної системи при збовту-</w:t>
      </w:r>
      <w:r>
        <w:br/>
        <w:t>ванні. При порушенні агрегативної стійкості суспензій вони</w:t>
      </w:r>
      <w:r>
        <w:br/>
        <w:t>мають відновлювати рівномірне розподілення частинок по всьо-</w:t>
      </w:r>
      <w:r>
        <w:br/>
        <w:t>му об’ємові після 24 год зберігання при збовтуванні протягом</w:t>
      </w:r>
      <w:r>
        <w:br/>
        <w:t>15—20 с, а після трьох діб зберігання — протягом 40—60 с.</w:t>
      </w:r>
    </w:p>
    <w:p w:rsidR="0071392E" w:rsidRDefault="00313673">
      <w:pPr>
        <w:pStyle w:val="20"/>
        <w:framePr w:w="7478" w:h="8386" w:hRule="exact" w:wrap="none" w:vAnchor="page" w:hAnchor="page" w:x="706" w:y="1117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Сухий залишок</w:t>
      </w:r>
      <w:r>
        <w:t xml:space="preserve"> перевіряють з метою перевірки точності до-</w:t>
      </w:r>
      <w:r>
        <w:br/>
        <w:t>зування суспензій. Для цього відмірюють необхідну кількість</w:t>
      </w:r>
      <w:r>
        <w:br/>
        <w:t>суспензії, висушують і встановлюють масу сухого залишку.</w:t>
      </w:r>
    </w:p>
    <w:p w:rsidR="0071392E" w:rsidRDefault="00313673">
      <w:pPr>
        <w:pStyle w:val="20"/>
        <w:framePr w:w="7478" w:h="8386" w:hRule="exact" w:wrap="none" w:vAnchor="page" w:hAnchor="page" w:x="706" w:y="1117"/>
        <w:shd w:val="clear" w:color="auto" w:fill="auto"/>
        <w:spacing w:after="0" w:line="283" w:lineRule="exact"/>
        <w:ind w:firstLine="480"/>
        <w:jc w:val="both"/>
      </w:pPr>
      <w:r>
        <w:t>Узагальнюючи наведене, слід зазначити, що нині основне</w:t>
      </w:r>
      <w:r>
        <w:br/>
        <w:t>завдання в удосконаленні технології суспензій — це підвищен-</w:t>
      </w:r>
      <w:r>
        <w:br/>
        <w:t>ня рівня ступеня дисперсності суспензій і, як наслідок, збіль-</w:t>
      </w:r>
      <w:r>
        <w:br/>
        <w:t>шення фармакологічного ефекту, а також підвищення стійкос-</w:t>
      </w:r>
      <w:r>
        <w:br/>
        <w:t>ті одержуваних суспензій.</w:t>
      </w:r>
    </w:p>
    <w:p w:rsidR="0071392E" w:rsidRDefault="00313673">
      <w:pPr>
        <w:pStyle w:val="20"/>
        <w:framePr w:w="7478" w:h="8386" w:hRule="exact" w:wrap="none" w:vAnchor="page" w:hAnchor="page" w:x="706" w:y="1117"/>
        <w:shd w:val="clear" w:color="auto" w:fill="auto"/>
        <w:spacing w:after="0" w:line="283" w:lineRule="exact"/>
        <w:ind w:firstLine="480"/>
        <w:jc w:val="both"/>
      </w:pPr>
      <w:r>
        <w:t>Перспективним напрямком розвитку лікарських препара-</w:t>
      </w:r>
      <w:r>
        <w:br/>
        <w:t>тів у вигляді суспензії є створення значної кількості «сухих су-</w:t>
      </w:r>
      <w:r>
        <w:br/>
        <w:t>спензій», які являють собою суміш ЛР з допоміжними речови-</w:t>
      </w:r>
      <w:r>
        <w:br/>
        <w:t>нами (стабілізаторами, консервантами), частіше у вигляді гра-</w:t>
      </w:r>
      <w:r>
        <w:br/>
        <w:t>нул. За необхідності до сухих суспензій додають воду очищену</w:t>
      </w:r>
      <w:r>
        <w:br/>
        <w:t>в потрібній кількості (в умовах стаціонару, аптеки або вдома)</w:t>
      </w:r>
      <w:r>
        <w:br/>
        <w:t>і отримують фармакопейний препарат. Сухі суспензії стабіль-</w:t>
      </w:r>
      <w:r>
        <w:br/>
        <w:t>ні, можуть зберігатися практично необмежений час, зручні для</w:t>
      </w:r>
      <w:r>
        <w:br/>
        <w:t>транспортування.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64" w:h="438" w:hRule="exact" w:wrap="none" w:vAnchor="page" w:hAnchor="page" w:x="675" w:y="725"/>
        <w:shd w:val="clear" w:color="auto" w:fill="auto"/>
        <w:spacing w:after="0" w:line="380" w:lineRule="exact"/>
      </w:pPr>
      <w:bookmarkStart w:id="92" w:name="bookmark91"/>
      <w:r>
        <w:rPr>
          <w:rStyle w:val="51pt1"/>
          <w:b/>
          <w:bCs/>
          <w:i/>
          <w:iCs/>
          <w:lang w:val="ru-RU" w:eastAsia="ru-RU" w:bidi="ru-RU"/>
        </w:rPr>
        <w:t>ГЛАВА 11</w:t>
      </w:r>
      <w:bookmarkEnd w:id="92"/>
    </w:p>
    <w:p w:rsidR="0071392E" w:rsidRDefault="00313673">
      <w:pPr>
        <w:pStyle w:val="64"/>
        <w:framePr w:w="7464" w:h="927" w:hRule="exact" w:wrap="none" w:vAnchor="page" w:hAnchor="page" w:x="675" w:y="1413"/>
        <w:shd w:val="clear" w:color="auto" w:fill="auto"/>
        <w:spacing w:before="0" w:after="0" w:line="432" w:lineRule="exact"/>
      </w:pPr>
      <w:bookmarkStart w:id="93" w:name="bookmark92"/>
      <w:r>
        <w:t>М’які лікарські засоби.</w:t>
      </w:r>
      <w:r>
        <w:br/>
        <w:t>Медичні пластири</w:t>
      </w:r>
      <w:bookmarkEnd w:id="93"/>
    </w:p>
    <w:p w:rsidR="0071392E" w:rsidRDefault="00313673">
      <w:pPr>
        <w:pStyle w:val="721"/>
        <w:framePr w:w="7464" w:h="9880" w:hRule="exact" w:wrap="none" w:vAnchor="page" w:hAnchor="page" w:x="675" w:y="2957"/>
        <w:numPr>
          <w:ilvl w:val="0"/>
          <w:numId w:val="153"/>
        </w:numPr>
        <w:shd w:val="clear" w:color="auto" w:fill="auto"/>
        <w:tabs>
          <w:tab w:val="left" w:pos="1962"/>
        </w:tabs>
        <w:spacing w:after="170" w:line="346" w:lineRule="exact"/>
        <w:ind w:left="320" w:firstLine="960"/>
      </w:pPr>
      <w:bookmarkStart w:id="94" w:name="bookmark93"/>
      <w:r>
        <w:t>ЗАГАЛЬНА ХАРАКТЕРИСТИКА</w:t>
      </w:r>
      <w:r>
        <w:br/>
        <w:t>І КЛАСИФІКАЦІЯ М’ЯКИХ ЛІКАРСЬКИХ ЗАСОБІВ</w:t>
      </w:r>
      <w:bookmarkEnd w:id="94"/>
    </w:p>
    <w:p w:rsidR="0071392E" w:rsidRDefault="00313673">
      <w:pPr>
        <w:pStyle w:val="20"/>
        <w:framePr w:w="7464" w:h="9880" w:hRule="exact" w:wrap="none" w:vAnchor="page" w:hAnchor="page" w:x="675" w:y="2957"/>
        <w:shd w:val="clear" w:color="auto" w:fill="auto"/>
        <w:spacing w:after="0" w:line="283" w:lineRule="exact"/>
        <w:ind w:firstLine="460"/>
        <w:jc w:val="both"/>
      </w:pPr>
      <w:r>
        <w:t xml:space="preserve">Відповідно до ДФУ, м’які лікарські засоби </w:t>
      </w:r>
      <w:r>
        <w:rPr>
          <w:lang w:val="fr-FR" w:eastAsia="fr-FR" w:bidi="fr-FR"/>
        </w:rPr>
        <w:t xml:space="preserve">(MJ13) </w:t>
      </w:r>
      <w:r>
        <w:t>для зов-</w:t>
      </w:r>
      <w:r>
        <w:br/>
        <w:t xml:space="preserve">нішнього застосування </w:t>
      </w:r>
      <w:r>
        <w:rPr>
          <w:rStyle w:val="26"/>
        </w:rPr>
        <w:t>(</w:t>
      </w:r>
      <w:r>
        <w:rPr>
          <w:rStyle w:val="26"/>
          <w:lang w:val="fr-FR" w:eastAsia="fr-FR" w:bidi="fr-FR"/>
        </w:rPr>
        <w:t>Praeparationes molles ad usum dermicum)</w:t>
      </w:r>
      <w:r>
        <w:rPr>
          <w:rStyle w:val="26"/>
          <w:lang w:val="fr-FR" w:eastAsia="fr-FR" w:bidi="fr-FR"/>
        </w:rPr>
        <w:br/>
      </w:r>
      <w:r>
        <w:t>призначені для місцевої дії або трансдермальної доставки</w:t>
      </w:r>
      <w:r>
        <w:br/>
        <w:t>діючих речовин. МЛЗ застосовують для нанесення на шкіру,</w:t>
      </w:r>
      <w:r>
        <w:br/>
        <w:t>рани і певні слизові оболонки для місцевої терапевтичної дії</w:t>
      </w:r>
      <w:r>
        <w:br/>
        <w:t>або для проникнення ЛР через шкіру або слизові оболонки,</w:t>
      </w:r>
      <w:r>
        <w:br/>
        <w:t>або для пом’якшувальної чи захисної дії. Характеризуються спе-</w:t>
      </w:r>
      <w:r>
        <w:br/>
        <w:t>цифічними реологічними властивостями при встановленій</w:t>
      </w:r>
      <w:r>
        <w:br/>
        <w:t>температурі зберігання, мають неньютонівський тип течії, пев-</w:t>
      </w:r>
      <w:r>
        <w:br/>
        <w:t>ну структурну в’язкість, псевдопластичність, пластичні та</w:t>
      </w:r>
      <w:r>
        <w:br/>
        <w:t>тиксотропні властивості. За зовнішнім виглядом повинні бути</w:t>
      </w:r>
      <w:r>
        <w:br/>
        <w:t>однорідними.</w:t>
      </w:r>
    </w:p>
    <w:p w:rsidR="0071392E" w:rsidRDefault="00313673">
      <w:pPr>
        <w:pStyle w:val="20"/>
        <w:framePr w:w="7464" w:h="9880" w:hRule="exact" w:wrap="none" w:vAnchor="page" w:hAnchor="page" w:x="675" w:y="2957"/>
        <w:shd w:val="clear" w:color="auto" w:fill="auto"/>
        <w:spacing w:after="0" w:line="283" w:lineRule="exact"/>
        <w:ind w:firstLine="460"/>
        <w:jc w:val="both"/>
      </w:pPr>
      <w:r>
        <w:t>У фармакопеях багатьох країн світу м’які лікарські засоби</w:t>
      </w:r>
      <w:r>
        <w:br/>
        <w:t xml:space="preserve">для зовнішнього застосування класифікуються як: </w:t>
      </w:r>
      <w:r>
        <w:rPr>
          <w:rStyle w:val="26"/>
        </w:rPr>
        <w:t>мазі; креми;</w:t>
      </w:r>
      <w:r>
        <w:rPr>
          <w:rStyle w:val="26"/>
        </w:rPr>
        <w:br/>
        <w:t>гелі; пасти; припарки; медичні пластирі.</w:t>
      </w:r>
    </w:p>
    <w:p w:rsidR="0071392E" w:rsidRDefault="00313673">
      <w:pPr>
        <w:pStyle w:val="20"/>
        <w:framePr w:w="7464" w:h="9880" w:hRule="exact" w:wrap="none" w:vAnchor="page" w:hAnchor="page" w:x="675" w:y="2957"/>
        <w:shd w:val="clear" w:color="auto" w:fill="auto"/>
        <w:spacing w:after="0" w:line="283" w:lineRule="exact"/>
        <w:ind w:firstLine="460"/>
        <w:jc w:val="both"/>
      </w:pPr>
      <w:r>
        <w:t>МЛЗ зазвичай містять лікарські(у) і допоміжні(у) речови-</w:t>
      </w:r>
      <w:r>
        <w:br/>
        <w:t>ни, які мають бути рівномірно розподілені в лікарській формі.</w:t>
      </w:r>
      <w:r>
        <w:br/>
        <w:t>Допоміжна(і) речовина(и) утворює(ють) просту або складну</w:t>
      </w:r>
      <w:r>
        <w:br/>
        <w:t>основу, яку можуть виробляти окремо або одержувати в про-</w:t>
      </w:r>
      <w:r>
        <w:br/>
        <w:t>цесі виготовлення ЛЗ. Основа залежно від її складу може впли-</w:t>
      </w:r>
      <w:r>
        <w:br/>
        <w:t>вати на вивільнення, біодоступність і терапевтичну дію АФІ.</w:t>
      </w:r>
    </w:p>
    <w:p w:rsidR="0071392E" w:rsidRDefault="00313673">
      <w:pPr>
        <w:pStyle w:val="20"/>
        <w:framePr w:w="7464" w:h="9880" w:hRule="exact" w:wrap="none" w:vAnchor="page" w:hAnchor="page" w:x="675" w:y="2957"/>
        <w:shd w:val="clear" w:color="auto" w:fill="auto"/>
        <w:spacing w:after="0" w:line="283" w:lineRule="exact"/>
        <w:ind w:firstLine="460"/>
        <w:jc w:val="both"/>
      </w:pPr>
      <w:r>
        <w:t>У заводському виробництві МЛЗ складають близько 10 %.</w:t>
      </w:r>
      <w:r>
        <w:br/>
        <w:t>Вони широко використовуються в терапії деяких дерматоло-</w:t>
      </w:r>
      <w:r>
        <w:br/>
        <w:t>гічних захворювань, в офтальмології, отоларингології, хірургії,</w:t>
      </w:r>
      <w:r>
        <w:br/>
        <w:t>акушерстві, гінекології, проктології та інших галузях клінічної</w:t>
      </w:r>
      <w:r>
        <w:br/>
        <w:t>медицини.</w:t>
      </w:r>
    </w:p>
    <w:p w:rsidR="0071392E" w:rsidRDefault="00313673">
      <w:pPr>
        <w:pStyle w:val="20"/>
        <w:framePr w:w="7464" w:h="9880" w:hRule="exact" w:wrap="none" w:vAnchor="page" w:hAnchor="page" w:x="675" w:y="2957"/>
        <w:shd w:val="clear" w:color="auto" w:fill="auto"/>
        <w:spacing w:after="0" w:line="283" w:lineRule="exact"/>
        <w:ind w:firstLine="460"/>
        <w:jc w:val="both"/>
      </w:pPr>
      <w:r>
        <w:t>МЛЗ застосовуються не лише з метою лікування, але й для</w:t>
      </w:r>
      <w:r>
        <w:br/>
        <w:t>профілактики або діагностики захворювань, а також як індиві-</w:t>
      </w:r>
      <w:r>
        <w:br/>
        <w:t>дуальні засоби захисту рук і відкритих частин тіла від дії хіміч-</w:t>
      </w:r>
      <w:r>
        <w:br/>
        <w:t>них подразників на виробництвах і в побуті. Велику групу ста-</w:t>
      </w:r>
      <w:r>
        <w:br/>
        <w:t>новлять косметичні мазі для пом’якшення і живлення шкіри.</w:t>
      </w:r>
    </w:p>
    <w:p w:rsidR="0071392E" w:rsidRDefault="00313673">
      <w:pPr>
        <w:pStyle w:val="a8"/>
        <w:framePr w:wrap="none" w:vAnchor="page" w:hAnchor="page" w:x="3867" w:y="13064"/>
        <w:shd w:val="clear" w:color="auto" w:fill="auto"/>
        <w:spacing w:line="220" w:lineRule="exact"/>
      </w:pPr>
      <w:r>
        <w:t>— 370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34" w:y="479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483" w:h="11597" w:hRule="exact" w:wrap="none" w:vAnchor="page" w:hAnchor="page" w:x="665" w:y="1011"/>
        <w:shd w:val="clear" w:color="auto" w:fill="auto"/>
        <w:spacing w:after="0" w:line="288" w:lineRule="exact"/>
        <w:ind w:firstLine="0"/>
        <w:jc w:val="both"/>
      </w:pPr>
      <w:r>
        <w:t>вони можуть бути гігієнічні, лікувально-профілактичні та де-</w:t>
      </w:r>
      <w:r>
        <w:br/>
        <w:t>коративні. Гормони і вітаміни, що містяться в них, наближа-</w:t>
      </w:r>
      <w:r>
        <w:br/>
        <w:t>ють ці мазі до лікувальних.</w:t>
      </w:r>
    </w:p>
    <w:p w:rsidR="0071392E" w:rsidRDefault="00313673">
      <w:pPr>
        <w:pStyle w:val="20"/>
        <w:framePr w:w="7483" w:h="11597" w:hRule="exact" w:wrap="none" w:vAnchor="page" w:hAnchor="page" w:x="665" w:y="1011"/>
        <w:shd w:val="clear" w:color="auto" w:fill="auto"/>
        <w:spacing w:after="0" w:line="288" w:lineRule="exact"/>
        <w:ind w:firstLine="460"/>
        <w:jc w:val="both"/>
      </w:pPr>
      <w:r>
        <w:t>Особливу групу складають мазі, гелі і пасти, що застосову-</w:t>
      </w:r>
      <w:r>
        <w:br/>
        <w:t>ються при реєстрації біострумів, наприклад, при електрокардіо-</w:t>
      </w:r>
      <w:r>
        <w:br/>
        <w:t>графії, енцефалографії, електроміографії і ультразвукових до-</w:t>
      </w:r>
      <w:r>
        <w:br/>
        <w:t>слідженнях. їх роль полягає в поліпшенні контакту між шкі-</w:t>
      </w:r>
      <w:r>
        <w:br/>
        <w:t>рою, слизовою оболонкою і електродами, а також у фіксації</w:t>
      </w:r>
      <w:r>
        <w:br/>
        <w:t>останніх.</w:t>
      </w:r>
    </w:p>
    <w:p w:rsidR="0071392E" w:rsidRDefault="00313673">
      <w:pPr>
        <w:pStyle w:val="20"/>
        <w:framePr w:w="7483" w:h="11597" w:hRule="exact" w:wrap="none" w:vAnchor="page" w:hAnchor="page" w:x="665" w:y="1011"/>
        <w:shd w:val="clear" w:color="auto" w:fill="auto"/>
        <w:spacing w:after="0" w:line="288" w:lineRule="exact"/>
        <w:ind w:firstLine="460"/>
        <w:jc w:val="both"/>
      </w:pPr>
      <w:r>
        <w:t>МЛЗ можна класифікувати за такими ознаками: 1) характе-</w:t>
      </w:r>
      <w:r>
        <w:br/>
        <w:t>ром дії; 2) місцем нанесення; 3) консистенцією; 4) типом дис-</w:t>
      </w:r>
      <w:r>
        <w:br/>
        <w:t>персних систем.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4"/>
        </w:numPr>
        <w:shd w:val="clear" w:color="auto" w:fill="auto"/>
        <w:tabs>
          <w:tab w:val="left" w:pos="702"/>
        </w:tabs>
        <w:spacing w:after="0" w:line="288" w:lineRule="exact"/>
        <w:ind w:firstLine="460"/>
        <w:jc w:val="both"/>
      </w:pPr>
      <w:r>
        <w:t xml:space="preserve">За </w:t>
      </w:r>
      <w:r>
        <w:rPr>
          <w:rStyle w:val="26"/>
        </w:rPr>
        <w:t>характером дії</w:t>
      </w:r>
      <w:r>
        <w:t xml:space="preserve"> мазі ділять на мазі поверхневої і гли-</w:t>
      </w:r>
      <w:r>
        <w:br/>
        <w:t>бокої дії.</w:t>
      </w:r>
    </w:p>
    <w:p w:rsidR="0071392E" w:rsidRDefault="00313673">
      <w:pPr>
        <w:pStyle w:val="20"/>
        <w:framePr w:w="7483" w:h="11597" w:hRule="exact" w:wrap="none" w:vAnchor="page" w:hAnchor="page" w:x="665" w:y="1011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Мазі поверхневої дії</w:t>
      </w:r>
      <w:r>
        <w:rPr>
          <w:rStyle w:val="211pt3"/>
        </w:rPr>
        <w:t xml:space="preserve"> </w:t>
      </w:r>
      <w:r>
        <w:t>не всмоктуються шкірою і впливають</w:t>
      </w:r>
      <w:r>
        <w:br/>
        <w:t>лише на епідерміс або на поверхню слизових оболонок. Вони</w:t>
      </w:r>
      <w:r>
        <w:br/>
        <w:t>слугують для збереження нормальних фізіологічних функцій</w:t>
      </w:r>
      <w:r>
        <w:br/>
        <w:t>епідермісу, слизових оболонок або призначені для лікування</w:t>
      </w:r>
      <w:r>
        <w:br/>
        <w:t>захворювань або пошкоджень поверхні шкіри. За функціями</w:t>
      </w:r>
      <w:r>
        <w:br/>
        <w:t>розрізняють: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5"/>
        </w:numPr>
        <w:shd w:val="clear" w:color="auto" w:fill="auto"/>
        <w:tabs>
          <w:tab w:val="left" w:pos="671"/>
        </w:tabs>
        <w:spacing w:after="0" w:line="288" w:lineRule="exact"/>
        <w:ind w:firstLine="460"/>
        <w:jc w:val="both"/>
      </w:pPr>
      <w:r>
        <w:t>покривні (індиферентні) мазі — для попередження виси-</w:t>
      </w:r>
      <w:r>
        <w:br/>
        <w:t>хання, забруднення і для пом’якшення епідермісу;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5"/>
        </w:numPr>
        <w:shd w:val="clear" w:color="auto" w:fill="auto"/>
        <w:tabs>
          <w:tab w:val="left" w:pos="671"/>
        </w:tabs>
        <w:spacing w:after="0" w:line="288" w:lineRule="exact"/>
        <w:ind w:firstLine="460"/>
        <w:jc w:val="both"/>
      </w:pPr>
      <w:r>
        <w:t>захисні мазі (пасти) — профілактичні засоби для захисту</w:t>
      </w:r>
      <w:r>
        <w:br/>
        <w:t>шкіри від впливу пилу, розчинів кислот, лугів, агресивних рі-</w:t>
      </w:r>
      <w:r>
        <w:br/>
        <w:t>дин, води;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5"/>
        </w:numPr>
        <w:shd w:val="clear" w:color="auto" w:fill="auto"/>
        <w:tabs>
          <w:tab w:val="left" w:pos="671"/>
        </w:tabs>
        <w:spacing w:after="0" w:line="288" w:lineRule="exact"/>
        <w:ind w:firstLine="460"/>
        <w:jc w:val="both"/>
      </w:pPr>
      <w:r>
        <w:t>косметологічні та косметичні мазі — для пом’якшення,</w:t>
      </w:r>
      <w:r>
        <w:br/>
        <w:t>очищення та охолодження шкіри, а також для надання антисеп-</w:t>
      </w:r>
      <w:r>
        <w:br/>
        <w:t>тичної дії та усунення косметичних вад.</w:t>
      </w:r>
    </w:p>
    <w:p w:rsidR="0071392E" w:rsidRDefault="00313673">
      <w:pPr>
        <w:pStyle w:val="20"/>
        <w:framePr w:w="7483" w:h="11597" w:hRule="exact" w:wrap="none" w:vAnchor="page" w:hAnchor="page" w:x="665" w:y="1011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Мазі глибокої дії</w:t>
      </w:r>
      <w:r>
        <w:rPr>
          <w:rStyle w:val="211pt3"/>
        </w:rPr>
        <w:t xml:space="preserve"> </w:t>
      </w:r>
      <w:r>
        <w:t>всмоктуються шкірою. У складі їх основи</w:t>
      </w:r>
      <w:r>
        <w:br/>
        <w:t>необхідна наявність гідрофільних, жирових компонентів або</w:t>
      </w:r>
      <w:r>
        <w:br/>
        <w:t>ПАР. За функціям розрізняють: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5"/>
        </w:numPr>
        <w:shd w:val="clear" w:color="auto" w:fill="auto"/>
        <w:tabs>
          <w:tab w:val="left" w:pos="671"/>
        </w:tabs>
        <w:spacing w:after="0" w:line="288" w:lineRule="exact"/>
        <w:ind w:firstLine="460"/>
        <w:jc w:val="both"/>
      </w:pPr>
      <w:r>
        <w:t>проникаючі мазі — лікарські речовини з таких мазей усмок-</w:t>
      </w:r>
      <w:r>
        <w:br/>
        <w:t>туються шкірою до більш-менш глибоких шарів через протоки</w:t>
      </w:r>
      <w:r>
        <w:br/>
        <w:t>потових або сальних залоз, але не проникають у кровотік (мазі</w:t>
      </w:r>
      <w:r>
        <w:br/>
        <w:t>для лікування корости);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5"/>
        </w:numPr>
        <w:shd w:val="clear" w:color="auto" w:fill="auto"/>
        <w:tabs>
          <w:tab w:val="left" w:pos="671"/>
        </w:tabs>
        <w:spacing w:after="0" w:line="288" w:lineRule="exact"/>
        <w:ind w:firstLine="460"/>
        <w:jc w:val="both"/>
      </w:pPr>
      <w:r>
        <w:t>мазі резорбтивної дії — лікарські речовини досягають си-</w:t>
      </w:r>
      <w:r>
        <w:br/>
        <w:t>стемного кола кровообігу і виявляють дію на весь організм.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4"/>
        </w:numPr>
        <w:shd w:val="clear" w:color="auto" w:fill="auto"/>
        <w:tabs>
          <w:tab w:val="left" w:pos="763"/>
        </w:tabs>
        <w:spacing w:after="0" w:line="288" w:lineRule="exact"/>
        <w:ind w:firstLine="460"/>
        <w:jc w:val="both"/>
      </w:pPr>
      <w:r>
        <w:t xml:space="preserve">За </w:t>
      </w:r>
      <w:r>
        <w:rPr>
          <w:rStyle w:val="26"/>
        </w:rPr>
        <w:t>місцем нанесення</w:t>
      </w:r>
      <w:r>
        <w:t xml:space="preserve"> розрізняють такі мазі:</w:t>
      </w:r>
    </w:p>
    <w:p w:rsidR="0071392E" w:rsidRDefault="00313673">
      <w:pPr>
        <w:pStyle w:val="20"/>
        <w:framePr w:w="7483" w:h="11597" w:hRule="exact" w:wrap="none" w:vAnchor="page" w:hAnchor="page" w:x="665" w:y="1011"/>
        <w:numPr>
          <w:ilvl w:val="0"/>
          <w:numId w:val="155"/>
        </w:numPr>
        <w:shd w:val="clear" w:color="auto" w:fill="auto"/>
        <w:tabs>
          <w:tab w:val="left" w:pos="671"/>
        </w:tabs>
        <w:spacing w:after="0" w:line="288" w:lineRule="exact"/>
        <w:ind w:firstLine="460"/>
        <w:jc w:val="both"/>
      </w:pPr>
      <w:r>
        <w:rPr>
          <w:rStyle w:val="26"/>
        </w:rPr>
        <w:t>дерматологічні</w:t>
      </w:r>
      <w:r>
        <w:rPr>
          <w:rStyle w:val="211pt3"/>
        </w:rPr>
        <w:t xml:space="preserve"> </w:t>
      </w:r>
      <w:r>
        <w:t>(власне мазі) (</w:t>
      </w:r>
      <w:r>
        <w:rPr>
          <w:rStyle w:val="26"/>
          <w:lang w:val="en-US" w:eastAsia="en-US" w:bidi="en-US"/>
        </w:rPr>
        <w:t xml:space="preserve">Unguenta propria) </w:t>
      </w:r>
      <w:r>
        <w:rPr>
          <w:rStyle w:val="26"/>
        </w:rPr>
        <w:t>—</w:t>
      </w:r>
      <w:r>
        <w:t xml:space="preserve"> наносять</w:t>
      </w:r>
      <w:r>
        <w:br/>
        <w:t>на шкіру;</w:t>
      </w:r>
    </w:p>
    <w:p w:rsidR="0071392E" w:rsidRDefault="00313673">
      <w:pPr>
        <w:pStyle w:val="66"/>
        <w:framePr w:wrap="none" w:vAnchor="page" w:hAnchor="page" w:x="3814" w:y="12820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371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44" w:y="673"/>
        <w:shd w:val="clear" w:color="auto" w:fill="auto"/>
        <w:spacing w:line="240" w:lineRule="exact"/>
      </w:pPr>
      <w:r>
        <w:rPr>
          <w:lang w:val="ru-RU" w:eastAsia="ru-RU" w:bidi="ru-RU"/>
        </w:rPr>
        <w:t>ГЛАВА 11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after="0" w:line="283" w:lineRule="exact"/>
        <w:ind w:firstLine="440"/>
        <w:jc w:val="both"/>
      </w:pPr>
      <w:r>
        <w:rPr>
          <w:rStyle w:val="26"/>
        </w:rPr>
        <w:t xml:space="preserve">очні </w:t>
      </w:r>
      <w:r>
        <w:rPr>
          <w:rStyle w:val="26"/>
          <w:lang w:val="de-DE" w:eastAsia="de-DE" w:bidi="de-DE"/>
        </w:rPr>
        <w:t>(Unguenta ophihalmica) —</w:t>
      </w:r>
      <w:r>
        <w:rPr>
          <w:lang w:val="de-DE" w:eastAsia="de-DE" w:bidi="de-DE"/>
        </w:rPr>
        <w:t xml:space="preserve"> </w:t>
      </w:r>
      <w:r>
        <w:t>на слизову кон'юнктиви;</w:t>
      </w:r>
    </w:p>
    <w:p w:rsidR="0071392E" w:rsidRDefault="00313673">
      <w:pPr>
        <w:pStyle w:val="221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line="283" w:lineRule="exact"/>
        <w:ind w:firstLine="440"/>
      </w:pPr>
      <w:r>
        <w:rPr>
          <w:lang w:val="de-DE" w:eastAsia="de-DE" w:bidi="de-DE"/>
        </w:rPr>
        <w:t xml:space="preserve">(hin </w:t>
      </w:r>
      <w:r>
        <w:t>носа</w:t>
      </w:r>
      <w:r>
        <w:rPr>
          <w:rStyle w:val="2211pt"/>
        </w:rPr>
        <w:t xml:space="preserve"> </w:t>
      </w:r>
      <w:r>
        <w:rPr>
          <w:rStyle w:val="222"/>
        </w:rPr>
        <w:t>(</w:t>
      </w:r>
      <w:r>
        <w:rPr>
          <w:lang w:val="de-DE" w:eastAsia="de-DE" w:bidi="de-DE"/>
        </w:rPr>
        <w:t>Unguenta nasalia seu renalia)</w:t>
      </w:r>
      <w:r>
        <w:rPr>
          <w:rStyle w:val="2211pt"/>
          <w:lang w:val="de-DE" w:eastAsia="de-DE" w:bidi="de-DE"/>
        </w:rPr>
        <w:t xml:space="preserve"> </w:t>
      </w:r>
      <w:r>
        <w:rPr>
          <w:rStyle w:val="222"/>
          <w:lang w:val="de-DE" w:eastAsia="de-DE" w:bidi="de-DE"/>
        </w:rPr>
        <w:t xml:space="preserve">— </w:t>
      </w:r>
      <w:r>
        <w:rPr>
          <w:rStyle w:val="222"/>
        </w:rPr>
        <w:t>на слизову носа;</w:t>
      </w:r>
    </w:p>
    <w:p w:rsidR="0071392E" w:rsidRDefault="00313673">
      <w:pPr>
        <w:pStyle w:val="221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line="283" w:lineRule="exact"/>
        <w:ind w:firstLine="440"/>
      </w:pPr>
      <w:r>
        <w:t>ректальні (</w:t>
      </w:r>
      <w:r>
        <w:rPr>
          <w:lang w:val="de-DE" w:eastAsia="de-DE" w:bidi="de-DE"/>
        </w:rPr>
        <w:t>Unguenta rectalia)</w:t>
      </w:r>
      <w:r>
        <w:rPr>
          <w:rStyle w:val="2211pt"/>
          <w:lang w:val="de-DE" w:eastAsia="de-DE" w:bidi="de-DE"/>
        </w:rPr>
        <w:t xml:space="preserve"> </w:t>
      </w:r>
      <w:r>
        <w:rPr>
          <w:rStyle w:val="222"/>
          <w:lang w:val="de-DE" w:eastAsia="de-DE" w:bidi="de-DE"/>
        </w:rPr>
        <w:t xml:space="preserve">— </w:t>
      </w:r>
      <w:r>
        <w:rPr>
          <w:rStyle w:val="222"/>
        </w:rPr>
        <w:t>вводять у пряму кишку;</w:t>
      </w:r>
    </w:p>
    <w:p w:rsidR="0071392E" w:rsidRDefault="00313673">
      <w:pPr>
        <w:pStyle w:val="221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line="283" w:lineRule="exact"/>
        <w:ind w:firstLine="440"/>
      </w:pPr>
      <w:r>
        <w:t>вагінальні</w:t>
      </w:r>
      <w:r>
        <w:rPr>
          <w:rStyle w:val="2211pt"/>
        </w:rPr>
        <w:t xml:space="preserve"> </w:t>
      </w:r>
      <w:r>
        <w:t>(</w:t>
      </w:r>
      <w:r>
        <w:rPr>
          <w:lang w:val="de-DE" w:eastAsia="de-DE" w:bidi="de-DE"/>
        </w:rPr>
        <w:t>Unguenta vaginalia)\</w:t>
      </w:r>
    </w:p>
    <w:p w:rsidR="0071392E" w:rsidRDefault="00313673">
      <w:pPr>
        <w:pStyle w:val="221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line="283" w:lineRule="exact"/>
        <w:ind w:firstLine="440"/>
      </w:pPr>
      <w:r>
        <w:t>уретральні</w:t>
      </w:r>
      <w:r>
        <w:rPr>
          <w:rStyle w:val="2211pt"/>
        </w:rPr>
        <w:t xml:space="preserve"> </w:t>
      </w:r>
      <w:r>
        <w:t>(</w:t>
      </w:r>
      <w:r>
        <w:rPr>
          <w:lang w:val="de-DE" w:eastAsia="de-DE" w:bidi="de-DE"/>
        </w:rPr>
        <w:t>Unguenta urethralia)\</w:t>
      </w:r>
    </w:p>
    <w:p w:rsidR="0071392E" w:rsidRDefault="00313673">
      <w:pPr>
        <w:pStyle w:val="221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line="283" w:lineRule="exact"/>
        <w:ind w:firstLine="440"/>
      </w:pPr>
      <w:r>
        <w:t>стоматологічні.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4"/>
        </w:numPr>
        <w:shd w:val="clear" w:color="auto" w:fill="auto"/>
        <w:tabs>
          <w:tab w:val="left" w:pos="781"/>
        </w:tabs>
        <w:spacing w:after="0" w:line="283" w:lineRule="exact"/>
        <w:ind w:firstLine="440"/>
        <w:jc w:val="both"/>
      </w:pPr>
      <w:r>
        <w:t xml:space="preserve">За </w:t>
      </w:r>
      <w:r>
        <w:rPr>
          <w:rStyle w:val="26"/>
        </w:rPr>
        <w:t>консистенцією</w:t>
      </w:r>
      <w:r>
        <w:t xml:space="preserve"> розрізняють: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4"/>
        </w:tabs>
        <w:spacing w:after="0" w:line="283" w:lineRule="exact"/>
        <w:ind w:firstLine="440"/>
        <w:jc w:val="both"/>
      </w:pPr>
      <w:r>
        <w:rPr>
          <w:rStyle w:val="26"/>
        </w:rPr>
        <w:t>лініменти</w:t>
      </w:r>
      <w:r>
        <w:rPr>
          <w:rStyle w:val="211pt3"/>
        </w:rPr>
        <w:t xml:space="preserve"> </w:t>
      </w:r>
      <w:r>
        <w:t>— мазі у вигляді в’язкої рідини;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663"/>
        </w:tabs>
        <w:spacing w:after="0" w:line="283" w:lineRule="exact"/>
        <w:ind w:firstLine="440"/>
        <w:jc w:val="both"/>
      </w:pPr>
      <w:r>
        <w:rPr>
          <w:rStyle w:val="26"/>
        </w:rPr>
        <w:t>гелі</w:t>
      </w:r>
      <w:r>
        <w:t xml:space="preserve"> — мазі в’язкої консистенції, здатні зберігати форму</w:t>
      </w:r>
      <w:r>
        <w:br/>
        <w:t>і володіти пружністю і пластичністю. За типом дисперсних сис-</w:t>
      </w:r>
      <w:r>
        <w:br/>
        <w:t>тем розрізняють гідрофільні і гідрофобні гелі;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655"/>
        </w:tabs>
        <w:spacing w:after="0" w:line="283" w:lineRule="exact"/>
        <w:ind w:firstLine="440"/>
        <w:jc w:val="both"/>
      </w:pPr>
      <w:r>
        <w:rPr>
          <w:rStyle w:val="26"/>
        </w:rPr>
        <w:t>креми</w:t>
      </w:r>
      <w:r>
        <w:rPr>
          <w:rStyle w:val="211pt3"/>
        </w:rPr>
        <w:t xml:space="preserve"> </w:t>
      </w:r>
      <w:r>
        <w:t>(м’які мазі) — мазі м’якої консистенції, шо явля-</w:t>
      </w:r>
      <w:r>
        <w:br/>
        <w:t>ють собою емульсії типу олія у воді або вода в олії;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658"/>
        </w:tabs>
        <w:spacing w:after="0" w:line="283" w:lineRule="exact"/>
        <w:ind w:firstLine="440"/>
        <w:jc w:val="both"/>
      </w:pPr>
      <w:r>
        <w:rPr>
          <w:rStyle w:val="26"/>
        </w:rPr>
        <w:t>власне мазі</w:t>
      </w:r>
      <w:r>
        <w:rPr>
          <w:rStyle w:val="211pt3"/>
        </w:rPr>
        <w:t xml:space="preserve"> </w:t>
      </w:r>
      <w:r>
        <w:t>— м’яка лікарська форма, призначена для на-</w:t>
      </w:r>
      <w:r>
        <w:br/>
        <w:t>несення на шкіру, рани або слизові оболонки. Являють собою</w:t>
      </w:r>
      <w:r>
        <w:br/>
        <w:t>всесторонньо вільні дисперсні системи з пластичним або пруж-</w:t>
      </w:r>
      <w:r>
        <w:br/>
        <w:t>но-в’язким дисперсійним середовищем;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663"/>
        </w:tabs>
        <w:spacing w:after="0" w:line="283" w:lineRule="exact"/>
        <w:ind w:firstLine="440"/>
        <w:jc w:val="both"/>
      </w:pPr>
      <w:r>
        <w:rPr>
          <w:rStyle w:val="26"/>
        </w:rPr>
        <w:t>пасти</w:t>
      </w:r>
      <w:r>
        <w:rPr>
          <w:rStyle w:val="211pt3"/>
        </w:rPr>
        <w:t xml:space="preserve"> </w:t>
      </w:r>
      <w:r>
        <w:t>— мазі густої консистенції, вміст порошкоподібних</w:t>
      </w:r>
      <w:r>
        <w:br/>
        <w:t>речовин в яких перевищує 25 % (в окремих випадках 20 %);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709"/>
        </w:tabs>
        <w:spacing w:after="0" w:line="283" w:lineRule="exact"/>
        <w:ind w:firstLine="440"/>
        <w:jc w:val="both"/>
      </w:pPr>
      <w:r>
        <w:rPr>
          <w:rStyle w:val="26"/>
        </w:rPr>
        <w:t>«сухі» мазі</w:t>
      </w:r>
      <w:r>
        <w:rPr>
          <w:rStyle w:val="211pt3"/>
        </w:rPr>
        <w:t xml:space="preserve"> </w:t>
      </w:r>
      <w:r>
        <w:t>призначені для розведення.</w:t>
      </w:r>
    </w:p>
    <w:p w:rsidR="0071392E" w:rsidRDefault="00313673">
      <w:pPr>
        <w:pStyle w:val="20"/>
        <w:framePr w:w="7474" w:h="11543" w:hRule="exact" w:wrap="none" w:vAnchor="page" w:hAnchor="page" w:x="709" w:y="1243"/>
        <w:shd w:val="clear" w:color="auto" w:fill="auto"/>
        <w:spacing w:after="0" w:line="283" w:lineRule="exact"/>
        <w:ind w:firstLine="440"/>
        <w:jc w:val="both"/>
      </w:pPr>
      <w:r>
        <w:t>Залежно від консистенції мазі втираються, намазуються або</w:t>
      </w:r>
      <w:r>
        <w:br/>
        <w:t>накладаються на шкіру.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4"/>
        </w:numPr>
        <w:shd w:val="clear" w:color="auto" w:fill="auto"/>
        <w:tabs>
          <w:tab w:val="left" w:pos="730"/>
        </w:tabs>
        <w:spacing w:after="0" w:line="283" w:lineRule="exact"/>
        <w:ind w:firstLine="440"/>
        <w:jc w:val="both"/>
      </w:pPr>
      <w:r>
        <w:t xml:space="preserve">За </w:t>
      </w:r>
      <w:r>
        <w:rPr>
          <w:rStyle w:val="26"/>
        </w:rPr>
        <w:t>типом дисперсних систем</w:t>
      </w:r>
      <w:r>
        <w:t xml:space="preserve"> мазі діляться на гомогенні</w:t>
      </w:r>
      <w:r>
        <w:br/>
        <w:t>і гетерогенні.</w:t>
      </w:r>
    </w:p>
    <w:p w:rsidR="0071392E" w:rsidRDefault="00313673">
      <w:pPr>
        <w:pStyle w:val="20"/>
        <w:framePr w:w="7474" w:h="11543" w:hRule="exact" w:wrap="none" w:vAnchor="page" w:hAnchor="page" w:x="709" w:y="12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Гомогенні мазі</w:t>
      </w:r>
      <w:r>
        <w:rPr>
          <w:rStyle w:val="211pt3"/>
        </w:rPr>
        <w:t xml:space="preserve"> </w:t>
      </w:r>
      <w:r>
        <w:t>характеризуються відсутністю міжфазної по-</w:t>
      </w:r>
      <w:r>
        <w:br/>
        <w:t>верхні розділення між дисперсною фазою і дисперсійним се-</w:t>
      </w:r>
      <w:r>
        <w:br/>
        <w:t>редовищем. Лікарська речовина розподілена в основі за типом</w:t>
      </w:r>
      <w:r>
        <w:br/>
        <w:t>розчину, тобто знаходиться в молекулярному або міцелярному</w:t>
      </w:r>
      <w:r>
        <w:br/>
        <w:t>ступені дисперсності. За способом отримання розрізняють такі</w:t>
      </w:r>
      <w:r>
        <w:br/>
        <w:t>гомогенні мазі: мазі-сплави; мазі-розчини; мазі екстракційні.</w:t>
      </w:r>
    </w:p>
    <w:p w:rsidR="0071392E" w:rsidRDefault="00313673">
      <w:pPr>
        <w:pStyle w:val="20"/>
        <w:framePr w:w="7474" w:h="11543" w:hRule="exact" w:wrap="none" w:vAnchor="page" w:hAnchor="page" w:x="709" w:y="124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Гетерогенні мазі</w:t>
      </w:r>
      <w:r>
        <w:rPr>
          <w:rStyle w:val="211pt3"/>
        </w:rPr>
        <w:t xml:space="preserve"> </w:t>
      </w:r>
      <w:r>
        <w:t>характеризуються наявністю міжфазної</w:t>
      </w:r>
      <w:r>
        <w:br/>
        <w:t>поверхні розділу між лікарською речовиною та основою. За-</w:t>
      </w:r>
      <w:r>
        <w:br/>
        <w:t>лежно від характеру розподілу ЛР в основі розрізняють мазі: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667"/>
        </w:tabs>
        <w:spacing w:after="0" w:line="283" w:lineRule="exact"/>
        <w:ind w:firstLine="440"/>
        <w:jc w:val="both"/>
      </w:pPr>
      <w:r>
        <w:t>суспензійного типу — містять тверді лікарські порошко-</w:t>
      </w:r>
      <w:r>
        <w:br/>
        <w:t>подібні речовини, здрібнені до мікроскопічних розмірів, не-</w:t>
      </w:r>
      <w:r>
        <w:br/>
        <w:t>розчинні в основі і однорідно розподілені в ній за типом су-</w:t>
      </w:r>
      <w:r>
        <w:br/>
        <w:t>спензії;</w:t>
      </w:r>
    </w:p>
    <w:p w:rsidR="0071392E" w:rsidRDefault="00313673">
      <w:pPr>
        <w:pStyle w:val="20"/>
        <w:framePr w:w="7474" w:h="11543" w:hRule="exact" w:wrap="none" w:vAnchor="page" w:hAnchor="page" w:x="709" w:y="1243"/>
        <w:numPr>
          <w:ilvl w:val="0"/>
          <w:numId w:val="155"/>
        </w:numPr>
        <w:shd w:val="clear" w:color="auto" w:fill="auto"/>
        <w:tabs>
          <w:tab w:val="left" w:pos="655"/>
        </w:tabs>
        <w:spacing w:after="0"/>
        <w:ind w:firstLine="440"/>
        <w:jc w:val="both"/>
      </w:pPr>
      <w:r>
        <w:t>емульсійного типу — містять рідкий компонент, нерозчин-</w:t>
      </w:r>
      <w:r>
        <w:br/>
        <w:t>ний в основі і однорідно розподілений у ній за типом емульсії</w:t>
      </w:r>
    </w:p>
    <w:p w:rsidR="0071392E" w:rsidRDefault="00313673">
      <w:pPr>
        <w:pStyle w:val="20"/>
        <w:framePr w:w="7474" w:h="11543" w:hRule="exact" w:wrap="none" w:vAnchor="page" w:hAnchor="page" w:x="709" w:y="1243"/>
        <w:shd w:val="clear" w:color="auto" w:fill="auto"/>
        <w:spacing w:after="0"/>
        <w:ind w:firstLine="0"/>
        <w:jc w:val="left"/>
      </w:pPr>
      <w:r>
        <w:t>(о/в або в/о);</w:t>
      </w:r>
    </w:p>
    <w:p w:rsidR="0071392E" w:rsidRDefault="00313673">
      <w:pPr>
        <w:pStyle w:val="a8"/>
        <w:framePr w:wrap="none" w:vAnchor="page" w:hAnchor="page" w:x="3896" w:y="13021"/>
        <w:shd w:val="clear" w:color="auto" w:fill="auto"/>
        <w:spacing w:line="220" w:lineRule="exact"/>
      </w:pPr>
      <w:r>
        <w:t>— 372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207" w:y="597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57"/>
        </w:tabs>
        <w:spacing w:after="0" w:line="269" w:lineRule="exact"/>
        <w:ind w:firstLine="500"/>
        <w:jc w:val="both"/>
      </w:pPr>
      <w:r>
        <w:t>комбінованого типу — являють собою поєднання попе-</w:t>
      </w:r>
      <w:r>
        <w:br/>
        <w:t>редніх випадків.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74" w:lineRule="exact"/>
        <w:ind w:firstLine="500"/>
        <w:jc w:val="both"/>
      </w:pPr>
      <w:r>
        <w:t>Фармакотерапевтичний ефект м’яких лікарських засобів за-</w:t>
      </w:r>
      <w:r>
        <w:br/>
        <w:t>лежить від таких чинників: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93" w:lineRule="exact"/>
        <w:ind w:firstLine="500"/>
        <w:jc w:val="both"/>
      </w:pPr>
      <w:r>
        <w:t>+ фізико-хімічної природи лікарських і допоміжних речовин;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93" w:lineRule="exact"/>
        <w:ind w:firstLine="500"/>
        <w:jc w:val="both"/>
      </w:pPr>
      <w:r>
        <w:t>+ концентрації та агрегатного стану ЛР;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93" w:lineRule="exact"/>
        <w:ind w:firstLine="500"/>
        <w:jc w:val="both"/>
      </w:pPr>
      <w:r>
        <w:t>+ технології приготування;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74" w:lineRule="exact"/>
        <w:ind w:firstLine="500"/>
        <w:jc w:val="both"/>
      </w:pPr>
      <w:r>
        <w:t>+ структурно-механічних (реологічних) властивостей мазі</w:t>
      </w:r>
      <w:r>
        <w:br/>
        <w:t>(в’язкість, пластичність, пружність тощо);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60" w:lineRule="exact"/>
        <w:ind w:firstLine="500"/>
        <w:jc w:val="both"/>
      </w:pPr>
      <w:r>
        <w:t>+ способу нанесення і сфери застосування;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74" w:lineRule="exact"/>
        <w:ind w:firstLine="500"/>
        <w:jc w:val="both"/>
      </w:pPr>
      <w:r>
        <w:t>+ факторів зовнішнього і внуїрішнього середовищ (воло-</w:t>
      </w:r>
      <w:r>
        <w:br/>
        <w:t>гість, температура тощо);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275" w:line="260" w:lineRule="exact"/>
        <w:ind w:firstLine="500"/>
        <w:jc w:val="both"/>
      </w:pPr>
      <w:r>
        <w:t>+ стану шкіри та слизової оболонки.</w:t>
      </w:r>
    </w:p>
    <w:p w:rsidR="0071392E" w:rsidRDefault="00313673">
      <w:pPr>
        <w:pStyle w:val="180"/>
        <w:framePr w:w="7512" w:h="11591" w:hRule="exact" w:wrap="none" w:vAnchor="page" w:hAnchor="page" w:x="690" w:y="1139"/>
        <w:numPr>
          <w:ilvl w:val="0"/>
          <w:numId w:val="153"/>
        </w:numPr>
        <w:shd w:val="clear" w:color="auto" w:fill="auto"/>
        <w:tabs>
          <w:tab w:val="left" w:pos="2508"/>
        </w:tabs>
        <w:spacing w:after="114" w:line="350" w:lineRule="exact"/>
        <w:ind w:left="1280" w:right="1220" w:firstLine="500"/>
        <w:jc w:val="left"/>
      </w:pPr>
      <w:r>
        <w:t>ДОПОМІЖНІ РЕЧОВИНИ</w:t>
      </w:r>
      <w:r>
        <w:br/>
        <w:t>ДЛЯ М’ЯКИХ ЛІКАРСЬКИХ ЗАСОБІВ</w:t>
      </w:r>
    </w:p>
    <w:p w:rsidR="0071392E" w:rsidRDefault="00313673">
      <w:pPr>
        <w:pStyle w:val="20"/>
        <w:framePr w:w="7512" w:h="11591" w:hRule="exact" w:wrap="none" w:vAnchor="page" w:hAnchor="page" w:x="690" w:y="1139"/>
        <w:shd w:val="clear" w:color="auto" w:fill="auto"/>
        <w:spacing w:after="0" w:line="283" w:lineRule="exact"/>
        <w:ind w:firstLine="500"/>
        <w:jc w:val="both"/>
      </w:pPr>
      <w:r>
        <w:t xml:space="preserve">За </w:t>
      </w:r>
      <w:r>
        <w:rPr>
          <w:rStyle w:val="26"/>
        </w:rPr>
        <w:t>функціональним призначенням</w:t>
      </w:r>
      <w:r>
        <w:t xml:space="preserve"> допоміжні речовини, що</w:t>
      </w:r>
      <w:r>
        <w:br/>
        <w:t>входять до складу м’яких лікарських засобів, можна розділити: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764"/>
        </w:tabs>
        <w:spacing w:after="0" w:line="283" w:lineRule="exact"/>
        <w:ind w:firstLine="500"/>
        <w:jc w:val="both"/>
      </w:pPr>
      <w:r>
        <w:t xml:space="preserve">на </w:t>
      </w:r>
      <w:r>
        <w:rPr>
          <w:rStyle w:val="26"/>
        </w:rPr>
        <w:t>м’які основи-носії</w:t>
      </w:r>
      <w:r>
        <w:rPr>
          <w:rStyle w:val="211pt3"/>
        </w:rPr>
        <w:t xml:space="preserve"> </w:t>
      </w:r>
      <w:r>
        <w:t>(вазелін, ланолін тощо);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67"/>
        </w:tabs>
        <w:spacing w:after="0" w:line="283" w:lineRule="exact"/>
        <w:ind w:firstLine="500"/>
        <w:jc w:val="both"/>
      </w:pPr>
      <w:r>
        <w:rPr>
          <w:rStyle w:val="26"/>
        </w:rPr>
        <w:t>речовини, що підвищують температуру плавлення і в ’язкість</w:t>
      </w:r>
      <w:r>
        <w:rPr>
          <w:rStyle w:val="26"/>
        </w:rPr>
        <w:br/>
        <w:t>основ</w:t>
      </w:r>
      <w:r>
        <w:rPr>
          <w:rStyle w:val="211pt3"/>
        </w:rPr>
        <w:t xml:space="preserve"> </w:t>
      </w:r>
      <w:r>
        <w:t>(парафін, спермацет, гідрогенізовані рослинні олії, вос-</w:t>
      </w:r>
      <w:r>
        <w:br/>
        <w:t>ки, поліетиленгліколі з високою молекулярною масою і такі інші</w:t>
      </w:r>
      <w:r>
        <w:br/>
        <w:t>речовини);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72"/>
        </w:tabs>
        <w:spacing w:after="0"/>
        <w:ind w:firstLine="500"/>
        <w:jc w:val="both"/>
      </w:pPr>
      <w:r>
        <w:rPr>
          <w:rStyle w:val="26"/>
        </w:rPr>
        <w:t>гідрофобні розчинники</w:t>
      </w:r>
      <w:r>
        <w:rPr>
          <w:rStyle w:val="211pt3"/>
        </w:rPr>
        <w:t xml:space="preserve"> </w:t>
      </w:r>
      <w:r>
        <w:t>(мінеральні масла та рослинні</w:t>
      </w:r>
      <w:r>
        <w:br/>
        <w:t>олії, ізопропілпальмітат, поліалкілсилоксани, бензилбензоат</w:t>
      </w:r>
      <w:r>
        <w:br/>
        <w:t>тощо);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67"/>
        </w:tabs>
        <w:spacing w:after="0" w:line="283" w:lineRule="exact"/>
        <w:ind w:firstLine="500"/>
        <w:jc w:val="both"/>
      </w:pPr>
      <w:r>
        <w:rPr>
          <w:rStyle w:val="26"/>
        </w:rPr>
        <w:t>воду та гідрофільні розчинники</w:t>
      </w:r>
      <w:r>
        <w:rPr>
          <w:rStyle w:val="211pt3"/>
        </w:rPr>
        <w:t xml:space="preserve"> </w:t>
      </w:r>
      <w:r>
        <w:t>(спирти етиловий та ізо-</w:t>
      </w:r>
      <w:r>
        <w:br/>
        <w:t>пропіловий, поліетиленгліколі 200—600, пропіленгліколь, про-</w:t>
      </w:r>
      <w:r>
        <w:br/>
        <w:t>піленкарбонат, гліцерин, димексид і т. ін.);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76"/>
        </w:tabs>
        <w:spacing w:after="0" w:line="283" w:lineRule="exact"/>
        <w:ind w:firstLine="500"/>
        <w:jc w:val="both"/>
      </w:pPr>
      <w:r>
        <w:rPr>
          <w:rStyle w:val="26"/>
        </w:rPr>
        <w:t>емульгатори типу о/в</w:t>
      </w:r>
      <w:r>
        <w:rPr>
          <w:rStyle w:val="211pt3"/>
        </w:rPr>
        <w:t xml:space="preserve"> </w:t>
      </w:r>
      <w:r>
        <w:t>(натрій лаурилсульфат, емульгатор</w:t>
      </w:r>
      <w:r>
        <w:br/>
        <w:t>№ 1, твіни, поліоксіетиленгліколеві естери вищих жирних спир-</w:t>
      </w:r>
      <w:r>
        <w:br/>
        <w:t>тів, цетилпіридиній хлорид, солі вищих жирних кислот, оксі-</w:t>
      </w:r>
      <w:r>
        <w:br/>
        <w:t>етильована олія рицинова, поліоксіетиленгліколеві естери сте-</w:t>
      </w:r>
      <w:r>
        <w:br/>
        <w:t>аринової кислоти тощо);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67"/>
        </w:tabs>
        <w:spacing w:after="0" w:line="283" w:lineRule="exact"/>
        <w:ind w:firstLine="500"/>
        <w:jc w:val="both"/>
      </w:pPr>
      <w:r>
        <w:rPr>
          <w:rStyle w:val="26"/>
        </w:rPr>
        <w:t>емульгатори типу в/о</w:t>
      </w:r>
      <w:r>
        <w:rPr>
          <w:rStyle w:val="211pt3"/>
        </w:rPr>
        <w:t xml:space="preserve"> </w:t>
      </w:r>
      <w:r>
        <w:t>(вищі жирні спирти, холестерин,</w:t>
      </w:r>
      <w:r>
        <w:br/>
        <w:t>спирти вовняного воску, спен, гліцерилмоноолеат, глінерил-</w:t>
      </w:r>
      <w:r>
        <w:br/>
        <w:t>моностеарат і т. ін.);</w:t>
      </w:r>
    </w:p>
    <w:p w:rsidR="0071392E" w:rsidRDefault="00313673">
      <w:pPr>
        <w:pStyle w:val="20"/>
        <w:framePr w:w="7512" w:h="11591" w:hRule="exact" w:wrap="none" w:vAnchor="page" w:hAnchor="page" w:x="690" w:y="1139"/>
        <w:numPr>
          <w:ilvl w:val="0"/>
          <w:numId w:val="155"/>
        </w:numPr>
        <w:shd w:val="clear" w:color="auto" w:fill="auto"/>
        <w:tabs>
          <w:tab w:val="left" w:pos="667"/>
        </w:tabs>
        <w:spacing w:after="0" w:line="288" w:lineRule="exact"/>
        <w:ind w:firstLine="500"/>
        <w:jc w:val="both"/>
      </w:pPr>
      <w:r>
        <w:rPr>
          <w:rStyle w:val="26"/>
        </w:rPr>
        <w:t>гелеутворювачі</w:t>
      </w:r>
      <w:r>
        <w:rPr>
          <w:rStyle w:val="211pt3"/>
        </w:rPr>
        <w:t xml:space="preserve"> </w:t>
      </w:r>
      <w:r>
        <w:t>(карбомер, кислота альгіноиа та її солі,</w:t>
      </w:r>
      <w:r>
        <w:br/>
        <w:t>похідні целюлози, поліетилен, иолоксамер або проксанол.</w:t>
      </w:r>
    </w:p>
    <w:p w:rsidR="0071392E" w:rsidRDefault="00313673">
      <w:pPr>
        <w:pStyle w:val="22"/>
        <w:framePr w:wrap="none" w:vAnchor="page" w:hAnchor="page" w:x="3892" w:y="1294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373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0" w:y="649"/>
        <w:shd w:val="clear" w:color="auto" w:fill="auto"/>
        <w:spacing w:line="240" w:lineRule="exact"/>
      </w:pPr>
      <w:r>
        <w:t>ГЛАВА 11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0"/>
        <w:jc w:val="both"/>
      </w:pPr>
      <w:r>
        <w:t>поліетиленгліколі 1500—8000, бентоніт, каолін, кремній діок-</w:t>
      </w:r>
      <w:r>
        <w:br/>
        <w:t xml:space="preserve">сид, гуміарабік, </w:t>
      </w:r>
      <w:r>
        <w:rPr>
          <w:lang w:val="ru-RU" w:eastAsia="ru-RU" w:bidi="ru-RU"/>
        </w:rPr>
        <w:t xml:space="preserve">трагакант, </w:t>
      </w:r>
      <w:r>
        <w:t>желатин тошо);</w:t>
      </w:r>
    </w:p>
    <w:p w:rsidR="0071392E" w:rsidRDefault="00313673">
      <w:pPr>
        <w:pStyle w:val="20"/>
        <w:framePr w:w="7459" w:h="11567" w:hRule="exact" w:wrap="none" w:vAnchor="page" w:hAnchor="page" w:x="716" w:y="1211"/>
        <w:numPr>
          <w:ilvl w:val="0"/>
          <w:numId w:val="155"/>
        </w:numPr>
        <w:shd w:val="clear" w:color="auto" w:fill="auto"/>
        <w:tabs>
          <w:tab w:val="left" w:pos="625"/>
        </w:tabs>
        <w:spacing w:after="0" w:line="293" w:lineRule="exact"/>
        <w:ind w:firstLine="440"/>
        <w:jc w:val="both"/>
      </w:pPr>
      <w:r>
        <w:rPr>
          <w:rStyle w:val="26"/>
        </w:rPr>
        <w:t>антимікробні консерванти</w:t>
      </w:r>
      <w:r>
        <w:rPr>
          <w:rStyle w:val="211pt3"/>
        </w:rPr>
        <w:t xml:space="preserve"> </w:t>
      </w:r>
      <w:r>
        <w:t>(бензалконій хлорид, міраміс-</w:t>
      </w:r>
      <w:r>
        <w:br/>
        <w:t>тин, цетримід, нетилпіридиній хлорид, хлорогексидин, кисло-</w:t>
      </w:r>
      <w:r>
        <w:br/>
        <w:t>ти бензойна і сорбінова та їх солі, спирт бензиловий, крезол,</w:t>
      </w:r>
      <w:r>
        <w:br/>
        <w:t>хлорокрезол, імідосечовина, феноксіетанол, пропіленгліколь,</w:t>
      </w:r>
      <w:r>
        <w:br/>
        <w:t>спирт етиловий та інші речовини);</w:t>
      </w:r>
    </w:p>
    <w:p w:rsidR="0071392E" w:rsidRDefault="00313673">
      <w:pPr>
        <w:pStyle w:val="20"/>
        <w:framePr w:w="7459" w:h="11567" w:hRule="exact" w:wrap="none" w:vAnchor="page" w:hAnchor="page" w:x="716" w:y="1211"/>
        <w:numPr>
          <w:ilvl w:val="0"/>
          <w:numId w:val="155"/>
        </w:numPr>
        <w:shd w:val="clear" w:color="auto" w:fill="auto"/>
        <w:tabs>
          <w:tab w:val="left" w:pos="634"/>
        </w:tabs>
        <w:spacing w:after="0" w:line="293" w:lineRule="exact"/>
        <w:ind w:firstLine="440"/>
        <w:jc w:val="both"/>
      </w:pPr>
      <w:r>
        <w:rPr>
          <w:rStyle w:val="26"/>
        </w:rPr>
        <w:t>антиоксиданти</w:t>
      </w:r>
      <w:r>
        <w:rPr>
          <w:rStyle w:val="211pt3"/>
        </w:rPr>
        <w:t xml:space="preserve"> </w:t>
      </w:r>
      <w:r>
        <w:t>(а-токоферол, кислота аскорбінова та її</w:t>
      </w:r>
      <w:r>
        <w:br/>
        <w:t>похідні, бутилгідроксіанізол і бутилгідрокситолуол, кислота</w:t>
      </w:r>
      <w:r>
        <w:br/>
        <w:t>етилендіамінтетраоцтова та її солі, кислота лимонна, пропілга-</w:t>
      </w:r>
      <w:r>
        <w:br/>
        <w:t>лат, натрій метабісульфіт і т. ін.);</w:t>
      </w:r>
    </w:p>
    <w:p w:rsidR="0071392E" w:rsidRDefault="00313673">
      <w:pPr>
        <w:pStyle w:val="20"/>
        <w:framePr w:w="7459" w:h="11567" w:hRule="exact" w:wrap="none" w:vAnchor="page" w:hAnchor="page" w:x="716" w:y="1211"/>
        <w:numPr>
          <w:ilvl w:val="0"/>
          <w:numId w:val="155"/>
        </w:numPr>
        <w:shd w:val="clear" w:color="auto" w:fill="auto"/>
        <w:tabs>
          <w:tab w:val="left" w:pos="625"/>
        </w:tabs>
        <w:spacing w:after="0" w:line="293" w:lineRule="exact"/>
        <w:ind w:firstLine="440"/>
        <w:jc w:val="both"/>
      </w:pPr>
      <w:r>
        <w:rPr>
          <w:rStyle w:val="26"/>
        </w:rPr>
        <w:t>солюбілізатори</w:t>
      </w:r>
      <w:r>
        <w:rPr>
          <w:rStyle w:val="211pt3"/>
        </w:rPr>
        <w:t xml:space="preserve"> </w:t>
      </w:r>
      <w:r>
        <w:t>(р-циклодекстрин, гідрофільні ПАР та інші</w:t>
      </w:r>
      <w:r>
        <w:br/>
        <w:t>речовини);</w:t>
      </w:r>
    </w:p>
    <w:p w:rsidR="0071392E" w:rsidRDefault="00313673">
      <w:pPr>
        <w:pStyle w:val="20"/>
        <w:framePr w:w="7459" w:h="11567" w:hRule="exact" w:wrap="none" w:vAnchor="page" w:hAnchor="page" w:x="716" w:y="1211"/>
        <w:numPr>
          <w:ilvl w:val="0"/>
          <w:numId w:val="155"/>
        </w:numPr>
        <w:shd w:val="clear" w:color="auto" w:fill="auto"/>
        <w:tabs>
          <w:tab w:val="left" w:pos="625"/>
        </w:tabs>
        <w:spacing w:after="0" w:line="293" w:lineRule="exact"/>
        <w:ind w:firstLine="440"/>
        <w:jc w:val="both"/>
      </w:pPr>
      <w:r>
        <w:rPr>
          <w:rStyle w:val="26"/>
        </w:rPr>
        <w:t>віддушки та дезодорувальні речовини</w:t>
      </w:r>
      <w:r>
        <w:rPr>
          <w:rStyle w:val="211pt3"/>
        </w:rPr>
        <w:t xml:space="preserve"> </w:t>
      </w:r>
      <w:r>
        <w:t>(ментол, олії ефірні,</w:t>
      </w:r>
      <w:r>
        <w:br/>
        <w:t>спирт фенілетиловий і т. ін.);</w:t>
      </w:r>
    </w:p>
    <w:p w:rsidR="0071392E" w:rsidRDefault="00313673">
      <w:pPr>
        <w:pStyle w:val="20"/>
        <w:framePr w:w="7459" w:h="11567" w:hRule="exact" w:wrap="none" w:vAnchor="page" w:hAnchor="page" w:x="716" w:y="1211"/>
        <w:numPr>
          <w:ilvl w:val="0"/>
          <w:numId w:val="155"/>
        </w:numPr>
        <w:shd w:val="clear" w:color="auto" w:fill="auto"/>
        <w:tabs>
          <w:tab w:val="left" w:pos="625"/>
        </w:tabs>
        <w:spacing w:after="0" w:line="293" w:lineRule="exact"/>
        <w:ind w:firstLine="440"/>
        <w:jc w:val="both"/>
      </w:pPr>
      <w:r>
        <w:rPr>
          <w:rStyle w:val="26"/>
        </w:rPr>
        <w:t>регулятори pH</w:t>
      </w:r>
      <w:r>
        <w:rPr>
          <w:rStyle w:val="211pt3"/>
        </w:rPr>
        <w:t xml:space="preserve"> </w:t>
      </w:r>
      <w:r>
        <w:t>(кислота лимонна, фосфорнокислі солі</w:t>
      </w:r>
      <w:r>
        <w:br/>
        <w:t>натрію та інші речовини).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Деякі допоміжні речовини можуть одночасно виконувати</w:t>
      </w:r>
      <w:r>
        <w:br/>
        <w:t>кілька перерахованих функцій, а також входити до складу як</w:t>
      </w:r>
      <w:r>
        <w:br/>
        <w:t>пом’якшувальні і зволожувальні добавки, пенетратор (актива-</w:t>
      </w:r>
      <w:r>
        <w:br/>
        <w:t>тор проникнення речовин), змочувані тощо.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Допоміжні речовини утворюють основу для МЛЗ, яка є но-</w:t>
      </w:r>
      <w:r>
        <w:br/>
        <w:t>сієм лікарської речовини і забезпечує об’єм і потрібні фізичні</w:t>
      </w:r>
      <w:r>
        <w:br/>
        <w:t>властивості лікарської форми. Вибір мазевої основи залежить</w:t>
      </w:r>
      <w:r>
        <w:br/>
        <w:t>від фізико-хімічних властивостей ЛЗ і характеру дії мазі. Осно-</w:t>
      </w:r>
      <w:r>
        <w:br/>
        <w:t>ва, яка б забезпечувала максимальний терапевтичний ефект</w:t>
      </w:r>
      <w:r>
        <w:br/>
        <w:t>мазі, повинна відповідати таким вимогам: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+ мати необхідні структурно-механічні властивості;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+ добре сприймати і вивільняти лікарські речовини;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+ мати хімічну індиферентність і стійкість;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+ не чинити подразнювальну і сенсибілізуючу дії, бути не-</w:t>
      </w:r>
      <w:r>
        <w:br/>
        <w:t>шкідливою;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+ не піддаватися мікробній контамінації;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+ відповідати призначенню м’якого лікарського засобу.</w:t>
      </w:r>
    </w:p>
    <w:p w:rsidR="0071392E" w:rsidRDefault="00313673">
      <w:pPr>
        <w:pStyle w:val="20"/>
        <w:framePr w:w="7459" w:h="11567" w:hRule="exact" w:wrap="none" w:vAnchor="page" w:hAnchor="page" w:x="716" w:y="1211"/>
        <w:shd w:val="clear" w:color="auto" w:fill="auto"/>
        <w:spacing w:after="0" w:line="293" w:lineRule="exact"/>
        <w:ind w:firstLine="440"/>
        <w:jc w:val="both"/>
      </w:pPr>
      <w:r>
        <w:t>Зараз як основи для мазей застосовують велику кількість</w:t>
      </w:r>
      <w:r>
        <w:br/>
        <w:t>різних компонентів, рідше окремі речовини. Вони, як прави-</w:t>
      </w:r>
      <w:r>
        <w:br/>
        <w:t>ло, є складними фізико-хімічними системами. Великий асор-</w:t>
      </w:r>
      <w:r>
        <w:br/>
        <w:t>тимент і різноманітність властивостей основ для мазей при-</w:t>
      </w:r>
      <w:r>
        <w:br/>
        <w:t>зводить до необхідності їхньої класифікації.</w:t>
      </w:r>
    </w:p>
    <w:p w:rsidR="0071392E" w:rsidRDefault="00313673">
      <w:pPr>
        <w:pStyle w:val="a8"/>
        <w:framePr w:wrap="none" w:vAnchor="page" w:hAnchor="page" w:x="3908" w:y="12996"/>
        <w:shd w:val="clear" w:color="auto" w:fill="auto"/>
        <w:spacing w:line="220" w:lineRule="exact"/>
      </w:pPr>
      <w:r>
        <w:t>— 374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3" behindDoc="1" locked="0" layoutInCell="1" allowOverlap="1">
                <wp:simplePos x="0" y="0"/>
                <wp:positionH relativeFrom="page">
                  <wp:posOffset>445135</wp:posOffset>
                </wp:positionH>
                <wp:positionV relativeFrom="page">
                  <wp:posOffset>5919470</wp:posOffset>
                </wp:positionV>
                <wp:extent cx="1134110" cy="381000"/>
                <wp:effectExtent l="0" t="4445" r="1905" b="0"/>
                <wp:wrapNone/>
                <wp:docPr id="15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381000"/>
                        </a:xfrm>
                        <a:prstGeom prst="rect">
                          <a:avLst/>
                        </a:prstGeom>
                        <a:solidFill>
                          <a:srgbClr val="C3C6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8AB768" id="Rectangle 165" o:spid="_x0000_s1026" style="position:absolute;margin-left:35.05pt;margin-top:466.1pt;width:89.3pt;height:30pt;z-index:-2516586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" fillcolor="#c3c6c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ge">
                  <wp:posOffset>5925185</wp:posOffset>
                </wp:positionV>
                <wp:extent cx="1127760" cy="381000"/>
                <wp:effectExtent l="0" t="635" r="0" b="0"/>
                <wp:wrapNone/>
                <wp:docPr id="15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760" cy="381000"/>
                        </a:xfrm>
                        <a:prstGeom prst="rect">
                          <a:avLst/>
                        </a:prstGeom>
                        <a:solidFill>
                          <a:srgbClr val="CACC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C19EE8" id="Rectangle 164" o:spid="_x0000_s1026" style="position:absolute;margin-left:167.05pt;margin-top:466.55pt;width:88.8pt;height:30pt;z-index:-2516586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" fillcolor="#caccca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80" w:y="608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721"/>
        <w:framePr w:w="7488" w:h="7088" w:hRule="exact" w:wrap="none" w:vAnchor="page" w:hAnchor="page" w:x="702" w:y="1131"/>
        <w:numPr>
          <w:ilvl w:val="0"/>
          <w:numId w:val="153"/>
        </w:numPr>
        <w:shd w:val="clear" w:color="auto" w:fill="auto"/>
        <w:tabs>
          <w:tab w:val="left" w:pos="1565"/>
        </w:tabs>
        <w:spacing w:after="166" w:line="346" w:lineRule="exact"/>
        <w:ind w:left="2600" w:hanging="1760"/>
      </w:pPr>
      <w:bookmarkStart w:id="95" w:name="bookmark94"/>
      <w:r>
        <w:t>КЛАСИФІКАЦІЯ І ХАРАКТЕРИСТИКА</w:t>
      </w:r>
      <w:r>
        <w:br/>
        <w:t>МАЗЕВИХ ОСНОВ</w:t>
      </w:r>
      <w:bookmarkEnd w:id="95"/>
    </w:p>
    <w:p w:rsidR="0071392E" w:rsidRDefault="00313673">
      <w:pPr>
        <w:pStyle w:val="20"/>
        <w:framePr w:w="7488" w:h="7088" w:hRule="exact" w:wrap="none" w:vAnchor="page" w:hAnchor="page" w:x="702" w:y="1131"/>
        <w:shd w:val="clear" w:color="auto" w:fill="auto"/>
        <w:spacing w:after="0" w:line="288" w:lineRule="exact"/>
        <w:ind w:firstLine="480"/>
        <w:jc w:val="both"/>
      </w:pPr>
      <w:r>
        <w:t>Основи можна класифікувати за такими ознаками:</w:t>
      </w:r>
    </w:p>
    <w:p w:rsidR="0071392E" w:rsidRDefault="00313673">
      <w:pPr>
        <w:pStyle w:val="2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773"/>
        </w:tabs>
        <w:spacing w:after="0" w:line="288" w:lineRule="exact"/>
        <w:ind w:firstLine="480"/>
        <w:jc w:val="both"/>
      </w:pPr>
      <w:r>
        <w:t xml:space="preserve">за </w:t>
      </w:r>
      <w:r>
        <w:rPr>
          <w:rStyle w:val="26"/>
        </w:rPr>
        <w:t>джерелами отримання</w:t>
      </w:r>
      <w:r>
        <w:t xml:space="preserve"> (природні, напівсинтетичні, син-</w:t>
      </w:r>
      <w:r>
        <w:br/>
        <w:t>тетичні);</w:t>
      </w:r>
    </w:p>
    <w:p w:rsidR="0071392E" w:rsidRDefault="00313673">
      <w:pPr>
        <w:pStyle w:val="2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763"/>
        </w:tabs>
        <w:spacing w:after="0" w:line="288" w:lineRule="exact"/>
        <w:ind w:firstLine="480"/>
        <w:jc w:val="both"/>
      </w:pPr>
      <w:r>
        <w:rPr>
          <w:rStyle w:val="26"/>
        </w:rPr>
        <w:t>хімічним складом</w:t>
      </w:r>
      <w:r>
        <w:t xml:space="preserve"> (вуглеводні, етери й естери, поліорга-</w:t>
      </w:r>
      <w:r>
        <w:br/>
        <w:t>носилікони та інші групи речовин);</w:t>
      </w:r>
    </w:p>
    <w:p w:rsidR="0071392E" w:rsidRDefault="00313673">
      <w:pPr>
        <w:pStyle w:val="2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759"/>
        </w:tabs>
        <w:spacing w:after="0" w:line="288" w:lineRule="exact"/>
        <w:ind w:firstLine="480"/>
        <w:jc w:val="both"/>
      </w:pPr>
      <w:r>
        <w:rPr>
          <w:rStyle w:val="26"/>
        </w:rPr>
        <w:t>спорідненістю з водою</w:t>
      </w:r>
      <w:r>
        <w:t xml:space="preserve"> (гідрофільні, гідрофобні (ліпофіль-</w:t>
      </w:r>
      <w:r>
        <w:br/>
        <w:t>ні) і гідрофільно-гідрофобні (дифільні));</w:t>
      </w:r>
    </w:p>
    <w:p w:rsidR="0071392E" w:rsidRDefault="00313673">
      <w:pPr>
        <w:pStyle w:val="17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859"/>
        </w:tabs>
        <w:spacing w:line="288" w:lineRule="exact"/>
        <w:ind w:firstLine="480"/>
      </w:pPr>
      <w:r>
        <w:t>здатністю абсорбувати воду і механізмом абсорбції</w:t>
      </w:r>
      <w:r>
        <w:rPr>
          <w:rStyle w:val="171"/>
        </w:rPr>
        <w:t>;</w:t>
      </w:r>
    </w:p>
    <w:p w:rsidR="0071392E" w:rsidRDefault="00313673">
      <w:pPr>
        <w:pStyle w:val="2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783"/>
        </w:tabs>
        <w:spacing w:after="0" w:line="288" w:lineRule="exact"/>
        <w:ind w:firstLine="480"/>
        <w:jc w:val="both"/>
      </w:pPr>
      <w:r>
        <w:rPr>
          <w:rStyle w:val="26"/>
        </w:rPr>
        <w:t>типом дисперсних систем,</w:t>
      </w:r>
      <w:r>
        <w:t xml:space="preserve"> на </w:t>
      </w:r>
      <w:r>
        <w:rPr>
          <w:rStyle w:val="26"/>
        </w:rPr>
        <w:t>однофазні</w:t>
      </w:r>
      <w:r>
        <w:t xml:space="preserve"> (розчини, сплави),</w:t>
      </w:r>
      <w:r>
        <w:br/>
      </w:r>
      <w:r>
        <w:rPr>
          <w:rStyle w:val="26"/>
        </w:rPr>
        <w:t>двофазні</w:t>
      </w:r>
      <w:r>
        <w:t xml:space="preserve"> (емульсії типу о/в та в/о, суспензії, колоїдні дисперсії</w:t>
      </w:r>
      <w:r>
        <w:br/>
        <w:t>вищих жирних спиртів або кислот, стабілізовані гідрофільними</w:t>
      </w:r>
      <w:r>
        <w:br/>
        <w:t xml:space="preserve">ПАР) і </w:t>
      </w:r>
      <w:r>
        <w:rPr>
          <w:rStyle w:val="26"/>
        </w:rPr>
        <w:t>багатофазні системи</w:t>
      </w:r>
      <w:r>
        <w:t xml:space="preserve"> (множинні емульсії о/в/о і в/о/в,</w:t>
      </w:r>
      <w:r>
        <w:br/>
        <w:t>а також комбіновані системи);</w:t>
      </w:r>
    </w:p>
    <w:p w:rsidR="0071392E" w:rsidRDefault="00313673">
      <w:pPr>
        <w:pStyle w:val="2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778"/>
        </w:tabs>
        <w:spacing w:after="0" w:line="283" w:lineRule="exact"/>
        <w:ind w:firstLine="480"/>
        <w:jc w:val="both"/>
      </w:pPr>
      <w:r>
        <w:rPr>
          <w:rStyle w:val="26"/>
        </w:rPr>
        <w:t>реологічними властивостями</w:t>
      </w:r>
      <w:r>
        <w:t xml:space="preserve"> при встановленій темпера-</w:t>
      </w:r>
      <w:r>
        <w:br/>
        <w:t>турі зберігання та умовах застосування;</w:t>
      </w:r>
    </w:p>
    <w:p w:rsidR="0071392E" w:rsidRDefault="00313673">
      <w:pPr>
        <w:pStyle w:val="20"/>
        <w:framePr w:w="7488" w:h="7088" w:hRule="exact" w:wrap="none" w:vAnchor="page" w:hAnchor="page" w:x="702" w:y="1131"/>
        <w:numPr>
          <w:ilvl w:val="0"/>
          <w:numId w:val="156"/>
        </w:numPr>
        <w:shd w:val="clear" w:color="auto" w:fill="auto"/>
        <w:tabs>
          <w:tab w:val="left" w:pos="797"/>
        </w:tabs>
        <w:spacing w:after="0" w:line="283" w:lineRule="exact"/>
        <w:ind w:firstLine="480"/>
        <w:jc w:val="both"/>
      </w:pPr>
      <w:r>
        <w:rPr>
          <w:rStyle w:val="26"/>
        </w:rPr>
        <w:t>концентрацією і дисперсним станом</w:t>
      </w:r>
      <w:r>
        <w:t xml:space="preserve"> допоміжних та/або</w:t>
      </w:r>
      <w:r>
        <w:br/>
        <w:t>лікарських речовин.</w:t>
      </w:r>
    </w:p>
    <w:p w:rsidR="0071392E" w:rsidRDefault="00313673">
      <w:pPr>
        <w:pStyle w:val="20"/>
        <w:framePr w:w="7488" w:h="7088" w:hRule="exact" w:wrap="none" w:vAnchor="page" w:hAnchor="page" w:x="702" w:y="1131"/>
        <w:shd w:val="clear" w:color="auto" w:fill="auto"/>
        <w:spacing w:after="0" w:line="288" w:lineRule="exact"/>
        <w:ind w:firstLine="480"/>
        <w:jc w:val="both"/>
      </w:pPr>
      <w:r>
        <w:t>Класифікацію основ для м’яких лікарських засобів наведе-</w:t>
      </w:r>
      <w:r>
        <w:br/>
        <w:t>но на рис. 11.1.</w:t>
      </w:r>
    </w:p>
    <w:p w:rsidR="0071392E" w:rsidRDefault="00313673">
      <w:pPr>
        <w:pStyle w:val="20"/>
        <w:framePr w:w="7488" w:h="7088" w:hRule="exact" w:wrap="none" w:vAnchor="page" w:hAnchor="page" w:x="702" w:y="1131"/>
        <w:shd w:val="clear" w:color="auto" w:fill="auto"/>
        <w:spacing w:after="0" w:line="288" w:lineRule="exact"/>
        <w:ind w:firstLine="480"/>
        <w:jc w:val="both"/>
      </w:pPr>
      <w:r>
        <w:t>Використовуючи наведені основи, одержують різні МЛЗ</w:t>
      </w:r>
      <w:r>
        <w:br/>
        <w:t>з різноманітними властивостями.</w:t>
      </w:r>
    </w:p>
    <w:p w:rsidR="0071392E" w:rsidRDefault="00AE0CFA">
      <w:pPr>
        <w:framePr w:wrap="none" w:vAnchor="page" w:hAnchor="page" w:x="702" w:y="83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32655" cy="2552700"/>
            <wp:effectExtent l="0" t="0" r="0" b="0"/>
            <wp:docPr id="78" name="Рисунок 78" descr="D:\Home\e210677zav\AppData\Local\Temp\FineReader12.00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Home\e210677zav\AppData\Local\Temp\FineReader12.00\media\image80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6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715" w:y="12492"/>
        <w:shd w:val="clear" w:color="auto" w:fill="auto"/>
        <w:spacing w:line="220" w:lineRule="exact"/>
        <w:jc w:val="left"/>
      </w:pPr>
      <w:r>
        <w:rPr>
          <w:rStyle w:val="39"/>
        </w:rPr>
        <w:t>Рис. 11.1.</w:t>
      </w:r>
      <w:r>
        <w:t xml:space="preserve"> Класифікація мазевих основ відносно поли</w:t>
      </w:r>
    </w:p>
    <w:p w:rsidR="0071392E" w:rsidRDefault="00313673">
      <w:pPr>
        <w:pStyle w:val="66"/>
        <w:framePr w:wrap="none" w:vAnchor="page" w:hAnchor="page" w:x="3889" w:y="12953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375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3" w:y="630"/>
        <w:shd w:val="clear" w:color="auto" w:fill="auto"/>
        <w:spacing w:line="240" w:lineRule="exact"/>
      </w:pPr>
      <w:r>
        <w:t>ГЛАВА 11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Гідрофобні мазі</w:t>
      </w:r>
      <w:r>
        <w:t xml:space="preserve"> приготовлені, як правило, на вуглеводневих</w:t>
      </w:r>
      <w:r>
        <w:br/>
        <w:t>основах (вазелін, вазелінове масло, парафін) і можуть містити</w:t>
      </w:r>
      <w:r>
        <w:br/>
        <w:t>інші ліпофільні допоміжні речовини (рослинні олії, жири тва-</w:t>
      </w:r>
      <w:r>
        <w:br/>
        <w:t>ринного походження, воски, синтетичні гліцериди та рідкі полі-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0"/>
        <w:jc w:val="left"/>
      </w:pPr>
      <w:r>
        <w:t>алкілсилоксани).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t xml:space="preserve">За складом ліпофільні основи поділяють на три групи: </w:t>
      </w:r>
      <w:r>
        <w:rPr>
          <w:rStyle w:val="26"/>
        </w:rPr>
        <w:t>вуг-</w:t>
      </w:r>
      <w:r>
        <w:rPr>
          <w:rStyle w:val="26"/>
        </w:rPr>
        <w:br/>
        <w:t>леводневі, жирові, силіконові.</w:t>
      </w:r>
      <w:r>
        <w:rPr>
          <w:rStyle w:val="211pt3"/>
        </w:rPr>
        <w:t xml:space="preserve"> </w:t>
      </w:r>
      <w:r>
        <w:t>До їхнього складу можуть бути</w:t>
      </w:r>
      <w:r>
        <w:br/>
        <w:t>введені лише незначні кількості води або водних розчинів. Гі-</w:t>
      </w:r>
      <w:r>
        <w:br/>
        <w:t>дрофобні мазі при застосуванні виявляють оклюзійний («пар-</w:t>
      </w:r>
      <w:r>
        <w:br/>
        <w:t>никовий», що запобігає контакту з повітрям) ефект, надають</w:t>
      </w:r>
      <w:r>
        <w:br/>
        <w:t>пом’якшувальну дію, важко змиваються водою і не змішують-</w:t>
      </w:r>
      <w:r>
        <w:br/>
        <w:t>ся з ексудатом.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Гідрофільні мазі</w:t>
      </w:r>
      <w:r>
        <w:t xml:space="preserve"> переважно гіперосмолярні, внаслідок чого</w:t>
      </w:r>
      <w:r>
        <w:br/>
        <w:t>при застосуванні можуть абсорбувати значну кількість ексуда-</w:t>
      </w:r>
      <w:r>
        <w:br/>
        <w:t>ту. Основи для них можуть бути розділені на дві групи:</w:t>
      </w:r>
    </w:p>
    <w:p w:rsidR="0071392E" w:rsidRDefault="00313673">
      <w:pPr>
        <w:pStyle w:val="20"/>
        <w:framePr w:w="7464" w:h="11534" w:hRule="exact" w:wrap="none" w:vAnchor="page" w:hAnchor="page" w:x="714" w:y="1197"/>
        <w:numPr>
          <w:ilvl w:val="0"/>
          <w:numId w:val="155"/>
        </w:numPr>
        <w:shd w:val="clear" w:color="auto" w:fill="auto"/>
        <w:tabs>
          <w:tab w:val="left" w:pos="634"/>
        </w:tabs>
        <w:spacing w:after="0" w:line="293" w:lineRule="exact"/>
        <w:ind w:firstLine="440"/>
        <w:jc w:val="both"/>
      </w:pPr>
      <w:r>
        <w:rPr>
          <w:rStyle w:val="26"/>
        </w:rPr>
        <w:t>водорозчинні</w:t>
      </w:r>
      <w:r>
        <w:t>, які, як правило, містять гідрофільні неводні</w:t>
      </w:r>
      <w:r>
        <w:br/>
        <w:t>розчинники (поліетиленгліколь 400, пропіленгліколь тощо)</w:t>
      </w:r>
      <w:r>
        <w:br/>
        <w:t>і досить великі концентрації водорозчинних полімерів і геле-</w:t>
      </w:r>
      <w:r>
        <w:br/>
        <w:t>утворювачів (поліетиленгліколь 1500, проксанол 268, похідні</w:t>
      </w:r>
      <w:r>
        <w:br/>
        <w:t>целюлози і т. ін.);</w:t>
      </w:r>
    </w:p>
    <w:p w:rsidR="0071392E" w:rsidRDefault="00313673">
      <w:pPr>
        <w:pStyle w:val="20"/>
        <w:framePr w:w="7464" w:h="11534" w:hRule="exact" w:wrap="none" w:vAnchor="page" w:hAnchor="page" w:x="714" w:y="1197"/>
        <w:numPr>
          <w:ilvl w:val="0"/>
          <w:numId w:val="155"/>
        </w:numPr>
        <w:shd w:val="clear" w:color="auto" w:fill="auto"/>
        <w:tabs>
          <w:tab w:val="left" w:pos="634"/>
        </w:tabs>
        <w:spacing w:after="0" w:line="293" w:lineRule="exact"/>
        <w:ind w:firstLine="440"/>
        <w:jc w:val="both"/>
      </w:pPr>
      <w:r>
        <w:rPr>
          <w:rStyle w:val="26"/>
        </w:rPr>
        <w:t>водозмивні</w:t>
      </w:r>
      <w:r>
        <w:t>, які містять різні за природою речовини (ме-</w:t>
      </w:r>
      <w:r>
        <w:br/>
        <w:t>тилцелюлоза, натрій-КМЦ, фітостерин, глинисті мінерали),</w:t>
      </w:r>
      <w:r>
        <w:br/>
        <w:t>здатні змішуватися з водою й утворювати гелі або системи різ-</w:t>
      </w:r>
      <w:r>
        <w:br/>
        <w:t>ної в’язкості.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Абсорбційні мазі —</w:t>
      </w:r>
      <w:r>
        <w:t xml:space="preserve"> гідрофобні, але при втиранні в шкіру</w:t>
      </w:r>
      <w:r>
        <w:br/>
        <w:t>можуть абсорбувати (емульгувати) ексудат. Основи для таких</w:t>
      </w:r>
      <w:r>
        <w:br/>
        <w:t xml:space="preserve">мазей поділяють на дві групи: </w:t>
      </w:r>
      <w:r>
        <w:rPr>
          <w:rStyle w:val="26"/>
        </w:rPr>
        <w:t>безводні</w:t>
      </w:r>
      <w:r>
        <w:t xml:space="preserve"> і </w:t>
      </w:r>
      <w:r>
        <w:rPr>
          <w:rStyle w:val="26"/>
        </w:rPr>
        <w:t>водомісткі</w:t>
      </w:r>
      <w:r>
        <w:t>, які при</w:t>
      </w:r>
      <w:r>
        <w:br/>
        <w:t>наявності ПАР можуть емульгувати різні рідини і утворюють</w:t>
      </w:r>
      <w:r>
        <w:br/>
        <w:t>емульсії типу о/в, в/о або о/в/о.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Креми —</w:t>
      </w:r>
      <w:r>
        <w:t xml:space="preserve"> м'які лікарські засоби для місцевого застосуван-</w:t>
      </w:r>
      <w:r>
        <w:br/>
        <w:t>ня, що являють собою дво- або багатофазні дисперсні систе-</w:t>
      </w:r>
      <w:r>
        <w:br/>
        <w:t>ми, дисперсійне середовище яких при встановленій темпера-</w:t>
      </w:r>
      <w:r>
        <w:br/>
        <w:t>турі зберігання переважно має ньютоновский тип течії і низькі</w:t>
      </w:r>
      <w:r>
        <w:br/>
        <w:t>значення реологічних параметрів.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Гідрофобні креми</w:t>
      </w:r>
      <w:r>
        <w:rPr>
          <w:rStyle w:val="211pt3"/>
        </w:rPr>
        <w:t xml:space="preserve"> </w:t>
      </w:r>
      <w:r>
        <w:t>виготовлені на основі емульсії в/о або</w:t>
      </w:r>
      <w:r>
        <w:br/>
        <w:t>о/в/о, стабілізованої відповідними емульгаторами.</w:t>
      </w:r>
    </w:p>
    <w:p w:rsidR="0071392E" w:rsidRDefault="00313673">
      <w:pPr>
        <w:pStyle w:val="20"/>
        <w:framePr w:w="7464" w:h="11534" w:hRule="exact" w:wrap="none" w:vAnchor="page" w:hAnchor="page" w:x="714" w:y="119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Гідрофільні креми</w:t>
      </w:r>
      <w:r>
        <w:rPr>
          <w:rStyle w:val="211pt3"/>
        </w:rPr>
        <w:t xml:space="preserve"> </w:t>
      </w:r>
      <w:r>
        <w:t>виготовлені на основі емульсії о/в або</w:t>
      </w:r>
      <w:r>
        <w:br/>
        <w:t>в/о/в, стабілізованої відповідними емульгаторами. До них та-</w:t>
      </w:r>
      <w:r>
        <w:br/>
        <w:t>кож належать колоїдні дисперсні системи, що складаються</w:t>
      </w:r>
    </w:p>
    <w:p w:rsidR="0071392E" w:rsidRDefault="00313673">
      <w:pPr>
        <w:pStyle w:val="a8"/>
        <w:framePr w:wrap="none" w:vAnchor="page" w:hAnchor="page" w:x="3901" w:y="12972"/>
        <w:shd w:val="clear" w:color="auto" w:fill="auto"/>
        <w:spacing w:line="220" w:lineRule="exact"/>
      </w:pPr>
      <w:r>
        <w:t>— 376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200" w:y="608"/>
        <w:shd w:val="clear" w:color="auto" w:fill="auto"/>
        <w:spacing w:line="220" w:lineRule="exact"/>
      </w:pPr>
      <w:r>
        <w:t>М’які лікарські засоби. Медичні пластирі!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0" w:line="283" w:lineRule="exact"/>
        <w:ind w:firstLine="0"/>
        <w:jc w:val="both"/>
      </w:pPr>
      <w:r>
        <w:t>з диспергованих у воді або змішаних водно-гліколевих роз-</w:t>
      </w:r>
      <w:r>
        <w:br/>
        <w:t>чинниках вищих жирних спиртів або кислот, стабілізовані гід-</w:t>
      </w:r>
      <w:r>
        <w:br/>
        <w:t>рофільними ПАР.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0" w:line="283" w:lineRule="exact"/>
        <w:ind w:firstLine="480"/>
        <w:jc w:val="both"/>
      </w:pPr>
      <w:r>
        <w:rPr>
          <w:rStyle w:val="212pt"/>
        </w:rPr>
        <w:t>Гелі</w:t>
      </w:r>
      <w:r>
        <w:rPr>
          <w:rStyle w:val="2b"/>
        </w:rPr>
        <w:t xml:space="preserve"> </w:t>
      </w:r>
      <w:r>
        <w:t>— м’які лікарські засоби для місцевого застосування,</w:t>
      </w:r>
      <w:r>
        <w:br/>
        <w:t>що являють собою одно-, дво- або багатофазні дисперсні сис-</w:t>
      </w:r>
      <w:r>
        <w:br/>
        <w:t>теми з рідким дисперсійним середовищем, реологічні власти-</w:t>
      </w:r>
      <w:r>
        <w:br/>
        <w:t>вості яких зумовлені присутністю гелеутворювача в порівняно</w:t>
      </w:r>
      <w:r>
        <w:br/>
        <w:t>невеликих концентраціях. У цій ЛФ гелеутворювачі додатково</w:t>
      </w:r>
      <w:r>
        <w:br/>
        <w:t>можуть виконувати роль стабілізаторів дисперсних систем —</w:t>
      </w:r>
      <w:r>
        <w:br/>
        <w:t>суспензій або емульсій. Такі гелі можуть називатися суспензій-</w:t>
      </w:r>
      <w:r>
        <w:br/>
        <w:t>ними гелями, або емульгелями.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Гідрофобні гелі</w:t>
      </w:r>
      <w:r>
        <w:t xml:space="preserve"> (</w:t>
      </w:r>
      <w:r>
        <w:rPr>
          <w:rStyle w:val="26"/>
        </w:rPr>
        <w:t>олеогелі)</w:t>
      </w:r>
      <w:r>
        <w:t xml:space="preserve"> виготовлені на основах, що склада-</w:t>
      </w:r>
      <w:r>
        <w:br/>
        <w:t>ються з гідрофобного розчинника (вазелінове масло, рослинна</w:t>
      </w:r>
      <w:r>
        <w:br/>
        <w:t>олія тощо) і ліпофільного гелеутворювача (ПЕ, кремній діок-</w:t>
      </w:r>
      <w:r>
        <w:br/>
        <w:t>сид, алюмінієве або цинкове мило і т. ін.).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Гідрофільні гелі (гідрогелі)</w:t>
      </w:r>
      <w:r>
        <w:t xml:space="preserve"> виготовлені на основах, що склада-</w:t>
      </w:r>
      <w:r>
        <w:br/>
        <w:t>ються з води, гідрофільного змішаного або неводного розчин-</w:t>
      </w:r>
      <w:r>
        <w:br/>
        <w:t>ника (гліцерин, пропіленгліколь, спирт етиловий, спирт ізо-</w:t>
      </w:r>
      <w:r>
        <w:br/>
        <w:t>пропіловий) і гідрофільного гелеутворювача (карбомер, похід-</w:t>
      </w:r>
      <w:r>
        <w:br/>
        <w:t>ні целюлози, трагакант і т. ін.).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0" w:line="283" w:lineRule="exact"/>
        <w:ind w:firstLine="480"/>
        <w:jc w:val="both"/>
      </w:pPr>
      <w:r>
        <w:rPr>
          <w:rStyle w:val="212pt"/>
        </w:rPr>
        <w:t>Пасти</w:t>
      </w:r>
      <w:r>
        <w:rPr>
          <w:rStyle w:val="2b"/>
        </w:rPr>
        <w:t xml:space="preserve"> </w:t>
      </w:r>
      <w:r>
        <w:t>— м’які лікарські засоби для місцевого застосуван-</w:t>
      </w:r>
      <w:r>
        <w:br/>
        <w:t>ня, які являють собою суспензії, що містять значну кількість</w:t>
      </w:r>
      <w:r>
        <w:br/>
        <w:t>(зазвичай понад 20 % мас.) твердої дисперсної фази, рівномір-</w:t>
      </w:r>
      <w:r>
        <w:br/>
        <w:t>но розподіленої в основі. Як основи для паст можуть бути ви-</w:t>
      </w:r>
      <w:r>
        <w:br/>
        <w:t>користані основи для мазей, кремів і гелів.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139" w:line="283" w:lineRule="exact"/>
        <w:ind w:firstLine="480"/>
        <w:jc w:val="both"/>
      </w:pPr>
      <w:r>
        <w:rPr>
          <w:rStyle w:val="212pt"/>
        </w:rPr>
        <w:t xml:space="preserve">Лініменти </w:t>
      </w:r>
      <w:r>
        <w:rPr>
          <w:rStyle w:val="26"/>
        </w:rPr>
        <w:t>—</w:t>
      </w:r>
      <w:r>
        <w:t xml:space="preserve"> це м’які лікарські засоби для місцевого засто-</w:t>
      </w:r>
      <w:r>
        <w:br/>
        <w:t>сування, що плавляться при температурі тіла. До них можна</w:t>
      </w:r>
      <w:r>
        <w:br/>
        <w:t>віднести мазі, креми, гелі та пасти, що характеризуються цією</w:t>
      </w:r>
      <w:r>
        <w:br/>
        <w:t>ознакою.</w:t>
      </w:r>
    </w:p>
    <w:p w:rsidR="0071392E" w:rsidRDefault="00313673">
      <w:pPr>
        <w:pStyle w:val="180"/>
        <w:framePr w:w="7507" w:h="11582" w:hRule="exact" w:wrap="none" w:vAnchor="page" w:hAnchor="page" w:x="692" w:y="1139"/>
        <w:numPr>
          <w:ilvl w:val="0"/>
          <w:numId w:val="157"/>
        </w:numPr>
        <w:shd w:val="clear" w:color="auto" w:fill="auto"/>
        <w:tabs>
          <w:tab w:val="left" w:pos="3093"/>
        </w:tabs>
        <w:spacing w:after="90" w:line="260" w:lineRule="exact"/>
        <w:ind w:left="2180"/>
        <w:jc w:val="both"/>
      </w:pPr>
      <w:r>
        <w:t>Гідрофобні основи</w:t>
      </w:r>
    </w:p>
    <w:p w:rsidR="0071392E" w:rsidRDefault="00313673">
      <w:pPr>
        <w:pStyle w:val="20"/>
        <w:framePr w:w="7507" w:h="11582" w:hRule="exact" w:wrap="none" w:vAnchor="page" w:hAnchor="page" w:x="692" w:y="1139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Жирові основи. </w:t>
      </w:r>
      <w:r>
        <w:rPr>
          <w:rStyle w:val="212pt"/>
        </w:rPr>
        <w:t>Тваринні жири</w:t>
      </w:r>
      <w:r>
        <w:rPr>
          <w:rStyle w:val="2b"/>
        </w:rPr>
        <w:t xml:space="preserve"> </w:t>
      </w:r>
      <w:r>
        <w:t>— це суміші тригліцеридів</w:t>
      </w:r>
      <w:r>
        <w:br/>
        <w:t>насичених (стеаринової, пальмітинової, міристинової) і нена-</w:t>
      </w:r>
      <w:r>
        <w:br/>
        <w:t>сичених (олеїнової, лінолевої) вищих жирних кислот. Вони</w:t>
      </w:r>
      <w:r>
        <w:br/>
        <w:t>сумісні з багатьма АФІ і забезпечують глибоке всмоктування</w:t>
      </w:r>
      <w:r>
        <w:br/>
        <w:t>лікарських речовин. Жири містять понад 50% ненасичених</w:t>
      </w:r>
      <w:r>
        <w:br/>
        <w:t>кислот, тому їх не використовують у мазях з окисниками і со-</w:t>
      </w:r>
      <w:r>
        <w:br/>
        <w:t>лями важких металів. При зберіганні жири можуть окиснюва-</w:t>
      </w:r>
      <w:r>
        <w:br/>
        <w:t>тися з утворенням пероксидів, які спричиняють розпад ЛР</w:t>
      </w:r>
      <w:r>
        <w:br/>
        <w:t>і виявляють подразнювальну дію на шкіру. Тому фармакопеї</w:t>
      </w:r>
    </w:p>
    <w:p w:rsidR="0071392E" w:rsidRDefault="00313673">
      <w:pPr>
        <w:pStyle w:val="a8"/>
        <w:framePr w:wrap="none" w:vAnchor="page" w:hAnchor="page" w:x="3904" w:y="12944"/>
        <w:shd w:val="clear" w:color="auto" w:fill="auto"/>
        <w:spacing w:line="220" w:lineRule="exact"/>
      </w:pPr>
      <w:r>
        <w:t>— 377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5" w:y="664"/>
        <w:shd w:val="clear" w:color="auto" w:fill="auto"/>
        <w:spacing w:line="240" w:lineRule="exact"/>
      </w:pPr>
      <w:r>
        <w:t>ГЛАВА 11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0"/>
        <w:jc w:val="both"/>
      </w:pPr>
      <w:r>
        <w:t>багатьох країн обмежують застосування жирів у складі основ.</w:t>
      </w:r>
      <w:r>
        <w:br/>
        <w:t>У виробництві вітчизняних мазей інколи використовується сви-</w:t>
      </w:r>
      <w:r>
        <w:br/>
        <w:t>нячий жир. У косметичній практиці як основу використову-</w:t>
      </w:r>
      <w:r>
        <w:br/>
        <w:t>ють жири: яловичий, баранячий, норковий, курячий, качиний,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0"/>
        <w:jc w:val="both"/>
      </w:pPr>
      <w:r>
        <w:t>кашалотовий і китовий.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Олії жирні рослинні</w:t>
      </w:r>
      <w:r>
        <w:t xml:space="preserve"> — це суміші тригліиеридів насичених</w:t>
      </w:r>
      <w:r>
        <w:br/>
        <w:t>і ненасичених виших жирних кислот. Порівняно з тваринними</w:t>
      </w:r>
      <w:r>
        <w:br/>
        <w:t>жирами олії містять більшу кількість ненасичених кислот, доб-</w:t>
      </w:r>
      <w:r>
        <w:br/>
        <w:t>ре всмоктуються і забезпечують глибоку всмоктуваність ЛР.</w:t>
      </w:r>
      <w:r>
        <w:br/>
        <w:t>Рослинні олії (кокосова, пальмова, пальмоядрова, масло ка-</w:t>
      </w:r>
      <w:r>
        <w:br/>
        <w:t>као) зі збільшенням вмісту насичених кислот можуть мати твер-</w:t>
      </w:r>
      <w:r>
        <w:br/>
        <w:t>ду консистенцію. Тверді рослинні масла як основи не мають</w:t>
      </w:r>
      <w:r>
        <w:br/>
        <w:t>достатньої пластичності, їх використовую як ущільнювачі ма-</w:t>
      </w:r>
      <w:r>
        <w:br/>
        <w:t>зевих основ. Рідкі рослинні олії не придатні як основи в чисто-</w:t>
      </w:r>
      <w:r>
        <w:br/>
        <w:t>му вигляді. Застосовують їх як компоненти основ у лініментах,</w:t>
      </w:r>
      <w:r>
        <w:br/>
        <w:t>у суміші з твердими речовинами (твердими тваринними жира-</w:t>
      </w:r>
      <w:r>
        <w:br/>
        <w:t>ми, воском, парафіном) для отримання емульсійних основ.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440"/>
        <w:jc w:val="both"/>
      </w:pPr>
      <w:r>
        <w:t>Олії при тривалому зберіганні можуть гіркнути (гідролізу-</w:t>
      </w:r>
      <w:r>
        <w:br/>
        <w:t>ватися внаслідок вмісту води), утворювати пероксиди. Вони</w:t>
      </w:r>
      <w:r>
        <w:br/>
        <w:t>більш стійкі до розвитку мікрофлори, ніж тваринні жири, уна-</w:t>
      </w:r>
      <w:r>
        <w:br/>
        <w:t>слідок вмісту фітонцидів.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Гідрогенізовані жири —</w:t>
      </w:r>
      <w:r>
        <w:t xml:space="preserve"> це напівсинтетичні продукти, одер-</w:t>
      </w:r>
      <w:r>
        <w:br/>
        <w:t>жувані при каталітичному гідруванні рідких рослинних олій.</w:t>
      </w:r>
      <w:r>
        <w:br/>
        <w:t>При цьому відбувається насичення ненасичених жирних кис-</w:t>
      </w:r>
      <w:r>
        <w:br/>
        <w:t>лот, консистенція жирів згущується. Залежно від ступеня гід-</w:t>
      </w:r>
      <w:r>
        <w:br/>
        <w:t>рування можна отримувати продукти будь-якої консистенції,</w:t>
      </w:r>
      <w:r>
        <w:br/>
        <w:t>з різними температурами плавлення. Гідрогенізовані жири від-</w:t>
      </w:r>
      <w:r>
        <w:br/>
        <w:t>різняються підвищеною стабільністю при зберіганні.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Вуглеводневі основи. </w:t>
      </w:r>
      <w:r>
        <w:t>Являють собою продукти перегонки</w:t>
      </w:r>
      <w:r>
        <w:br/>
        <w:t>нафти. Переважно складаються із суміші насичених вуглевод-</w:t>
      </w:r>
      <w:r>
        <w:br/>
        <w:t>нів С</w:t>
      </w:r>
      <w:r>
        <w:rPr>
          <w:vertAlign w:val="subscript"/>
        </w:rPr>
        <w:t>п</w:t>
      </w:r>
      <w:r>
        <w:t>Н</w:t>
      </w:r>
      <w:r>
        <w:rPr>
          <w:vertAlign w:val="subscript"/>
        </w:rPr>
        <w:t>2я+2</w:t>
      </w:r>
      <w:r>
        <w:t>, характеризуються мікробіологічною та хімічною</w:t>
      </w:r>
      <w:r>
        <w:br/>
        <w:t>індиферентністю, доброю спорідненістю з жирами і оліями,</w:t>
      </w:r>
      <w:r>
        <w:br/>
        <w:t>сумісні з великою кількістю ЛР. Не всмоктуються, погано ви-</w:t>
      </w:r>
      <w:r>
        <w:br/>
        <w:t>вільняють АФІ. При тривалому застосуванні спричиняють ма-</w:t>
      </w:r>
      <w:r>
        <w:br/>
        <w:t>церацію епідермісу шкіри, порушують газообмін шкіри, мож-</w:t>
      </w:r>
      <w:r>
        <w:br/>
        <w:t>ливі алергічні реакції. Застосовують як основи в мазях поверх-</w:t>
      </w:r>
      <w:r>
        <w:br/>
        <w:t>невої дії. До них відносяться вазелін, вазелінове масло, парафін,</w:t>
      </w:r>
      <w:r>
        <w:br/>
        <w:t>петролатум, церезин тощо.</w:t>
      </w:r>
    </w:p>
    <w:p w:rsidR="0071392E" w:rsidRDefault="00313673">
      <w:pPr>
        <w:pStyle w:val="20"/>
        <w:framePr w:w="7459" w:h="11544" w:hRule="exact" w:wrap="none" w:vAnchor="page" w:hAnchor="page" w:x="716" w:y="1230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Воски. </w:t>
      </w:r>
      <w:r>
        <w:t>Віск (</w:t>
      </w:r>
      <w:r>
        <w:rPr>
          <w:rStyle w:val="26"/>
        </w:rPr>
        <w:t>Сега</w:t>
      </w:r>
      <w:r>
        <w:t>), з хімічної точки зору, являє собою су-</w:t>
      </w:r>
      <w:r>
        <w:br/>
        <w:t>міш естерів високомолекулярних спиртів (цетилового і мірис-</w:t>
      </w:r>
    </w:p>
    <w:p w:rsidR="0071392E" w:rsidRDefault="00313673">
      <w:pPr>
        <w:pStyle w:val="a8"/>
        <w:framePr w:wrap="none" w:vAnchor="page" w:hAnchor="page" w:x="3904" w:y="12996"/>
        <w:shd w:val="clear" w:color="auto" w:fill="auto"/>
        <w:spacing w:line="220" w:lineRule="exact"/>
      </w:pPr>
      <w:r>
        <w:t>— 378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5" w:y="598"/>
        <w:shd w:val="clear" w:color="auto" w:fill="auto"/>
        <w:spacing w:line="220" w:lineRule="exact"/>
      </w:pPr>
      <w:r>
        <w:t>М’які лікарські засоби. Медичні пластирі!</w:t>
      </w:r>
    </w:p>
    <w:p w:rsidR="0071392E" w:rsidRDefault="00313673">
      <w:pPr>
        <w:pStyle w:val="20"/>
        <w:framePr w:w="7498" w:h="11597" w:hRule="exact" w:wrap="none" w:vAnchor="page" w:hAnchor="page" w:x="697" w:y="1134"/>
        <w:shd w:val="clear" w:color="auto" w:fill="auto"/>
        <w:spacing w:after="0" w:line="288" w:lineRule="exact"/>
        <w:ind w:firstLine="0"/>
        <w:jc w:val="both"/>
      </w:pPr>
      <w:r>
        <w:t>тилового) з кислотою пальмітиновою. Температура плавлення</w:t>
      </w:r>
      <w:r>
        <w:br/>
        <w:t>63—65 °С. Застосовується для ущільнення мазевих основ, під-</w:t>
      </w:r>
      <w:r>
        <w:br/>
        <w:t>вищує в’язкість жирів і вуглеводнів. За рахунок вмісту невели-</w:t>
      </w:r>
      <w:r>
        <w:br/>
        <w:t>кої кількості вільних спиртів здатний емульгувати невелику кіль-</w:t>
      </w:r>
      <w:r>
        <w:br/>
        <w:t>кість води. Хімічно стійкий. Відомі дві торгові різновиди вос-</w:t>
      </w:r>
      <w:r>
        <w:br/>
        <w:t xml:space="preserve">ку — бджолиний жовтий </w:t>
      </w:r>
      <w:r>
        <w:rPr>
          <w:rStyle w:val="2f1"/>
        </w:rPr>
        <w:t>(</w:t>
      </w:r>
      <w:r>
        <w:rPr>
          <w:rStyle w:val="2f1"/>
          <w:lang w:val="de-DE" w:eastAsia="de-DE" w:bidi="de-DE"/>
        </w:rPr>
        <w:t xml:space="preserve">Cera </w:t>
      </w:r>
      <w:r>
        <w:rPr>
          <w:rStyle w:val="26"/>
          <w:lang w:val="de-DE" w:eastAsia="de-DE" w:bidi="de-DE"/>
        </w:rPr>
        <w:t>flava)</w:t>
      </w:r>
      <w:r>
        <w:rPr>
          <w:lang w:val="de-DE" w:eastAsia="de-DE" w:bidi="de-DE"/>
        </w:rPr>
        <w:t xml:space="preserve"> </w:t>
      </w:r>
      <w:r>
        <w:t xml:space="preserve">і білий (вибілений) </w:t>
      </w:r>
      <w:r>
        <w:rPr>
          <w:rStyle w:val="2f1"/>
        </w:rPr>
        <w:t>(</w:t>
      </w:r>
      <w:r>
        <w:rPr>
          <w:rStyle w:val="2f1"/>
          <w:lang w:val="en-US" w:eastAsia="en-US" w:bidi="en-US"/>
        </w:rPr>
        <w:t>Cera</w:t>
      </w:r>
      <w:r>
        <w:rPr>
          <w:rStyle w:val="2f1"/>
          <w:lang w:val="en-US" w:eastAsia="en-US" w:bidi="en-US"/>
        </w:rPr>
        <w:br/>
      </w:r>
      <w:r>
        <w:rPr>
          <w:rStyle w:val="26"/>
          <w:lang w:val="en-US" w:eastAsia="en-US" w:bidi="en-US"/>
        </w:rPr>
        <w:t>alba).</w:t>
      </w:r>
      <w:r>
        <w:rPr>
          <w:lang w:val="en-US" w:eastAsia="en-US" w:bidi="en-US"/>
        </w:rPr>
        <w:t xml:space="preserve"> </w:t>
      </w:r>
      <w:r>
        <w:t>Використовують переважно жовтий віск, оскільки бі-</w:t>
      </w:r>
      <w:r>
        <w:br/>
        <w:t>лий гіркне. Основа, що складається зі сплаву ЗО % воску жов-</w:t>
      </w:r>
      <w:r>
        <w:br/>
        <w:t>того і 70 % олії маслинової, є фармакопейною гідрофобною</w:t>
      </w:r>
      <w:r>
        <w:br/>
        <w:t>основою. До цієї групи відносять спермацет (</w:t>
      </w:r>
      <w:r>
        <w:rPr>
          <w:rStyle w:val="2f1"/>
          <w:lang w:val="en-US" w:eastAsia="en-US" w:bidi="en-US"/>
        </w:rPr>
        <w:t>Cetaceum</w:t>
      </w:r>
      <w:r>
        <w:rPr>
          <w:rStyle w:val="216pt"/>
        </w:rPr>
        <w:t xml:space="preserve">, </w:t>
      </w:r>
      <w:r>
        <w:rPr>
          <w:rStyle w:val="2f1"/>
          <w:lang w:val="en-US" w:eastAsia="en-US" w:bidi="en-US"/>
        </w:rPr>
        <w:t>Sper-</w:t>
      </w:r>
      <w:r>
        <w:rPr>
          <w:rStyle w:val="2f1"/>
          <w:lang w:val="en-US" w:eastAsia="en-US" w:bidi="en-US"/>
        </w:rPr>
        <w:br/>
      </w:r>
      <w:r>
        <w:rPr>
          <w:rStyle w:val="26"/>
          <w:lang w:val="en-US" w:eastAsia="en-US" w:bidi="en-US"/>
        </w:rPr>
        <w:t>macetum),</w:t>
      </w:r>
      <w:r>
        <w:rPr>
          <w:lang w:val="en-US" w:eastAsia="en-US" w:bidi="en-US"/>
        </w:rPr>
        <w:t xml:space="preserve"> </w:t>
      </w:r>
      <w:r>
        <w:t>який отримують з спермацетового жиру черепа ка-</w:t>
      </w:r>
      <w:r>
        <w:br/>
        <w:t>шалота.</w:t>
      </w:r>
    </w:p>
    <w:p w:rsidR="0071392E" w:rsidRDefault="00313673">
      <w:pPr>
        <w:pStyle w:val="20"/>
        <w:framePr w:w="7498" w:h="11597" w:hRule="exact" w:wrap="none" w:vAnchor="page" w:hAnchor="page" w:x="697" w:y="113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Основи, які містять силікони. </w:t>
      </w:r>
      <w:r>
        <w:t>Силіконові рідини є представ-</w:t>
      </w:r>
      <w:r>
        <w:br/>
        <w:t>никами синтетичних кремнійорганічних сполук — поліоргано-</w:t>
      </w:r>
      <w:r>
        <w:br/>
        <w:t xml:space="preserve">силоксанів. </w:t>
      </w:r>
      <w:r>
        <w:rPr>
          <w:rStyle w:val="26"/>
        </w:rPr>
        <w:t>Силіконові основи</w:t>
      </w:r>
      <w:r>
        <w:t xml:space="preserve"> отримують сплавленням поліор-</w:t>
      </w:r>
      <w:r>
        <w:br/>
        <w:t>ганосилоксанів з вазеліном, парафіном, церезином, рослинни-</w:t>
      </w:r>
      <w:r>
        <w:br/>
        <w:t>ми оліями і тваринними жирами. Для загущення силоксанових</w:t>
      </w:r>
      <w:r>
        <w:br/>
        <w:t>рідин використовують також аеросил або інші наповнювачі.</w:t>
      </w:r>
    </w:p>
    <w:p w:rsidR="0071392E" w:rsidRDefault="00313673">
      <w:pPr>
        <w:pStyle w:val="20"/>
        <w:framePr w:w="7498" w:h="11597" w:hRule="exact" w:wrap="none" w:vAnchor="page" w:hAnchor="page" w:x="697" w:y="1134"/>
        <w:shd w:val="clear" w:color="auto" w:fill="auto"/>
        <w:spacing w:after="0" w:line="288" w:lineRule="exact"/>
        <w:ind w:firstLine="460"/>
        <w:jc w:val="both"/>
      </w:pPr>
      <w:r>
        <w:t>До медичного застосування дозволені полідіетилсилокса-</w:t>
      </w:r>
      <w:r>
        <w:br/>
        <w:t xml:space="preserve">нові рідини: есилон-4 — ступінь конденсації </w:t>
      </w:r>
      <w:r>
        <w:rPr>
          <w:rStyle w:val="26"/>
        </w:rPr>
        <w:t>п —</w:t>
      </w:r>
      <w:r>
        <w:t xml:space="preserve"> 5; есилон-5 —</w:t>
      </w:r>
      <w:r>
        <w:br/>
        <w:t xml:space="preserve">ступінь конденсації </w:t>
      </w:r>
      <w:r>
        <w:rPr>
          <w:rStyle w:val="26"/>
        </w:rPr>
        <w:t>п—</w:t>
      </w:r>
      <w:r>
        <w:t xml:space="preserve"> 15. Есилони являють собою прозорі</w:t>
      </w:r>
      <w:r>
        <w:br/>
        <w:t>маслянисті рідини без запаху і смаку. Хімічно інертні, термо-</w:t>
      </w:r>
      <w:r>
        <w:br/>
        <w:t>стійкі, не гіркнуть. Змішуються з етером, хлороформом, мас-</w:t>
      </w:r>
      <w:r>
        <w:br/>
        <w:t>лом вазеліновим; не змішуються з водою, гліцерином. За фізи-</w:t>
      </w:r>
      <w:r>
        <w:br/>
        <w:t>ко-хімічними властивостями близькі до вуглеводнів, за швид-</w:t>
      </w:r>
      <w:r>
        <w:br/>
        <w:t>кістю і глибиною всмоктування лікарських речовин—до</w:t>
      </w:r>
      <w:r>
        <w:br/>
        <w:t>жирових основ. Силіконові рідини не можна використовувати</w:t>
      </w:r>
      <w:r>
        <w:br/>
        <w:t>в очних мазях, бо вони подразнюють слизову оболонку ока.</w:t>
      </w:r>
    </w:p>
    <w:p w:rsidR="0071392E" w:rsidRDefault="00313673">
      <w:pPr>
        <w:pStyle w:val="20"/>
        <w:framePr w:w="7498" w:h="11597" w:hRule="exact" w:wrap="none" w:vAnchor="page" w:hAnchor="page" w:x="697" w:y="1134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Поліетиленові та поліпропіленові гелі. </w:t>
      </w:r>
      <w:r>
        <w:rPr>
          <w:rStyle w:val="26"/>
        </w:rPr>
        <w:t>Поліетиленові гелі</w:t>
      </w:r>
      <w:r>
        <w:rPr>
          <w:rStyle w:val="212pt"/>
        </w:rPr>
        <w:t>—</w:t>
      </w:r>
      <w:r>
        <w:rPr>
          <w:rStyle w:val="212pt"/>
        </w:rPr>
        <w:br/>
      </w:r>
      <w:r>
        <w:t>це сплави гранул поліетилену низької густини (низького тис-</w:t>
      </w:r>
      <w:r>
        <w:br/>
        <w:t xml:space="preserve">ку) 5—50% або високої густини (високого тиску) </w:t>
      </w:r>
      <w:r>
        <w:rPr>
          <w:rStyle w:val="23pt"/>
        </w:rPr>
        <w:t>5—13%</w:t>
      </w:r>
      <w:r>
        <w:rPr>
          <w:rStyle w:val="23pt"/>
        </w:rPr>
        <w:br/>
      </w:r>
      <w:r>
        <w:t xml:space="preserve">з маслом вазеліновим. За кордоном відомі під назвою </w:t>
      </w:r>
      <w:r>
        <w:rPr>
          <w:lang w:val="en-US" w:eastAsia="en-US" w:bidi="en-US"/>
        </w:rPr>
        <w:t>“Plasti-</w:t>
      </w:r>
      <w:r>
        <w:rPr>
          <w:lang w:val="en-US" w:eastAsia="en-US" w:bidi="en-US"/>
        </w:rPr>
        <w:br/>
        <w:t xml:space="preserve">base”, “Plastonite”. </w:t>
      </w:r>
      <w:r>
        <w:t>Поліетиленові гелі нейтральні, хімічно ста-</w:t>
      </w:r>
      <w:r>
        <w:br/>
        <w:t>більні, не мають подразнювальної дії, сумісні з багатьма ЛР.</w:t>
      </w:r>
      <w:r>
        <w:br/>
        <w:t>Входять до складу мазей для захисту шкіри рук від розчинів</w:t>
      </w:r>
      <w:r>
        <w:br/>
        <w:t>кислот і лугів, до складу охолоджувальних емульсій.</w:t>
      </w:r>
    </w:p>
    <w:p w:rsidR="0071392E" w:rsidRDefault="00313673">
      <w:pPr>
        <w:pStyle w:val="20"/>
        <w:framePr w:w="7498" w:h="11597" w:hRule="exact" w:wrap="none" w:vAnchor="page" w:hAnchor="page" w:x="697" w:y="1134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Поліпропіленові гелі</w:t>
      </w:r>
      <w:r>
        <w:t xml:space="preserve"> отримують сплавленням 4—25 %-вого</w:t>
      </w:r>
      <w:r>
        <w:br/>
        <w:t>поліпропілену або етиленпропіленового кополімеру з маслом</w:t>
      </w:r>
      <w:r>
        <w:br/>
        <w:t>вазеліновим. На основі гелів отримують абсорбційні основи</w:t>
      </w:r>
      <w:r>
        <w:br/>
        <w:t>з емульгаторами.</w:t>
      </w:r>
    </w:p>
    <w:p w:rsidR="0071392E" w:rsidRDefault="00313673">
      <w:pPr>
        <w:pStyle w:val="22"/>
        <w:framePr w:wrap="none" w:vAnchor="page" w:hAnchor="page" w:x="3851" w:y="1293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379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8" w:y="630"/>
        <w:shd w:val="clear" w:color="auto" w:fill="auto"/>
        <w:spacing w:line="240" w:lineRule="exact"/>
      </w:pPr>
      <w:r>
        <w:t>ГЛАВА 11</w:t>
      </w:r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Основи, які містять кремній ліоксил (аеросил). </w:t>
      </w:r>
      <w:r>
        <w:t>Аеросил на-</w:t>
      </w:r>
      <w:r>
        <w:br/>
        <w:t>лежить до неорганічних синтетичних полімерів. Існує кілька</w:t>
      </w:r>
      <w:r>
        <w:br/>
        <w:t>марок аеросилу, шо розрізняються за величиною питомої по-</w:t>
      </w:r>
      <w:r>
        <w:br/>
        <w:t>верхні, ступенем гідрофобності/гідрофільності. Стандартний</w:t>
      </w:r>
      <w:r>
        <w:br/>
        <w:t>аеросил марок 200, 300, 380 має гідрофільну поверхню. Функ-</w:t>
      </w:r>
      <w:r>
        <w:br/>
        <w:t>ціональними групами аеросилу є силоксанові і силанові групи.</w:t>
      </w:r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319" w:line="283" w:lineRule="exact"/>
        <w:ind w:firstLine="440"/>
        <w:jc w:val="both"/>
      </w:pPr>
      <w:r>
        <w:t>У гліцерині, жирних маслах і маслі вазеліновому аеросил</w:t>
      </w:r>
      <w:r>
        <w:br/>
        <w:t>утворює прозорі студнеподібні системи. При введенні аероси-</w:t>
      </w:r>
      <w:r>
        <w:br/>
        <w:t>лу в мазі в кількості від 8 до 16% утворюються тиксотропні</w:t>
      </w:r>
      <w:r>
        <w:br/>
        <w:t>гелі, що призводять до збільшення пластичної в’язкості і упо-</w:t>
      </w:r>
      <w:r>
        <w:br/>
        <w:t>вільнення вивільнення ЛР.</w:t>
      </w:r>
    </w:p>
    <w:p w:rsidR="0071392E" w:rsidRDefault="00313673">
      <w:pPr>
        <w:pStyle w:val="731"/>
        <w:framePr w:w="7445" w:h="11491" w:hRule="exact" w:wrap="none" w:vAnchor="page" w:hAnchor="page" w:x="724" w:y="1195"/>
        <w:numPr>
          <w:ilvl w:val="0"/>
          <w:numId w:val="157"/>
        </w:numPr>
        <w:shd w:val="clear" w:color="auto" w:fill="auto"/>
        <w:tabs>
          <w:tab w:val="left" w:pos="3003"/>
        </w:tabs>
        <w:spacing w:after="200" w:line="260" w:lineRule="exact"/>
        <w:ind w:left="2100"/>
      </w:pPr>
      <w:bookmarkStart w:id="96" w:name="bookmark95"/>
      <w:r>
        <w:t>Гідрофільні основи</w:t>
      </w:r>
      <w:bookmarkEnd w:id="96"/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0" w:line="283" w:lineRule="exact"/>
        <w:ind w:firstLine="440"/>
        <w:jc w:val="both"/>
      </w:pPr>
      <w:r>
        <w:t>Гідрофільні основи — окремі речовини або композиції ре-</w:t>
      </w:r>
      <w:r>
        <w:br/>
        <w:t>човин, здатні змішуватися з водою або розчинятися в ній. Мазеві</w:t>
      </w:r>
      <w:r>
        <w:br/>
        <w:t>основи цієї групи характеризуються відсутністю в їх складі</w:t>
      </w:r>
      <w:r>
        <w:br/>
        <w:t>жирових і жироподібних компонентів.</w:t>
      </w:r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0" w:line="283" w:lineRule="exact"/>
        <w:ind w:firstLine="440"/>
        <w:jc w:val="both"/>
      </w:pPr>
      <w:r>
        <w:t>До гідрофільних основ належать водні та водно-гліцеринові</w:t>
      </w:r>
      <w:r>
        <w:br/>
        <w:t>гелі на основі пектину (4—8 %), трагаканту (2 %), натрій альгі-</w:t>
      </w:r>
      <w:r>
        <w:br/>
        <w:t>нату (4—6 %), агар-агару (2—3 %), крохмалю (4—7 %), колаге-</w:t>
      </w:r>
      <w:r>
        <w:br/>
        <w:t>ну, похідних целюлози, мікробних полісахаридів декстрану,</w:t>
      </w:r>
      <w:r>
        <w:br/>
        <w:t>аубазидану (1—2%), модифіковані крохмалі з поліпшеними</w:t>
      </w:r>
      <w:r>
        <w:br/>
        <w:t>в'язкостними і адгезійними характеристиками (розчинні, окис-</w:t>
      </w:r>
      <w:r>
        <w:br/>
        <w:t>нені), декстрини.</w:t>
      </w:r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Переваги гідрофільних основ</w:t>
      </w:r>
      <w:r>
        <w:t>: добре вивільняють ЛР; в осно-</w:t>
      </w:r>
      <w:r>
        <w:br/>
        <w:t>ви можна вводити велику кількість водних розчинів; не зали-</w:t>
      </w:r>
      <w:r>
        <w:br/>
        <w:t>шають жирних слідів на білизні; добре змиваються з білизни</w:t>
      </w:r>
      <w:r>
        <w:br/>
        <w:t>і шкіри; сумісні з багатьма АФІ.</w:t>
      </w:r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Недоліки гідрофільних основ</w:t>
      </w:r>
      <w:r>
        <w:t>: багато основ малостійкі до мік-</w:t>
      </w:r>
      <w:r>
        <w:br/>
        <w:t>роорганізмів, виготовляються на нетривалий термін. Для збі-</w:t>
      </w:r>
      <w:r>
        <w:br/>
        <w:t>льшення терміну зберігання мазей додають консерванти (кис-</w:t>
      </w:r>
      <w:r>
        <w:br/>
        <w:t xml:space="preserve">лоти: борну </w:t>
      </w:r>
      <w:r>
        <w:rPr>
          <w:rStyle w:val="23pt"/>
        </w:rPr>
        <w:t>—0,2%;</w:t>
      </w:r>
      <w:r>
        <w:t xml:space="preserve"> саліцилову — 0,2; сорбінову — 0,2; спирт</w:t>
      </w:r>
      <w:r>
        <w:br/>
        <w:t>бензиловий — 0,9 %; ніпагін і ніпазол у співвідношенні 1:3 —</w:t>
      </w:r>
      <w:r>
        <w:br/>
        <w:t>0,2 %); хімічно неіндиферентні.</w:t>
      </w:r>
    </w:p>
    <w:p w:rsidR="0071392E" w:rsidRDefault="00313673">
      <w:pPr>
        <w:pStyle w:val="20"/>
        <w:framePr w:w="7445" w:h="11491" w:hRule="exact" w:wrap="none" w:vAnchor="page" w:hAnchor="page" w:x="724" w:y="1195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Мазеві основи природних полісахаридів. </w:t>
      </w:r>
      <w:r>
        <w:rPr>
          <w:rStyle w:val="212pt"/>
        </w:rPr>
        <w:t>Метилцелюлоза</w:t>
      </w:r>
      <w:r>
        <w:rPr>
          <w:rStyle w:val="212pt"/>
        </w:rPr>
        <w:br/>
      </w:r>
      <w:r>
        <w:rPr>
          <w:rStyle w:val="26"/>
        </w:rPr>
        <w:t>(МегИуІсеІІи/оБит) — е</w:t>
      </w:r>
      <w:r>
        <w:t>тер целюлози і спирту метилового, може</w:t>
      </w:r>
      <w:r>
        <w:br/>
        <w:t>бути порошкоподібною, гранульованою або волокнистою ре-</w:t>
      </w:r>
      <w:r>
        <w:br/>
        <w:t>човиною. Метилцелюлоза (МЦ) використовується у вигляді З—</w:t>
      </w:r>
      <w:r>
        <w:br/>
        <w:t>6 %-вих гелів з додаванням 20 % гліцерину (для зменшення</w:t>
      </w:r>
    </w:p>
    <w:p w:rsidR="0071392E" w:rsidRDefault="00313673">
      <w:pPr>
        <w:pStyle w:val="a8"/>
        <w:framePr w:wrap="none" w:vAnchor="page" w:hAnchor="page" w:x="3911" w:y="12943"/>
        <w:shd w:val="clear" w:color="auto" w:fill="auto"/>
        <w:spacing w:line="220" w:lineRule="exact"/>
      </w:pPr>
      <w:r>
        <w:t>— 380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97" w:y="593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22" w:h="11607" w:hRule="exact" w:wrap="none" w:vAnchor="page" w:hAnchor="page" w:x="685" w:y="1129"/>
        <w:shd w:val="clear" w:color="auto" w:fill="auto"/>
        <w:spacing w:after="0" w:line="288" w:lineRule="exact"/>
        <w:ind w:firstLine="0"/>
        <w:jc w:val="both"/>
      </w:pPr>
      <w:r>
        <w:t>висихання основи). Гелі стійкі в широкому інтервалі рН. Ос-</w:t>
      </w:r>
      <w:r>
        <w:br/>
        <w:t>нови індиферентні, нетоксичні, добре змішуються з виділен-</w:t>
      </w:r>
      <w:r>
        <w:br/>
        <w:t>нями слизової оболонки, у них добре розподіляються лікарські</w:t>
      </w:r>
      <w:r>
        <w:br/>
        <w:t>речовини. При висиханні утворює плівки на шкірі. Несумісна</w:t>
      </w:r>
      <w:r>
        <w:br/>
        <w:t>з солями важких металів, фенолами, препаратами йоду, амоні-</w:t>
      </w:r>
      <w:r>
        <w:br/>
        <w:t>аком, таніном.</w:t>
      </w:r>
    </w:p>
    <w:p w:rsidR="0071392E" w:rsidRDefault="00313673">
      <w:pPr>
        <w:pStyle w:val="20"/>
        <w:framePr w:w="7522" w:h="11607" w:hRule="exact" w:wrap="none" w:vAnchor="page" w:hAnchor="page" w:x="685" w:y="1129"/>
        <w:shd w:val="clear" w:color="auto" w:fill="auto"/>
        <w:spacing w:after="0" w:line="288" w:lineRule="exact"/>
        <w:ind w:firstLine="480"/>
        <w:jc w:val="both"/>
      </w:pPr>
      <w:r>
        <w:rPr>
          <w:rStyle w:val="212pt"/>
        </w:rPr>
        <w:t>Натрій-карбоксиметилцелюлоза</w:t>
      </w:r>
      <w:r>
        <w:rPr>
          <w:rStyle w:val="2b"/>
        </w:rPr>
        <w:t xml:space="preserve"> </w:t>
      </w:r>
      <w:r>
        <w:t>(натрій-КМЦ) — натрієва</w:t>
      </w:r>
      <w:r>
        <w:br/>
        <w:t>сіль естеру целюлози та гліколевої кислоти. Натрій-КМЦ роз-</w:t>
      </w:r>
      <w:r>
        <w:br/>
        <w:t>чиняється в холодній і гарячій воді з утворенням розчинів</w:t>
      </w:r>
      <w:r>
        <w:br/>
        <w:t>з великою в’язкістю. У водних розчинах поліелектроліт. Ця сіль</w:t>
      </w:r>
      <w:r>
        <w:br/>
        <w:t>стійка при нагріванні та стерилізації і взаємодіє з солями азо-</w:t>
      </w:r>
      <w:r>
        <w:br/>
        <w:t>тистих основ, кислореагуючими сполуками, солями металів</w:t>
      </w:r>
      <w:r>
        <w:br/>
        <w:t>з утворенням важкорозчинних осадів.</w:t>
      </w:r>
    </w:p>
    <w:p w:rsidR="0071392E" w:rsidRDefault="00313673">
      <w:pPr>
        <w:pStyle w:val="20"/>
        <w:framePr w:w="7522" w:h="11607" w:hRule="exact" w:wrap="none" w:vAnchor="page" w:hAnchor="page" w:x="685" w:y="1129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Мазеві основи природних білків. </w:t>
      </w:r>
      <w:r>
        <w:rPr>
          <w:rStyle w:val="212pt"/>
        </w:rPr>
        <w:t>Желатинові гліцерогелі</w:t>
      </w:r>
      <w:r>
        <w:rPr>
          <w:rStyle w:val="2b"/>
        </w:rPr>
        <w:t xml:space="preserve"> (1 —</w:t>
      </w:r>
      <w:r>
        <w:rPr>
          <w:rStyle w:val="2b"/>
        </w:rPr>
        <w:br/>
      </w:r>
      <w:r>
        <w:t>3% желатину, 1—30% гліцерину, 70—80 % води) застосову-</w:t>
      </w:r>
      <w:r>
        <w:br/>
        <w:t>ються для виготовлення захисних мазей, застигають на шкірі</w:t>
      </w:r>
      <w:r>
        <w:br/>
        <w:t>у вигляді прозорої пружної плівки. Шкірні клеї наносять на</w:t>
      </w:r>
      <w:r>
        <w:br/>
        <w:t>руки в розігрітому вигляді перед початком роботи. Добре вида-</w:t>
      </w:r>
      <w:r>
        <w:br/>
        <w:t>ляються змиванням водою. Властивості гліцерогелів залежать</w:t>
      </w:r>
      <w:r>
        <w:br/>
        <w:t>від кількості желатину. Гелі нестійкі до мікробного забруднен-</w:t>
      </w:r>
      <w:r>
        <w:br/>
        <w:t>ня, синерезису і висихання.</w:t>
      </w:r>
    </w:p>
    <w:p w:rsidR="0071392E" w:rsidRDefault="00313673">
      <w:pPr>
        <w:pStyle w:val="20"/>
        <w:framePr w:w="7522" w:h="11607" w:hRule="exact" w:wrap="none" w:vAnchor="page" w:hAnchor="page" w:x="685" w:y="1129"/>
        <w:shd w:val="clear" w:color="auto" w:fill="auto"/>
        <w:spacing w:after="0" w:line="288" w:lineRule="exact"/>
        <w:ind w:firstLine="480"/>
        <w:jc w:val="both"/>
      </w:pPr>
      <w:r>
        <w:t>Желатинові гелі в концентрації до 3 % являють собою ніж-</w:t>
      </w:r>
      <w:r>
        <w:br/>
        <w:t>ні, легкоплавкі драглі, що розріджуються при втиранні в шкі-</w:t>
      </w:r>
      <w:r>
        <w:br/>
        <w:t>ру, повільно всмоктуються. Широко застосовуються при виго-</w:t>
      </w:r>
      <w:r>
        <w:br/>
        <w:t>товленні різних кремів і очних мазей.</w:t>
      </w:r>
    </w:p>
    <w:p w:rsidR="0071392E" w:rsidRDefault="00313673">
      <w:pPr>
        <w:pStyle w:val="20"/>
        <w:framePr w:w="7522" w:h="11607" w:hRule="exact" w:wrap="none" w:vAnchor="page" w:hAnchor="page" w:x="685" w:y="1129"/>
        <w:shd w:val="clear" w:color="auto" w:fill="auto"/>
        <w:spacing w:after="0" w:line="288" w:lineRule="exact"/>
        <w:ind w:firstLine="480"/>
        <w:jc w:val="both"/>
      </w:pPr>
      <w:r>
        <w:rPr>
          <w:rStyle w:val="212pt"/>
        </w:rPr>
        <w:t>Колаген (Сої^епит)</w:t>
      </w:r>
      <w:r>
        <w:rPr>
          <w:rStyle w:val="2b"/>
        </w:rPr>
        <w:t xml:space="preserve"> </w:t>
      </w:r>
      <w:r>
        <w:t>— білок сполучної тканини, що отри-</w:t>
      </w:r>
      <w:r>
        <w:br/>
        <w:t>мують з шкіри великої рогатої худоби. Повністю абсорбується</w:t>
      </w:r>
      <w:r>
        <w:br/>
        <w:t>і утилізується при введенні в організм, стимулює процеси ре-</w:t>
      </w:r>
      <w:r>
        <w:br/>
        <w:t>генерації пошкоджених тканин, має велику сорбиійну здатність,</w:t>
      </w:r>
      <w:r>
        <w:br/>
        <w:t>слабку антигенність. У нього відсутні токсичні та канцерогенні</w:t>
      </w:r>
      <w:r>
        <w:br/>
        <w:t>властивості. У воді набухає з утворенням гелів. Колаген здат-</w:t>
      </w:r>
      <w:r>
        <w:br/>
        <w:t>ний до солюбілізації ЛР, що мають у своєму складі амінокар-</w:t>
      </w:r>
      <w:r>
        <w:br/>
        <w:t>боксильні групи. Використовують 2 і 3 %-ві (для очних мазей)</w:t>
      </w:r>
      <w:r>
        <w:br/>
        <w:t>гелі для лікування ранового процесу.</w:t>
      </w:r>
    </w:p>
    <w:p w:rsidR="0071392E" w:rsidRDefault="00313673">
      <w:pPr>
        <w:pStyle w:val="20"/>
        <w:framePr w:w="7522" w:h="11607" w:hRule="exact" w:wrap="none" w:vAnchor="page" w:hAnchor="page" w:x="685" w:y="1129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Поліетиленоксидні основи. </w:t>
      </w:r>
      <w:r>
        <w:rPr>
          <w:rStyle w:val="212pt"/>
        </w:rPr>
        <w:t xml:space="preserve">Поліетиленоксиди </w:t>
      </w:r>
      <w:r>
        <w:rPr>
          <w:rStyle w:val="212pt1pt"/>
        </w:rPr>
        <w:t>(ПЕО)</w:t>
      </w:r>
      <w:r>
        <w:rPr>
          <w:rStyle w:val="2b"/>
        </w:rPr>
        <w:t xml:space="preserve"> (</w:t>
      </w:r>
      <w:r>
        <w:rPr>
          <w:rStyle w:val="212pt"/>
        </w:rPr>
        <w:t>Роїу-</w:t>
      </w:r>
      <w:r>
        <w:rPr>
          <w:rStyle w:val="212pt"/>
        </w:rPr>
        <w:br/>
      </w:r>
      <w:r>
        <w:rPr>
          <w:rStyle w:val="2f2"/>
        </w:rPr>
        <w:t>аеіИуІепохубит)</w:t>
      </w:r>
      <w:r>
        <w:rPr>
          <w:rStyle w:val="2f3"/>
        </w:rPr>
        <w:t xml:space="preserve"> </w:t>
      </w:r>
      <w:r>
        <w:t>отримують полімеризацією етиленоксиду або</w:t>
      </w:r>
      <w:r>
        <w:br/>
        <w:t>поліконденсацією етиленгліколю. Випускаються з молекуляр-</w:t>
      </w:r>
      <w:r>
        <w:br/>
        <w:t>ною масою від 400 до 6000, мають консистенцію від рідкої до</w:t>
      </w:r>
      <w:r>
        <w:br/>
        <w:t>твердої. ПЕО без запаху і смаку, добре змішуються з водою,</w:t>
      </w:r>
      <w:r>
        <w:br/>
        <w:t>гліцерином, органічними розчинниками, нерозчинні в етері.</w:t>
      </w:r>
    </w:p>
    <w:p w:rsidR="0071392E" w:rsidRDefault="00313673">
      <w:pPr>
        <w:pStyle w:val="104"/>
        <w:framePr w:wrap="none" w:vAnchor="page" w:hAnchor="page" w:x="3887" w:y="12969"/>
        <w:shd w:val="clear" w:color="auto" w:fill="auto"/>
        <w:spacing w:line="200" w:lineRule="exact"/>
      </w:pPr>
      <w:r>
        <w:rPr>
          <w:rStyle w:val="10FranklinGothicBook4pt0pt"/>
        </w:rPr>
        <w:t xml:space="preserve">— </w:t>
      </w:r>
      <w:r>
        <w:t>.481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3" w:y="654"/>
        <w:shd w:val="clear" w:color="auto" w:fill="auto"/>
        <w:spacing w:line="240" w:lineRule="exact"/>
      </w:pPr>
      <w:r>
        <w:t xml:space="preserve">ГЛАВА </w:t>
      </w:r>
      <w:r>
        <w:rPr>
          <w:lang w:val="ru-RU" w:eastAsia="ru-RU" w:bidi="ru-RU"/>
        </w:rPr>
        <w:t>И</w:t>
      </w:r>
    </w:p>
    <w:p w:rsidR="0071392E" w:rsidRDefault="00313673">
      <w:pPr>
        <w:pStyle w:val="20"/>
        <w:framePr w:w="7464" w:h="11553" w:hRule="exact" w:wrap="none" w:vAnchor="page" w:hAnchor="page" w:x="714" w:y="1224"/>
        <w:shd w:val="clear" w:color="auto" w:fill="auto"/>
        <w:spacing w:after="0" w:line="283" w:lineRule="exact"/>
        <w:ind w:firstLine="0"/>
        <w:jc w:val="both"/>
      </w:pPr>
      <w:r>
        <w:t>оліях. ПЕО сумісні з більшістю ЛР, несумісні з фенолами,</w:t>
      </w:r>
      <w:r>
        <w:br/>
        <w:t>важкими металами, таніном. При поєднанні з АФІ, шо містять</w:t>
      </w:r>
      <w:r>
        <w:br/>
        <w:t>окси- та карбоксильні групи, можливий перебіг взаємодії</w:t>
      </w:r>
      <w:r>
        <w:br/>
        <w:t>з водневим зв'язкам з утворенням високоструктурованих сис-</w:t>
      </w:r>
      <w:r>
        <w:br/>
        <w:t>тем з втратою терапевтичної активності.</w:t>
      </w:r>
    </w:p>
    <w:p w:rsidR="0071392E" w:rsidRDefault="00313673">
      <w:pPr>
        <w:pStyle w:val="20"/>
        <w:framePr w:w="7464" w:h="11553" w:hRule="exact" w:wrap="none" w:vAnchor="page" w:hAnchor="page" w:x="714" w:y="1224"/>
        <w:shd w:val="clear" w:color="auto" w:fill="auto"/>
        <w:spacing w:after="0" w:line="283" w:lineRule="exact"/>
        <w:ind w:firstLine="440"/>
        <w:jc w:val="both"/>
      </w:pPr>
      <w:r>
        <w:t>Основами для мазей слугують як сплави твердих і рід-</w:t>
      </w:r>
      <w:r>
        <w:br/>
        <w:t>ких ПЕО (марок 400, 1500, 4000), так і композиції ПЕО різної</w:t>
      </w:r>
      <w:r>
        <w:br/>
        <w:t>молекулярної маси з гліцерином та іншими допоміжними</w:t>
      </w:r>
      <w:r>
        <w:br/>
        <w:t>речовинами. ПЕО-основи нейтральні, гігроскопічні, фізіоло-</w:t>
      </w:r>
      <w:r>
        <w:br/>
        <w:t>гічно індиферентні, при тривалому застосуванні не мацеру-</w:t>
      </w:r>
      <w:r>
        <w:br/>
        <w:t>ють шкіру, легко вивільняють ЛР, не є середовищем для роз-</w:t>
      </w:r>
      <w:r>
        <w:br/>
        <w:t>витку мікрофлори. Добре розчиняють гідрофільні речовини.</w:t>
      </w:r>
      <w:r>
        <w:br/>
        <w:t>Не піддаються дії електролітів, спирту. Мають слабкі бакте-</w:t>
      </w:r>
      <w:r>
        <w:br/>
        <w:t>рицидні властивості (у присутності ПЕО підвищується антимі-</w:t>
      </w:r>
      <w:r>
        <w:br/>
        <w:t>кробна активність антибіотиків, сульфаніламідів, антисепти-</w:t>
      </w:r>
      <w:r>
        <w:br/>
        <w:t>ків), осмотично активні (мають виражену дегідратувальну дію).</w:t>
      </w:r>
      <w:r>
        <w:br/>
        <w:t>Не порушують газообмін шкіри, малотоксичні, не мають по-</w:t>
      </w:r>
      <w:r>
        <w:br/>
        <w:t>дразнювані ьної дії на тканини, легко змиваються водою, стійкі</w:t>
      </w:r>
      <w:r>
        <w:br/>
        <w:t>до дії світла, вологи. Входять до фармакопеї більшості країн</w:t>
      </w:r>
      <w:r>
        <w:br/>
        <w:t>світу і є найширше використовуваними основами для промис-</w:t>
      </w:r>
      <w:r>
        <w:br/>
        <w:t>лових мазей.</w:t>
      </w:r>
    </w:p>
    <w:p w:rsidR="0071392E" w:rsidRDefault="00313673">
      <w:pPr>
        <w:pStyle w:val="20"/>
        <w:framePr w:w="7464" w:h="11553" w:hRule="exact" w:wrap="none" w:vAnchor="page" w:hAnchor="page" w:x="714" w:y="122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Гелі полівінілпіролідону (ПВП). </w:t>
      </w:r>
      <w:r>
        <w:rPr>
          <w:rStyle w:val="26"/>
        </w:rPr>
        <w:t>ПВП</w:t>
      </w:r>
      <w:r>
        <w:t>(</w:t>
      </w:r>
      <w:r>
        <w:rPr>
          <w:rStyle w:val="212pt"/>
        </w:rPr>
        <w:t>Роїууіпуїругюіісіопит)</w:t>
      </w:r>
      <w:r>
        <w:rPr>
          <w:rStyle w:val="2b"/>
        </w:rPr>
        <w:t xml:space="preserve"> —</w:t>
      </w:r>
      <w:r>
        <w:rPr>
          <w:rStyle w:val="2b"/>
        </w:rPr>
        <w:br/>
      </w:r>
      <w:r>
        <w:t>безбарвний, прозорий, аморфний, гігроскопічний порошок,</w:t>
      </w:r>
      <w:r>
        <w:br/>
        <w:t>розчинний у воді, гліцерині, ПЕО, хлороформі. Змішується</w:t>
      </w:r>
      <w:r>
        <w:br/>
        <w:t>з ланоліном, етерами, амідами, олією рициновою, похідними</w:t>
      </w:r>
      <w:r>
        <w:br/>
        <w:t>целюлози, силіконами. Утворює розчинні комплекси з вітамі-</w:t>
      </w:r>
      <w:r>
        <w:br/>
        <w:t>нами, антибіотиками, дубильними речовинами, барвниками.</w:t>
      </w:r>
      <w:r>
        <w:br/>
        <w:t>Розчини ПВП в концентрації 3—20% використовуються для</w:t>
      </w:r>
      <w:r>
        <w:br/>
        <w:t>виготовлення основ. ПВП широко використовуються також</w:t>
      </w:r>
      <w:r>
        <w:br/>
        <w:t>у косметиці.</w:t>
      </w:r>
    </w:p>
    <w:p w:rsidR="0071392E" w:rsidRDefault="00313673">
      <w:pPr>
        <w:pStyle w:val="20"/>
        <w:framePr w:w="7464" w:h="11553" w:hRule="exact" w:wrap="none" w:vAnchor="page" w:hAnchor="page" w:x="714" w:y="122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Гелі полівінілового спирту (ПВС). </w:t>
      </w:r>
      <w:r>
        <w:rPr>
          <w:rStyle w:val="26"/>
        </w:rPr>
        <w:t>ПВС —</w:t>
      </w:r>
      <w:r>
        <w:t xml:space="preserve"> порошок або кру-</w:t>
      </w:r>
      <w:r>
        <w:br/>
        <w:t>пинки білого або злегка жовтуватого кольору, нерозчинний</w:t>
      </w:r>
      <w:r>
        <w:br/>
        <w:t>в спирті етиловому. У воді і гліцерині ПВС розчинний при</w:t>
      </w:r>
      <w:r>
        <w:br/>
        <w:t>нагріванні. Водні розчини ПВС високов’язкі.</w:t>
      </w:r>
    </w:p>
    <w:p w:rsidR="0071392E" w:rsidRDefault="00313673">
      <w:pPr>
        <w:pStyle w:val="20"/>
        <w:framePr w:w="7464" w:h="11553" w:hRule="exact" w:wrap="none" w:vAnchor="page" w:hAnchor="page" w:x="714" w:y="122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Полімери і кополімери акрилової і метакрилової кислот. </w:t>
      </w:r>
      <w:r>
        <w:rPr>
          <w:rStyle w:val="26"/>
        </w:rPr>
        <w:t>По-</w:t>
      </w:r>
      <w:r>
        <w:rPr>
          <w:rStyle w:val="26"/>
        </w:rPr>
        <w:br/>
        <w:t xml:space="preserve">лі акрилова </w:t>
      </w:r>
      <w:r>
        <w:rPr>
          <w:rStyle w:val="22pt"/>
        </w:rPr>
        <w:t>{ПАК)</w:t>
      </w:r>
      <w:r>
        <w:t xml:space="preserve"> та </w:t>
      </w:r>
      <w:r>
        <w:rPr>
          <w:rStyle w:val="26"/>
        </w:rPr>
        <w:t>поліметакрилова кислоти</w:t>
      </w:r>
      <w:r>
        <w:t xml:space="preserve"> (</w:t>
      </w:r>
      <w:r>
        <w:rPr>
          <w:rStyle w:val="26"/>
        </w:rPr>
        <w:t>ПМАК</w:t>
      </w:r>
      <w:r>
        <w:t>) — твер-</w:t>
      </w:r>
      <w:r>
        <w:br/>
        <w:t>ді речовини аморфної структури, які у водних розчинах утво-</w:t>
      </w:r>
      <w:r>
        <w:br/>
        <w:t>рюють в’язкі розчини із значенням рН = 3,0, мають поліелект-</w:t>
      </w:r>
      <w:r>
        <w:br/>
        <w:t>ролітні властивості, здатні обмінюватися іонами. Стійкі при</w:t>
      </w:r>
      <w:r>
        <w:br/>
        <w:t>широкому значенні рН. Утворюють комплексні сполуки з амі-</w:t>
      </w:r>
    </w:p>
    <w:p w:rsidR="0071392E" w:rsidRDefault="00313673">
      <w:pPr>
        <w:pStyle w:val="a8"/>
        <w:framePr w:wrap="none" w:vAnchor="page" w:hAnchor="page" w:x="3906" w:y="12991"/>
        <w:shd w:val="clear" w:color="auto" w:fill="auto"/>
        <w:spacing w:line="220" w:lineRule="exact"/>
      </w:pPr>
      <w:r>
        <w:t>— 382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90" w:y="598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26" w:h="11597" w:hRule="exact" w:wrap="none" w:vAnchor="page" w:hAnchor="page" w:x="683" w:y="1134"/>
        <w:shd w:val="clear" w:color="auto" w:fill="auto"/>
        <w:spacing w:after="0" w:line="288" w:lineRule="exact"/>
        <w:ind w:firstLine="0"/>
        <w:jc w:val="both"/>
      </w:pPr>
      <w:r>
        <w:t>нами, несумісні з солями важких металів, солями азотистих</w:t>
      </w:r>
      <w:r>
        <w:br/>
        <w:t>основ. Мають інтерфероногенну активність. Торгові марки ПАК</w:t>
      </w:r>
      <w:r>
        <w:br/>
        <w:t>і ПМАК відомі під назвами карбопол, карбомер, еудражіт, аре-</w:t>
      </w:r>
      <w:r>
        <w:br/>
        <w:t>спол. Можуть бути використані як основа і в очних мазях.</w:t>
      </w:r>
    </w:p>
    <w:p w:rsidR="0071392E" w:rsidRDefault="00313673">
      <w:pPr>
        <w:pStyle w:val="20"/>
        <w:framePr w:w="7526" w:h="11597" w:hRule="exact" w:wrap="none" w:vAnchor="page" w:hAnchor="page" w:x="683" w:y="1134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Карбопол</w:t>
      </w:r>
      <w:r>
        <w:t xml:space="preserve"> (</w:t>
      </w:r>
      <w:r>
        <w:rPr>
          <w:rStyle w:val="2f2"/>
        </w:rPr>
        <w:t>СагЬороІит</w:t>
      </w:r>
      <w:r>
        <w:t>, 934, 940, 941 та ін.) — рідкозшитий</w:t>
      </w:r>
      <w:r>
        <w:br/>
        <w:t>кополімер кислоти акрилової і поліфункціональних зшиваль-</w:t>
      </w:r>
      <w:r>
        <w:br/>
        <w:t>них агентів (наприклад, аліловий естер пентаеритриту) (фірма</w:t>
      </w:r>
      <w:r>
        <w:br/>
        <w:t>“В. Р. воосіпсії СИетісаІ Со.”). НД на карбопол під назвою</w:t>
      </w:r>
      <w:r>
        <w:br/>
        <w:t>«карбомер» включена до фармакопей Британії, Франції і в Між-</w:t>
      </w:r>
      <w:r>
        <w:br/>
        <w:t>народну фармакопею. Зазначені полімери являють собою дріб-</w:t>
      </w:r>
      <w:r>
        <w:br/>
        <w:t>нодисперсні білі порошки, добре дисперговані у воді, утворю-</w:t>
      </w:r>
      <w:r>
        <w:br/>
        <w:t>ють в’язкі дисперсії з низьким рН = 7,3—7,8. Нетоксичні,</w:t>
      </w:r>
      <w:r>
        <w:br/>
        <w:t>не подразнюють шкіру, у кишечнику утворюють гідрогель, тому</w:t>
      </w:r>
      <w:r>
        <w:br/>
        <w:t>їх використовують у ЛФ пролонгованої дії. Хороші загусники</w:t>
      </w:r>
      <w:r>
        <w:br/>
        <w:t>води, спиртів, гліколей. На рані зберігають гелеву структуру,</w:t>
      </w:r>
      <w:r>
        <w:br/>
        <w:t>шо зумовлено їх високою згущувальною здатністю. їх викори-</w:t>
      </w:r>
      <w:r>
        <w:br/>
        <w:t>стовують для отримання пролонгованих очних крапель, суспен-</w:t>
      </w:r>
      <w:r>
        <w:br/>
        <w:t>зій, мазей, супозиторних основ, як емульгувальний агент і ста-</w:t>
      </w:r>
      <w:r>
        <w:br/>
        <w:t>білізатор у суспензіях.</w:t>
      </w:r>
    </w:p>
    <w:p w:rsidR="0071392E" w:rsidRDefault="00313673">
      <w:pPr>
        <w:pStyle w:val="20"/>
        <w:framePr w:w="7526" w:h="11597" w:hRule="exact" w:wrap="none" w:vAnchor="page" w:hAnchor="page" w:x="683" w:y="1134"/>
        <w:shd w:val="clear" w:color="auto" w:fill="auto"/>
        <w:spacing w:after="0" w:line="288" w:lineRule="exact"/>
        <w:ind w:firstLine="480"/>
        <w:jc w:val="both"/>
      </w:pPr>
      <w:r>
        <w:t>Застосування цих полімерів у медицині зумовлено тим, шо</w:t>
      </w:r>
      <w:r>
        <w:br/>
        <w:t>мазі на основі рідкозшитих акрилових полімерів (РАП) при</w:t>
      </w:r>
      <w:r>
        <w:br/>
        <w:t>нанесенні на шкіру утворюють тонюсінькі гладенькі плівки,</w:t>
      </w:r>
      <w:r>
        <w:br/>
        <w:t>забезпечуючи пролонгований ефект, більш повно і рівномірно</w:t>
      </w:r>
      <w:r>
        <w:br/>
        <w:t>вивільняють ЛР, поглинають шкірні екскреторні та секреторні</w:t>
      </w:r>
      <w:r>
        <w:br/>
        <w:t>продукти, добре розподіляються по слизовій оболонці та шкі-</w:t>
      </w:r>
      <w:r>
        <w:br/>
        <w:t>рній поверхні, виявляють охолоджувальну дію, не мають ток-</w:t>
      </w:r>
      <w:r>
        <w:br/>
        <w:t>сичності і подразливої дії, добре видаляються водою, не забру-</w:t>
      </w:r>
      <w:r>
        <w:br/>
        <w:t>днюють одяг. Гелеві та емульсійні основи з використанням РАП</w:t>
      </w:r>
      <w:r>
        <w:br/>
        <w:t>інкорпорують лікарські речовини гідрофільної і ліпофільної</w:t>
      </w:r>
      <w:r>
        <w:br/>
        <w:t>природи.</w:t>
      </w:r>
    </w:p>
    <w:p w:rsidR="0071392E" w:rsidRDefault="00313673">
      <w:pPr>
        <w:pStyle w:val="20"/>
        <w:framePr w:w="7526" w:h="11597" w:hRule="exact" w:wrap="none" w:vAnchor="page" w:hAnchor="page" w:x="683" w:y="1134"/>
        <w:shd w:val="clear" w:color="auto" w:fill="auto"/>
        <w:spacing w:after="0" w:line="288" w:lineRule="exact"/>
        <w:ind w:firstLine="480"/>
        <w:jc w:val="both"/>
      </w:pPr>
      <w:r>
        <w:t>Технологія гелів РАП: порошок насипають тонким шаром</w:t>
      </w:r>
      <w:r>
        <w:br/>
        <w:t>на поверхню розрахованої кількості води очищеної і залиша-</w:t>
      </w:r>
      <w:r>
        <w:br/>
        <w:t>ють для набухання протягом певного часу (залежно від марки</w:t>
      </w:r>
      <w:r>
        <w:br/>
        <w:t>карбомеру). Потім нейтралізують і перемішують за допомогою</w:t>
      </w:r>
      <w:r>
        <w:br/>
        <w:t>механічної мішалки з частотою 100 об/хв до отримання гомо-</w:t>
      </w:r>
      <w:r>
        <w:br/>
        <w:t>генного гелю.</w:t>
      </w:r>
    </w:p>
    <w:p w:rsidR="0071392E" w:rsidRDefault="00313673">
      <w:pPr>
        <w:pStyle w:val="20"/>
        <w:framePr w:w="7526" w:h="11597" w:hRule="exact" w:wrap="none" w:vAnchor="page" w:hAnchor="page" w:x="683" w:y="1134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Розчини олігоестерів. </w:t>
      </w:r>
      <w:r>
        <w:rPr>
          <w:rStyle w:val="26"/>
        </w:rPr>
        <w:t xml:space="preserve">Олігоестери </w:t>
      </w:r>
      <w:r>
        <w:rPr>
          <w:rStyle w:val="22pt"/>
        </w:rPr>
        <w:t>(ОЕ)</w:t>
      </w:r>
      <w:r>
        <w:t xml:space="preserve"> являють собою есте-</w:t>
      </w:r>
      <w:r>
        <w:br/>
        <w:t>ри багатоатомних спиртів (гліцерину, сорбіту, діетил єн гліколю</w:t>
      </w:r>
      <w:r>
        <w:br/>
        <w:t>та інших речовин) з багатоосновними кислотами (винною, ли-</w:t>
      </w:r>
      <w:r>
        <w:br/>
        <w:t>монною, бурштиновою і т. ін.) Залежно від співвідношення</w:t>
      </w:r>
    </w:p>
    <w:p w:rsidR="0071392E" w:rsidRDefault="00313673">
      <w:pPr>
        <w:pStyle w:val="45"/>
        <w:framePr w:wrap="none" w:vAnchor="page" w:hAnchor="page" w:x="3899" w:y="12953"/>
        <w:shd w:val="clear" w:color="auto" w:fill="auto"/>
        <w:spacing w:line="220" w:lineRule="exact"/>
      </w:pPr>
      <w:r>
        <w:rPr>
          <w:rStyle w:val="4FranklinGothicBook10pt"/>
        </w:rPr>
        <w:t xml:space="preserve">— </w:t>
      </w:r>
      <w:r>
        <w:t>383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0" w:y="683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0" w:h="11535" w:hRule="exact" w:wrap="none" w:vAnchor="page" w:hAnchor="page" w:x="721" w:y="1248"/>
        <w:shd w:val="clear" w:color="auto" w:fill="auto"/>
        <w:spacing w:after="0" w:line="283" w:lineRule="exact"/>
        <w:ind w:firstLine="0"/>
        <w:jc w:val="both"/>
      </w:pPr>
      <w:r>
        <w:t>вихідних компонентів і ступеня їх конденсації отримують про-</w:t>
      </w:r>
      <w:r>
        <w:br/>
        <w:t>дукти різної в’язкості. Основи з ОЕ запропоновані для гормо-</w:t>
      </w:r>
      <w:r>
        <w:br/>
        <w:t>нальних мазей.</w:t>
      </w:r>
    </w:p>
    <w:p w:rsidR="0071392E" w:rsidRDefault="00313673">
      <w:pPr>
        <w:pStyle w:val="180"/>
        <w:framePr w:w="7450" w:h="11535" w:hRule="exact" w:wrap="none" w:vAnchor="page" w:hAnchor="page" w:x="721" w:y="1248"/>
        <w:shd w:val="clear" w:color="auto" w:fill="auto"/>
        <w:spacing w:line="283" w:lineRule="exact"/>
        <w:ind w:firstLine="460"/>
        <w:jc w:val="both"/>
      </w:pPr>
      <w:r>
        <w:t xml:space="preserve">Блок-кополімери етилен- і пропілен оксиду. </w:t>
      </w:r>
      <w:r>
        <w:rPr>
          <w:rStyle w:val="1812pt"/>
        </w:rPr>
        <w:t>Проксаноли</w:t>
      </w:r>
    </w:p>
    <w:p w:rsidR="0071392E" w:rsidRDefault="00313673">
      <w:pPr>
        <w:pStyle w:val="20"/>
        <w:framePr w:w="7450" w:h="11535" w:hRule="exact" w:wrap="none" w:vAnchor="page" w:hAnchor="page" w:x="721" w:y="1248"/>
        <w:shd w:val="clear" w:color="auto" w:fill="auto"/>
        <w:spacing w:after="0" w:line="283" w:lineRule="exact"/>
        <w:ind w:firstLine="0"/>
        <w:jc w:val="both"/>
      </w:pPr>
      <w:r>
        <w:rPr>
          <w:rStyle w:val="26"/>
        </w:rPr>
        <w:t>(Ргохапоіит)</w:t>
      </w:r>
      <w:r>
        <w:t xml:space="preserve"> — полімери, які складаються з поліоксипропіле-</w:t>
      </w:r>
      <w:r>
        <w:br/>
        <w:t>нової (ОП, гідрофобної) частини в середній частині макромо-</w:t>
      </w:r>
      <w:r>
        <w:br/>
        <w:t>лекули, а на кінцях — з поліоксіетиленових (ОЕ, гідрофільних)</w:t>
      </w:r>
      <w:r>
        <w:br/>
        <w:t>ланцюгів.</w:t>
      </w:r>
    </w:p>
    <w:p w:rsidR="0071392E" w:rsidRDefault="00313673">
      <w:pPr>
        <w:pStyle w:val="20"/>
        <w:framePr w:w="7450" w:h="11535" w:hRule="exact" w:wrap="none" w:vAnchor="page" w:hAnchor="page" w:x="721" w:y="1248"/>
        <w:shd w:val="clear" w:color="auto" w:fill="auto"/>
        <w:spacing w:after="0" w:line="283" w:lineRule="exact"/>
        <w:ind w:firstLine="460"/>
        <w:jc w:val="both"/>
      </w:pPr>
      <w:r>
        <w:t>У Великобританії вони відомі як плюроніки, у США — по-</w:t>
      </w:r>
      <w:r>
        <w:br/>
        <w:t>локсомери і полоксалени, у нашій країні — проксаноли, гідро-</w:t>
      </w:r>
      <w:r>
        <w:br/>
        <w:t>поли. Молекулярна маса полімерів від 1000 до 16 000, отриму-</w:t>
      </w:r>
      <w:r>
        <w:br/>
        <w:t>ють їх різної консистенції: від гідрофобних рідин, шо не змі-</w:t>
      </w:r>
      <w:r>
        <w:br/>
        <w:t>шуються з водою, до твердих, добре розчинних речовин. Роз-</w:t>
      </w:r>
      <w:r>
        <w:br/>
        <w:t>чиняються в спиртах, не розчиняються в гліцерині, мінеральних</w:t>
      </w:r>
      <w:r>
        <w:br/>
        <w:t>маслах. Властивості залежать від співвідношення ОЕ: ОП та</w:t>
      </w:r>
      <w:r>
        <w:br/>
        <w:t>їхньої довжини. Сумісні з усіма лікарськими речовинами, крім</w:t>
      </w:r>
      <w:r>
        <w:br/>
        <w:t>фенолів, амінокислотних сполук; малогігроскопічні, не спри-</w:t>
      </w:r>
      <w:r>
        <w:br/>
        <w:t>чиняють корозію.</w:t>
      </w:r>
    </w:p>
    <w:p w:rsidR="0071392E" w:rsidRDefault="00313673">
      <w:pPr>
        <w:pStyle w:val="20"/>
        <w:framePr w:w="7450" w:h="11535" w:hRule="exact" w:wrap="none" w:vAnchor="page" w:hAnchor="page" w:x="721" w:y="1248"/>
        <w:shd w:val="clear" w:color="auto" w:fill="auto"/>
        <w:spacing w:after="0" w:line="283" w:lineRule="exact"/>
        <w:ind w:firstLine="460"/>
        <w:jc w:val="both"/>
      </w:pPr>
      <w:r>
        <w:t>Малотоксичні, не подразнюють шкіру, не мають сенсібілі-</w:t>
      </w:r>
      <w:r>
        <w:br/>
        <w:t>зувальної дії. За абсорбційними властивостями не поступають-</w:t>
      </w:r>
      <w:r>
        <w:br/>
        <w:t>ся ПЕО. проявляють підсушувальну дію на тканини і слизові</w:t>
      </w:r>
      <w:r>
        <w:br/>
        <w:t>оболонки. У звичайних концентраціях не мають смаку. В Укра-</w:t>
      </w:r>
      <w:r>
        <w:br/>
        <w:t>їні використовуються проксанол-268 — воскоподібна речови-</w:t>
      </w:r>
      <w:r>
        <w:br/>
        <w:t>на, проксанол-168 — мазеподібна речовина, гідропол-200 — в’яз-</w:t>
      </w:r>
      <w:r>
        <w:br/>
        <w:t>ка рідина.</w:t>
      </w:r>
    </w:p>
    <w:p w:rsidR="0071392E" w:rsidRDefault="00313673">
      <w:pPr>
        <w:pStyle w:val="20"/>
        <w:framePr w:w="7450" w:h="11535" w:hRule="exact" w:wrap="none" w:vAnchor="page" w:hAnchor="page" w:x="721" w:y="1248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Гелі глинистих мінералів. </w:t>
      </w:r>
      <w:r>
        <w:t>До складу глинистих мінералів ухо-</w:t>
      </w:r>
      <w:r>
        <w:br/>
        <w:t xml:space="preserve">дять </w:t>
      </w:r>
      <w:r>
        <w:rPr>
          <w:rStyle w:val="2f2"/>
        </w:rPr>
        <w:t>каолініт</w:t>
      </w:r>
      <w:r>
        <w:rPr>
          <w:rStyle w:val="210pt3"/>
        </w:rPr>
        <w:t xml:space="preserve"> </w:t>
      </w:r>
      <w:r>
        <w:t xml:space="preserve">(основний мінерал білої глини), </w:t>
      </w:r>
      <w:r>
        <w:rPr>
          <w:rStyle w:val="26"/>
        </w:rPr>
        <w:t>монтморилоніт</w:t>
      </w:r>
      <w:r>
        <w:rPr>
          <w:rStyle w:val="26"/>
        </w:rPr>
        <w:br/>
      </w:r>
      <w:r>
        <w:t xml:space="preserve">(основний мінерал бентоніту), </w:t>
      </w:r>
      <w:r>
        <w:rPr>
          <w:rStyle w:val="26"/>
        </w:rPr>
        <w:t>гідрослюди, галуїзит</w:t>
      </w:r>
      <w:r>
        <w:t xml:space="preserve"> та ін. Скла-</w:t>
      </w:r>
      <w:r>
        <w:br/>
        <w:t>даються з кремній оксиду, алюміній оксиду та води; алюміній</w:t>
      </w:r>
      <w:r>
        <w:br/>
        <w:t>може бути частково заміщений залізом або магнієм. У незнач-</w:t>
      </w:r>
      <w:r>
        <w:br/>
        <w:t>них кількостях можуть бути присутні кальцій, калій, натрій,</w:t>
      </w:r>
      <w:r>
        <w:br/>
        <w:t>титан.</w:t>
      </w:r>
    </w:p>
    <w:p w:rsidR="0071392E" w:rsidRDefault="00313673">
      <w:pPr>
        <w:pStyle w:val="20"/>
        <w:framePr w:w="7450" w:h="11535" w:hRule="exact" w:wrap="none" w:vAnchor="page" w:hAnchor="page" w:x="721" w:y="1248"/>
        <w:shd w:val="clear" w:color="auto" w:fill="auto"/>
        <w:spacing w:after="0" w:line="283" w:lineRule="exact"/>
        <w:ind w:firstLine="460"/>
        <w:jc w:val="both"/>
      </w:pPr>
      <w:r>
        <w:t>Глинисті мінерали — високодисперсні системи, мікрокри-</w:t>
      </w:r>
      <w:r>
        <w:br/>
        <w:t>сталічні частинки розміром 0,1 — 1 мкм мають лускату або пла-</w:t>
      </w:r>
      <w:r>
        <w:br/>
        <w:t>стинчату форму. Використовуються у вигляді 10—12 %-вих су-</w:t>
      </w:r>
      <w:r>
        <w:br/>
        <w:t>спензій для отримання мазевих основ і сухих мазей-концент-</w:t>
      </w:r>
      <w:r>
        <w:br/>
        <w:t>ратів. У концентрації 10% утворюють драглеподібні маси.</w:t>
      </w:r>
      <w:r>
        <w:br/>
        <w:t>Біологічно нешкідливі. Гелі легко розподіляються по шкірі,</w:t>
      </w:r>
      <w:r>
        <w:br/>
        <w:t>швид-ко висихають, хімічно інертні, мають емульгувальні вла-</w:t>
      </w:r>
      <w:r>
        <w:br/>
        <w:t>стиво-сті, поглинають шкірні виділення.</w:t>
      </w:r>
    </w:p>
    <w:p w:rsidR="0071392E" w:rsidRDefault="00313673">
      <w:pPr>
        <w:pStyle w:val="a8"/>
        <w:framePr w:wrap="none" w:vAnchor="page" w:hAnchor="page" w:x="3913" w:y="13006"/>
        <w:shd w:val="clear" w:color="auto" w:fill="auto"/>
        <w:spacing w:line="220" w:lineRule="exact"/>
      </w:pPr>
      <w:r>
        <w:rPr>
          <w:rStyle w:val="-1pt"/>
        </w:rPr>
        <w:t>— 384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76" w:y="622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07" w:h="11625" w:hRule="exact" w:wrap="none" w:vAnchor="page" w:hAnchor="page" w:x="692" w:y="1159"/>
        <w:shd w:val="clear" w:color="auto" w:fill="auto"/>
        <w:spacing w:after="206" w:line="293" w:lineRule="exact"/>
        <w:ind w:firstLine="460"/>
        <w:jc w:val="both"/>
      </w:pPr>
      <w:r>
        <w:t xml:space="preserve">Фітостеринові основи. </w:t>
      </w:r>
      <w:r>
        <w:rPr>
          <w:rStyle w:val="26"/>
        </w:rPr>
        <w:t>Фітостерин (РИу^егіпит)</w:t>
      </w:r>
      <w:r>
        <w:t xml:space="preserve"> являє со-</w:t>
      </w:r>
      <w:r>
        <w:br/>
        <w:t>бою білий або злегка жовтуватий порошок, жирний на дотик.</w:t>
      </w:r>
      <w:r>
        <w:br/>
        <w:t>Нерозчинний у воді, але адсорбує велику кількість води (до</w:t>
      </w:r>
      <w:r>
        <w:br/>
        <w:t>1200 %). Для мазей використовують основу з 12—15 % фітосте-</w:t>
      </w:r>
      <w:r>
        <w:br/>
        <w:t>рину і 88—85 % води. Основа легко намазується, при трива-</w:t>
      </w:r>
      <w:r>
        <w:br/>
        <w:t>лому зберіганні висихає, але відновлює властивості при змі-</w:t>
      </w:r>
      <w:r>
        <w:br/>
        <w:t>шуванні з водою. Добре вивільняє ЛР, не подразнює шкіру.</w:t>
      </w:r>
      <w:r>
        <w:br/>
        <w:t>Можна готувати сухі мазі-концентрати, що застосовуються</w:t>
      </w:r>
      <w:r>
        <w:br/>
        <w:t>в косметології.</w:t>
      </w:r>
    </w:p>
    <w:p w:rsidR="0071392E" w:rsidRDefault="00313673">
      <w:pPr>
        <w:pStyle w:val="291"/>
        <w:framePr w:w="7507" w:h="11625" w:hRule="exact" w:wrap="none" w:vAnchor="page" w:hAnchor="page" w:x="692" w:y="1159"/>
        <w:numPr>
          <w:ilvl w:val="0"/>
          <w:numId w:val="158"/>
        </w:numPr>
        <w:shd w:val="clear" w:color="auto" w:fill="auto"/>
        <w:tabs>
          <w:tab w:val="left" w:pos="2768"/>
        </w:tabs>
        <w:spacing w:before="0" w:after="76" w:line="260" w:lineRule="exact"/>
        <w:ind w:left="1860"/>
      </w:pPr>
      <w:r>
        <w:t>Дифільні мазеві основи</w:t>
      </w:r>
    </w:p>
    <w:p w:rsidR="0071392E" w:rsidRDefault="00313673">
      <w:pPr>
        <w:pStyle w:val="20"/>
        <w:framePr w:w="7507" w:h="11625" w:hRule="exact" w:wrap="none" w:vAnchor="page" w:hAnchor="page" w:x="692" w:y="1159"/>
        <w:shd w:val="clear" w:color="auto" w:fill="auto"/>
        <w:spacing w:after="0" w:line="293" w:lineRule="exact"/>
        <w:ind w:firstLine="460"/>
        <w:jc w:val="both"/>
      </w:pPr>
      <w:r>
        <w:t>Це-штучно створювані композиції, що мають як гідрофіль-</w:t>
      </w:r>
      <w:r>
        <w:br/>
        <w:t>ні, так і гідрофобні властивості. Можуть сприймати і емульгу-</w:t>
      </w:r>
      <w:r>
        <w:br/>
        <w:t>вати різні рідини (за рахунок наявності ПАР), солюбілізують</w:t>
      </w:r>
      <w:r>
        <w:br/>
        <w:t>нерозчинні ЛР і сприяють їх розподіленню в основі. Основи</w:t>
      </w:r>
      <w:r>
        <w:br/>
        <w:t>зменшують поверхневий натяг між шкірою і маззю, що сприяє</w:t>
      </w:r>
      <w:r>
        <w:br/>
        <w:t>всмоктуванню АФІ, не перешкоджають газо- та теплообміну</w:t>
      </w:r>
      <w:r>
        <w:br/>
        <w:t>шкіри, мають хороші консистентні властивості. Терапевтич-</w:t>
      </w:r>
      <w:r>
        <w:br/>
        <w:t>ний ефект мазей на цих засадах вищий, ніж на гідрофобних.</w:t>
      </w:r>
      <w:r>
        <w:br/>
        <w:t xml:space="preserve">Вони поділяються на </w:t>
      </w:r>
      <w:r>
        <w:rPr>
          <w:rStyle w:val="26"/>
        </w:rPr>
        <w:t>абсорбційні</w:t>
      </w:r>
      <w:r>
        <w:t xml:space="preserve"> і </w:t>
      </w:r>
      <w:r>
        <w:rPr>
          <w:rStyle w:val="26"/>
        </w:rPr>
        <w:t>емульсійні.</w:t>
      </w:r>
    </w:p>
    <w:p w:rsidR="0071392E" w:rsidRDefault="00313673">
      <w:pPr>
        <w:pStyle w:val="20"/>
        <w:framePr w:w="7507" w:h="11625" w:hRule="exact" w:wrap="none" w:vAnchor="page" w:hAnchor="page" w:x="692" w:y="1159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Абсорбційні гідрофобні основи</w:t>
      </w:r>
      <w:r>
        <w:t xml:space="preserve"> — це безводні композиції гід-</w:t>
      </w:r>
      <w:r>
        <w:br/>
        <w:t>рофобних компонентів у поєднанні з безводним ланоліном або</w:t>
      </w:r>
      <w:r>
        <w:br/>
        <w:t>іншими ПАР, здатні інкорпорувати воду з утворенням емульсії</w:t>
      </w:r>
      <w:r>
        <w:br/>
        <w:t>(в/о). їх застосовують для приготування мазей з ЛР, які підда-</w:t>
      </w:r>
      <w:r>
        <w:br/>
        <w:t>ються гідролізу в присутності води. Присутність ПАР в абсорб-</w:t>
      </w:r>
      <w:r>
        <w:br/>
        <w:t>ційних основах позитивно впливає на виявлення терапевтич-</w:t>
      </w:r>
      <w:r>
        <w:br/>
        <w:t>ної активності мазей.</w:t>
      </w:r>
    </w:p>
    <w:p w:rsidR="0071392E" w:rsidRDefault="00313673">
      <w:pPr>
        <w:pStyle w:val="20"/>
        <w:framePr w:w="7507" w:h="11625" w:hRule="exact" w:wrap="none" w:vAnchor="page" w:hAnchor="page" w:x="692" w:y="1159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Абсорбційні гідрофільні основи</w:t>
      </w:r>
      <w:r>
        <w:t xml:space="preserve"> — безводні композиції гідро-</w:t>
      </w:r>
      <w:r>
        <w:br/>
        <w:t>фільних речовин з ПАР (ПЕО + цетиловий спирт, бентоні-</w:t>
      </w:r>
      <w:r>
        <w:br/>
        <w:t>ти + ЦМ тощо).</w:t>
      </w:r>
    </w:p>
    <w:p w:rsidR="0071392E" w:rsidRDefault="00313673">
      <w:pPr>
        <w:pStyle w:val="20"/>
        <w:framePr w:w="7507" w:h="11625" w:hRule="exact" w:wrap="none" w:vAnchor="page" w:hAnchor="page" w:x="692" w:y="1159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Емульсійні основи</w:t>
      </w:r>
      <w:r>
        <w:t xml:space="preserve"> — багатокомпонентні основи, що містять</w:t>
      </w:r>
      <w:r>
        <w:br/>
        <w:t>воду. Вони підвищують усмоктування ЛР, забезпечують м'я-</w:t>
      </w:r>
      <w:r>
        <w:br/>
        <w:t>кість, еластичність шкіри, зменшують запальні процеси. Лі-</w:t>
      </w:r>
      <w:r>
        <w:br/>
        <w:t>карські речовини можна ввести в обидві фази основи (і гідро-</w:t>
      </w:r>
      <w:r>
        <w:br/>
        <w:t>фільну, і гідрофобну). Ці основи менш в'язкі, ніж абсорбційні.</w:t>
      </w:r>
    </w:p>
    <w:p w:rsidR="0071392E" w:rsidRDefault="00313673">
      <w:pPr>
        <w:pStyle w:val="20"/>
        <w:framePr w:w="7507" w:h="11625" w:hRule="exact" w:wrap="none" w:vAnchor="page" w:hAnchor="page" w:x="692" w:y="1159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Емульсійні основи типу о/в</w:t>
      </w:r>
      <w:r>
        <w:t xml:space="preserve"> — найбільш ефективні, але засто-</w:t>
      </w:r>
      <w:r>
        <w:br/>
        <w:t>совуються рідше. Вони поглинають ранові виділення, не зали-</w:t>
      </w:r>
      <w:r>
        <w:br/>
        <w:t>шають жирного сліду, мають добру консистенцію, але при збе-</w:t>
      </w:r>
      <w:r>
        <w:br/>
        <w:t>ріганні втрачають воду і змінюють консистенцію (як емуль-</w:t>
      </w:r>
    </w:p>
    <w:p w:rsidR="0071392E" w:rsidRDefault="00313673">
      <w:pPr>
        <w:pStyle w:val="66"/>
        <w:framePr w:wrap="none" w:vAnchor="page" w:hAnchor="page" w:x="3894" w:y="12982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385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4" w:y="697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9" w:h="11567" w:hRule="exact" w:wrap="none" w:vAnchor="page" w:hAnchor="page" w:x="716" w:y="1260"/>
        <w:shd w:val="clear" w:color="auto" w:fill="auto"/>
        <w:spacing w:after="0" w:line="293" w:lineRule="exact"/>
        <w:ind w:firstLine="0"/>
        <w:jc w:val="both"/>
      </w:pPr>
      <w:r>
        <w:t>гатори в таких основах використовують натрієві, калієві, три-</w:t>
      </w:r>
      <w:r>
        <w:br/>
        <w:t>етаноламінові солі жирних кислот, твін-80).</w:t>
      </w:r>
    </w:p>
    <w:p w:rsidR="0071392E" w:rsidRDefault="00313673">
      <w:pPr>
        <w:pStyle w:val="20"/>
        <w:framePr w:w="7459" w:h="11567" w:hRule="exact" w:wrap="none" w:vAnchor="page" w:hAnchor="page" w:x="716" w:y="1260"/>
        <w:shd w:val="clear" w:color="auto" w:fill="auto"/>
        <w:spacing w:after="184" w:line="288" w:lineRule="exact"/>
        <w:ind w:firstLine="440"/>
        <w:jc w:val="both"/>
      </w:pPr>
      <w:r>
        <w:rPr>
          <w:rStyle w:val="26"/>
        </w:rPr>
        <w:t>Емульсійні основи типу в/о</w:t>
      </w:r>
      <w:r>
        <w:t xml:space="preserve"> сприяють виявленню активності</w:t>
      </w:r>
      <w:r>
        <w:br/>
        <w:t>лікарських речовин в дешо меншому ступені, ніж емульсійні</w:t>
      </w:r>
      <w:r>
        <w:br/>
        <w:t>основи типу о/в, але більш ефективні, ніж гідрофобні та абсорб-</w:t>
      </w:r>
      <w:r>
        <w:br/>
        <w:t>ційні основи. Можуть спричиняти набухання шкіри і підвищу-</w:t>
      </w:r>
      <w:r>
        <w:br/>
        <w:t>вати всмоктування лікарських речовин. Зберігаються краще,</w:t>
      </w:r>
      <w:r>
        <w:br/>
        <w:t>малов’язкі, мають хороші адгезійні властивості, легко видаля-</w:t>
      </w:r>
      <w:r>
        <w:br/>
        <w:t>ються зі шкіри, надають мазі хорошого товарного вигляду, еко-</w:t>
      </w:r>
      <w:r>
        <w:br/>
        <w:t>номічно доступні.</w:t>
      </w:r>
    </w:p>
    <w:p w:rsidR="0071392E" w:rsidRDefault="00313673">
      <w:pPr>
        <w:pStyle w:val="721"/>
        <w:framePr w:w="7459" w:h="11567" w:hRule="exact" w:wrap="none" w:vAnchor="page" w:hAnchor="page" w:x="716" w:y="1260"/>
        <w:shd w:val="clear" w:color="auto" w:fill="auto"/>
        <w:spacing w:after="52" w:line="283" w:lineRule="exact"/>
        <w:ind w:firstLine="0"/>
        <w:jc w:val="center"/>
      </w:pPr>
      <w:bookmarkStart w:id="97" w:name="bookmark96"/>
      <w:r>
        <w:t>Поверхнево-активні речовини, шо застосовуються</w:t>
      </w:r>
      <w:r>
        <w:br/>
        <w:t>для виготовлення дифільних основ мазей</w:t>
      </w:r>
      <w:bookmarkEnd w:id="97"/>
    </w:p>
    <w:p w:rsidR="0071392E" w:rsidRDefault="00313673">
      <w:pPr>
        <w:pStyle w:val="20"/>
        <w:framePr w:w="7459" w:h="11567" w:hRule="exact" w:wrap="none" w:vAnchor="page" w:hAnchor="page" w:x="716" w:y="1260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Аніоноактивні ПАР. </w:t>
      </w:r>
      <w:r>
        <w:rPr>
          <w:rStyle w:val="26"/>
        </w:rPr>
        <w:t>Мила</w:t>
      </w:r>
      <w:r>
        <w:t xml:space="preserve"> — хімічні сполуки або суміш спо-</w:t>
      </w:r>
      <w:r>
        <w:br/>
        <w:t>лук, шо утворюються при взаємодії аніонів жирних кислот</w:t>
      </w:r>
      <w:r>
        <w:br/>
        <w:t>з катіонами органічних або неорганічних основ. Натрієві, ка-</w:t>
      </w:r>
      <w:r>
        <w:br/>
        <w:t>лієві мила і мила органічних основ утворюють емульсії прямо-</w:t>
      </w:r>
      <w:r>
        <w:br/>
        <w:t>го типу о/в. Мила лужноземельних і полівалентних металів утво-</w:t>
      </w:r>
      <w:r>
        <w:br/>
        <w:t>рюють емульсії зворотного типу в/о. Для утворення емульсій-</w:t>
      </w:r>
      <w:r>
        <w:br/>
        <w:t>них основ типу в/о використовують магній олеат.</w:t>
      </w:r>
    </w:p>
    <w:p w:rsidR="0071392E" w:rsidRDefault="00313673">
      <w:pPr>
        <w:pStyle w:val="20"/>
        <w:framePr w:w="7459" w:h="11567" w:hRule="exact" w:wrap="none" w:vAnchor="page" w:hAnchor="page" w:x="716" w:y="1260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Алкілсульфати —</w:t>
      </w:r>
      <w:r>
        <w:t xml:space="preserve"> сірчанокислі естери вищих спиртів. Алкіл-</w:t>
      </w:r>
      <w:r>
        <w:br/>
        <w:t>сульфати можуть бути солями одновалентних і полівалентних</w:t>
      </w:r>
      <w:r>
        <w:br/>
        <w:t>металів (натрій лаурилсульфат; натрій міристилсульфат; натрій</w:t>
      </w:r>
      <w:r>
        <w:br/>
        <w:t>цетилсульфат; натрій стеарилсульфат і т. ін.). Натрій алкілсуль-</w:t>
      </w:r>
      <w:r>
        <w:br/>
        <w:t>фати стабілізують емульсії прямого типу о/в. З подовженням</w:t>
      </w:r>
      <w:r>
        <w:br/>
        <w:t>аліфатичного ланцюга розчинність сполук і їх емульгувальна</w:t>
      </w:r>
      <w:r>
        <w:br/>
        <w:t>активність зменшуються.</w:t>
      </w:r>
    </w:p>
    <w:p w:rsidR="0071392E" w:rsidRDefault="00313673">
      <w:pPr>
        <w:pStyle w:val="20"/>
        <w:framePr w:w="7459" w:h="11567" w:hRule="exact" w:wrap="none" w:vAnchor="page" w:hAnchor="page" w:x="716" w:y="1260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Емульгатор № 1 (Ети^епБ Nо. І)</w:t>
      </w:r>
      <w:r>
        <w:t xml:space="preserve"> складається з суміші нат-</w:t>
      </w:r>
      <w:r>
        <w:br/>
        <w:t>рієвих солей сірчанокислих естерів високомолекулярних спир-</w:t>
      </w:r>
      <w:r>
        <w:br/>
        <w:t>тів з кількістю вуглецевих атомів від 16 до 18 (15 %) та чистих</w:t>
      </w:r>
      <w:r>
        <w:br/>
        <w:t>спиртів (85 %). До складу емульгатора входять цетиловий, окта-</w:t>
      </w:r>
      <w:r>
        <w:br/>
        <w:t>дециловий та інші спирти. Являє собою тверду масу, що нагадує</w:t>
      </w:r>
      <w:r>
        <w:br/>
        <w:t>стеарин, зі слабким жовтим відтінком і температурою плав-</w:t>
      </w:r>
      <w:r>
        <w:br/>
        <w:t>лення 50—60 °С. Добре змішується з оліями, не розчиняється</w:t>
      </w:r>
      <w:r>
        <w:br/>
        <w:t>у воді, легкорозчинний у хлороформі. Одна частина емульга-</w:t>
      </w:r>
      <w:r>
        <w:br/>
        <w:t>тора № 1 здатна емульгувати до 9 частин води. Утворює емуль-</w:t>
      </w:r>
      <w:r>
        <w:br/>
        <w:t>сію типу о/в. Емульгатор можна застосовувати з іншими ПАР,</w:t>
      </w:r>
      <w:r>
        <w:br/>
        <w:t>такими як натрій-КМЦ, емульгатором Т-2 та іншими речови-</w:t>
      </w:r>
      <w:r>
        <w:br/>
        <w:t>нами.</w:t>
      </w:r>
    </w:p>
    <w:p w:rsidR="0071392E" w:rsidRDefault="00313673">
      <w:pPr>
        <w:pStyle w:val="a8"/>
        <w:framePr w:wrap="none" w:vAnchor="page" w:hAnchor="page" w:x="3908" w:y="13034"/>
        <w:shd w:val="clear" w:color="auto" w:fill="auto"/>
        <w:spacing w:line="220" w:lineRule="exact"/>
      </w:pPr>
      <w:r>
        <w:t>— 386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0" w:y="603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Катіоноактивні ПАР. </w:t>
      </w:r>
      <w:r>
        <w:t>Для цих сполук характерна слабка по-</w:t>
      </w:r>
      <w:r>
        <w:br/>
        <w:t>верхнева активність з утворенням емульсій прямого типу (о/в).</w:t>
      </w:r>
      <w:r>
        <w:br/>
        <w:t>Багато представників з катіоноактивних ПАР мають бактери-</w:t>
      </w:r>
      <w:r>
        <w:br/>
        <w:t>цидні властивості і застосовуються як консерванти і дезінфіку-</w:t>
      </w:r>
      <w:r>
        <w:br/>
        <w:t>вальні речовини. Для виготовлення мазевих основ практично</w:t>
      </w:r>
      <w:r>
        <w:br/>
        <w:t>не використовуються.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Амфолітні (амфотерні) ПАР. </w:t>
      </w:r>
      <w:r>
        <w:t>Ці сполуки характеризуються</w:t>
      </w:r>
      <w:r>
        <w:br/>
        <w:t>наявністю в молекулі груп кислої та основної функції, що змі-</w:t>
      </w:r>
      <w:r>
        <w:br/>
        <w:t>нюється залежно від величини рН. У кислому середовищі ці</w:t>
      </w:r>
      <w:r>
        <w:br/>
        <w:t>сполуки виявляють катіоноактивні властивості, в лужному —</w:t>
      </w:r>
      <w:r>
        <w:br/>
        <w:t>аніоноактивні. Хороші емульгатори, стійкі в кислих і лужних</w:t>
      </w:r>
      <w:r>
        <w:br/>
        <w:t>середовищах.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Неіоногенні ПАР. </w:t>
      </w:r>
      <w:r>
        <w:t xml:space="preserve">Неіоногенні </w:t>
      </w:r>
      <w:r>
        <w:rPr>
          <w:rStyle w:val="2b"/>
        </w:rPr>
        <w:t xml:space="preserve">ПАР </w:t>
      </w:r>
      <w:r>
        <w:t>виявляють свої власти-</w:t>
      </w:r>
      <w:r>
        <w:br/>
        <w:t>вості в невеликих концентраціях, малочутливі до змін темпе-</w:t>
      </w:r>
      <w:r>
        <w:br/>
        <w:t>ратури, рН середовища і присутності сильних електролітів.</w:t>
      </w:r>
      <w:r>
        <w:br/>
        <w:t xml:space="preserve">Дифільні молекули неіоногенних </w:t>
      </w:r>
      <w:r>
        <w:rPr>
          <w:rStyle w:val="2b"/>
        </w:rPr>
        <w:t xml:space="preserve">ПАР </w:t>
      </w:r>
      <w:r>
        <w:t>складаються з довгого</w:t>
      </w:r>
      <w:r>
        <w:br/>
        <w:t>вуглеводневого ланцюга з кількома полярними, але неіоноген-</w:t>
      </w:r>
      <w:r>
        <w:br/>
        <w:t>ними (гідроксильними, етерними) групами.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Вищі жирні спирти</w:t>
      </w:r>
      <w:r>
        <w:t xml:space="preserve"> практично не розчиняються у воді, сплав-</w:t>
      </w:r>
      <w:r>
        <w:br/>
        <w:t>ляються з жирами, вуглеводнями. До цієї групи належать спирти</w:t>
      </w:r>
      <w:r>
        <w:br/>
        <w:t>цетиловий і стеариловий або їх суміш, названа спиртом цето-</w:t>
      </w:r>
      <w:r>
        <w:br/>
        <w:t>стеариловим.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Емульсійні воски</w:t>
      </w:r>
      <w:r>
        <w:t xml:space="preserve"> </w:t>
      </w:r>
      <w:r>
        <w:rPr>
          <w:rStyle w:val="26"/>
        </w:rPr>
        <w:t>(Сега етиШАсат)</w:t>
      </w:r>
      <w:r>
        <w:t xml:space="preserve"> — сплав 70 </w:t>
      </w:r>
      <w:r>
        <w:rPr>
          <w:rStyle w:val="26"/>
        </w:rPr>
        <w:t>%</w:t>
      </w:r>
      <w:r>
        <w:t xml:space="preserve"> високомо-</w:t>
      </w:r>
      <w:r>
        <w:br/>
        <w:t>лекулярних насичених спиртів кашалотового жиру з ЗО % емуль-</w:t>
      </w:r>
      <w:r>
        <w:br/>
        <w:t>гатора — калієвої солі діетерів фосфорної кислоти і високо-</w:t>
      </w:r>
      <w:r>
        <w:br/>
        <w:t>молекулярних насичених спиртів. Тверда однорідна маса, від</w:t>
      </w:r>
      <w:r>
        <w:br/>
        <w:t>білого до світло-кремового кольору, добре сплавляється з жи-</w:t>
      </w:r>
      <w:r>
        <w:br/>
        <w:t>рами, оліями, вуглеводнями, рН = 5,8—7,0. Використовується</w:t>
      </w:r>
      <w:r>
        <w:br/>
        <w:t>в емульсійній основі, шо являє собою сплав вазеліну з 5 % емуль-</w:t>
      </w:r>
      <w:r>
        <w:br/>
        <w:t>сійного воску і 28,5 % води. Основа стійка, сумісна з багатьма</w:t>
      </w:r>
      <w:r>
        <w:br/>
        <w:t>лікарськими речовинами, добре переноситься. Широко вхо-</w:t>
      </w:r>
      <w:r>
        <w:br/>
        <w:t>дить до косметичних кремів.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Брії(Вгу-35) —</w:t>
      </w:r>
      <w:r>
        <w:t xml:space="preserve"> етери поліетиленоксиду, вищих жирних спир-</w:t>
      </w:r>
      <w:r>
        <w:br/>
        <w:t>тів і спиртів шерстного воску, утворюють емульсії прямого</w:t>
      </w:r>
      <w:r>
        <w:br/>
        <w:t>типу о/в.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Високомолекулярні циклічні спирти. </w:t>
      </w:r>
      <w:r>
        <w:t>Основним продуктом,</w:t>
      </w:r>
      <w:r>
        <w:br/>
        <w:t>що містить циклічні спирти, є ланолін, що отримується з про-</w:t>
      </w:r>
      <w:r>
        <w:br/>
        <w:t>мивних вод овечої шерсті.</w:t>
      </w:r>
    </w:p>
    <w:p w:rsidR="0071392E" w:rsidRDefault="00313673">
      <w:pPr>
        <w:pStyle w:val="20"/>
        <w:framePr w:w="7498" w:h="11606" w:hRule="exact" w:wrap="none" w:vAnchor="page" w:hAnchor="page" w:x="697" w:y="113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Ланолін {Асіерь І^апае, Ьапоііпит апИусігісит)</w:t>
      </w:r>
      <w:r>
        <w:t xml:space="preserve"> являє собою</w:t>
      </w:r>
      <w:r>
        <w:br/>
        <w:t>суміш рідких і воскоподібних естерів вищих жирних кислот</w:t>
      </w:r>
    </w:p>
    <w:p w:rsidR="0071392E" w:rsidRDefault="00313673">
      <w:pPr>
        <w:pStyle w:val="66"/>
        <w:framePr w:wrap="none" w:vAnchor="page" w:hAnchor="page" w:x="3899" w:y="12953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387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5" w:y="630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0"/>
        <w:jc w:val="both"/>
      </w:pPr>
      <w:r>
        <w:t>з аліфатичними і циклічними спиртами (70—80 %) з вільними</w:t>
      </w:r>
      <w:r>
        <w:br/>
        <w:t>иисокомолекулярними спиртами, кислотами. Основними ком-</w:t>
      </w:r>
      <w:r>
        <w:br/>
        <w:t>понентами ланоліну є стероли — холестерин та ізохолестерин</w:t>
      </w:r>
      <w:r>
        <w:br/>
        <w:t>(у вільному і в зв’язаному до 20% вигляді), ергостерин, холе-</w:t>
      </w:r>
      <w:r>
        <w:br/>
        <w:t>станол, спирти нетиловий, карнаубіловий та естери иих спир-</w:t>
      </w:r>
      <w:r>
        <w:br/>
        <w:t>тів з кислотами: пальмітиновою, міристиновою, карнаубовою,</w:t>
      </w:r>
      <w:r>
        <w:br/>
        <w:t>церотиновою.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Ланолін безводний</w:t>
      </w:r>
      <w:r>
        <w:t xml:space="preserve"> — в’язка маса буро-жовтого кольору, зі</w:t>
      </w:r>
      <w:r>
        <w:br/>
        <w:t>слабким своєрідним запахом і температурою плавлення 36—</w:t>
      </w:r>
      <w:r>
        <w:br/>
        <w:t>42 °С. Легко сплавляється з гідрофобними речовинами. По-</w:t>
      </w:r>
      <w:r>
        <w:br/>
        <w:t>глинає до 150% воли, до 40% етилового спирту 70%-вого,</w:t>
      </w:r>
      <w:r>
        <w:br/>
        <w:t>40 % гліцерину. Дає емульсію типу в/о. Хімічно індиферент-</w:t>
      </w:r>
      <w:r>
        <w:br/>
        <w:t>ний, важко окиснюється і обмилюється, нейтральний. Лано-</w:t>
      </w:r>
      <w:r>
        <w:br/>
        <w:t>лін добре вбирається в шкіру, стійкий до вологи, світла, має</w:t>
      </w:r>
      <w:r>
        <w:br/>
        <w:t>високу в’язкість, прилипчастість до шкіри. Додається в мазеві</w:t>
      </w:r>
      <w:r>
        <w:br/>
        <w:t>основи до жирів і вуглеводнів як гідрофілізувальний компо-</w:t>
      </w:r>
      <w:r>
        <w:br/>
        <w:t>нент, здатний збільшувати всмоктуваність лікарських речовин.</w:t>
      </w:r>
      <w:r>
        <w:br/>
        <w:t>При приготуванні мазі на безводній основі водорозчинні до-</w:t>
      </w:r>
      <w:r>
        <w:br/>
        <w:t>поміжні речовини розчиняють у мінімальній кількості води,</w:t>
      </w:r>
      <w:r>
        <w:br/>
        <w:t>емульгують рівною масою ланоліну.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Спирти шерстного воску</w:t>
      </w:r>
      <w:r>
        <w:t xml:space="preserve"> отримують омиленням ланоліну</w:t>
      </w:r>
      <w:r>
        <w:br/>
        <w:t>розчинами лугів з метою збільшення кількості спиртів ланолі-</w:t>
      </w:r>
      <w:r>
        <w:br/>
        <w:t>ну. Являють собою тверду масу жовто-коричневого кольору зі</w:t>
      </w:r>
      <w:r>
        <w:br/>
        <w:t>слабким своєрідним запахом. Мають високу емульгувальну</w:t>
      </w:r>
      <w:r>
        <w:br/>
        <w:t>здатність (можуть сприймати до 180 частин водних розчинів,</w:t>
      </w:r>
      <w:r>
        <w:br/>
        <w:t>утворюють емульсійні мазі типу о/в), не спричиняють алергії,</w:t>
      </w:r>
      <w:r>
        <w:br/>
        <w:t>подразнювальної дії. Сумісні з багатьма лікарськими речо-</w:t>
      </w:r>
      <w:r>
        <w:br/>
        <w:t>винами.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460"/>
        <w:jc w:val="both"/>
      </w:pPr>
      <w:r>
        <w:t xml:space="preserve">У емульсійні основи також додають </w:t>
      </w:r>
      <w:r>
        <w:rPr>
          <w:rStyle w:val="26"/>
        </w:rPr>
        <w:t>ланолін ацетильований</w:t>
      </w:r>
      <w:r>
        <w:t>,</w:t>
      </w:r>
      <w:r>
        <w:br/>
      </w:r>
      <w:r>
        <w:rPr>
          <w:rStyle w:val="26"/>
        </w:rPr>
        <w:t>поліоксіетилвований, гідрований</w:t>
      </w:r>
      <w:r>
        <w:t xml:space="preserve"> (гідролін), які мають високу емуль-</w:t>
      </w:r>
      <w:r>
        <w:br/>
        <w:t>гувальну здатність.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Стероїдні спирти</w:t>
      </w:r>
      <w:r>
        <w:t xml:space="preserve"> — хороші емульгувальні властивості ма-</w:t>
      </w:r>
      <w:r>
        <w:br/>
        <w:t>ють суміші холестерину та його естерів з вищими жирними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0"/>
        <w:jc w:val="both"/>
      </w:pPr>
      <w:r>
        <w:t>кислотами.</w:t>
      </w:r>
    </w:p>
    <w:p w:rsidR="0071392E" w:rsidRDefault="00313673">
      <w:pPr>
        <w:pStyle w:val="20"/>
        <w:framePr w:w="7459" w:h="11529" w:hRule="exact" w:wrap="none" w:vAnchor="page" w:hAnchor="page" w:x="716" w:y="1188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Фітостерин</w:t>
      </w:r>
      <w:r>
        <w:t xml:space="preserve"> — продукт лужного гідролізу деревини хвойних</w:t>
      </w:r>
      <w:r>
        <w:br/>
        <w:t>порід, являє собою суміш 40 % (і-ситостерину, 30 % лігноцери-</w:t>
      </w:r>
      <w:r>
        <w:br/>
        <w:t>нового спирту, 20% лігноцеринової кислоти, 5% неорганіч-</w:t>
      </w:r>
      <w:r>
        <w:br/>
        <w:t>них речовин і 5 % води. (З-Ситостерин являє собою білий або</w:t>
      </w:r>
      <w:r>
        <w:br/>
        <w:t>злегка жовтуватий порошок, жирний на дотик. Добре розчи-</w:t>
      </w:r>
    </w:p>
    <w:p w:rsidR="0071392E" w:rsidRDefault="00313673">
      <w:pPr>
        <w:pStyle w:val="a8"/>
        <w:framePr w:wrap="none" w:vAnchor="page" w:hAnchor="page" w:x="3908" w:y="12962"/>
        <w:shd w:val="clear" w:color="auto" w:fill="auto"/>
        <w:spacing w:line="220" w:lineRule="exact"/>
      </w:pPr>
      <w:r>
        <w:t>— 388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3" w:y="598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0"/>
        <w:jc w:val="both"/>
      </w:pPr>
      <w:r>
        <w:t>няється в органічних розчинниках, здатний абсорбувати до</w:t>
      </w:r>
      <w:r>
        <w:br/>
        <w:t>1200 % води з утворенням гідрофільних основ.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480"/>
        <w:jc w:val="both"/>
      </w:pPr>
      <w:r>
        <w:rPr>
          <w:rStyle w:val="2b"/>
        </w:rPr>
        <w:t xml:space="preserve">Неповні естери вищих жирних кислот </w:t>
      </w:r>
      <w:r>
        <w:t xml:space="preserve">з </w:t>
      </w:r>
      <w:r>
        <w:rPr>
          <w:rStyle w:val="2b"/>
        </w:rPr>
        <w:t>одно- і багатоатомни-</w:t>
      </w:r>
      <w:r>
        <w:rPr>
          <w:rStyle w:val="2b"/>
        </w:rPr>
        <w:br/>
        <w:t xml:space="preserve">ми спиртами. </w:t>
      </w:r>
      <w:r>
        <w:t>Як багатоатомні спирти використовують етилен-</w:t>
      </w:r>
      <w:r>
        <w:br/>
        <w:t>гліколь, поліетиленгліколь, гліцерин, сорбіт, маніт та інші ре-</w:t>
      </w:r>
      <w:r>
        <w:br/>
        <w:t>човини. Стабілізують емульсії 2-го роду. Велику емульгувальну</w:t>
      </w:r>
      <w:r>
        <w:br/>
        <w:t>здатність мають моногліцериди вищих жирних кислот: олеат,</w:t>
      </w:r>
      <w:r>
        <w:br/>
        <w:t>стеарат. Для основ мазей застосовують пропіленглікольмоно-</w:t>
      </w:r>
      <w:r>
        <w:br/>
        <w:t>стеарат (МГД), етилен- і діетиленглікольмоностеарат (олеат),</w:t>
      </w:r>
      <w:r>
        <w:br/>
        <w:t>поліетиленглікольмоностеарат (олеат), ацетильовані моноглі-</w:t>
      </w:r>
      <w:r>
        <w:br/>
        <w:t>цериди.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Емульгатор Т-1 {Ети^епБ Т-1)</w:t>
      </w:r>
      <w:r>
        <w:t xml:space="preserve"> являє собою тверду суміш</w:t>
      </w:r>
      <w:r>
        <w:br/>
        <w:t>моно- і діестерів дигліцерину і стеаринової кислоти. Темпера-</w:t>
      </w:r>
      <w:r>
        <w:br/>
        <w:t>тура плавлення 50—58 °С. Використовується для одержання</w:t>
      </w:r>
      <w:r>
        <w:br/>
        <w:t>основ мазей і в харчовій промисловості.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Емульгатор Т-2 (Ети^епБ Т-2)</w:t>
      </w:r>
      <w:r>
        <w:t xml:space="preserve"> — суміш моно- і діестерів три-</w:t>
      </w:r>
      <w:r>
        <w:br/>
        <w:t>гліцеринів пальмітинової і стеаринової кислот. Являє собою</w:t>
      </w:r>
      <w:r>
        <w:br/>
        <w:t>тверду воскоподібну масу з температурою плавлення 46—50 °С.</w:t>
      </w:r>
      <w:r>
        <w:br/>
        <w:t>Використовується для приготування емульсійної основи ти-</w:t>
      </w:r>
      <w:r>
        <w:br/>
        <w:t>пу в/о.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Пентол</w:t>
      </w:r>
      <w:r>
        <w:t xml:space="preserve"> (</w:t>
      </w:r>
      <w:r>
        <w:rPr>
          <w:rStyle w:val="2f2"/>
        </w:rPr>
        <w:t>РеШоІит</w:t>
      </w:r>
      <w:r>
        <w:t>) — суміш моно- і діестерів чотирьохатом-</w:t>
      </w:r>
      <w:r>
        <w:br/>
        <w:t>ного спирту пентаеритриту. .і кислоти олеїнової. Являє собою</w:t>
      </w:r>
      <w:r>
        <w:br/>
        <w:t>маслянисту рідину золотисто-жовтого кольору. Змішується не-</w:t>
      </w:r>
      <w:r>
        <w:br/>
        <w:t>обмежено з водою, вуглеводнями, жирами, оліями, утворюючи</w:t>
      </w:r>
      <w:r>
        <w:br/>
        <w:t>основу типу в/о, стійкий при зберіганні, заморожуванні, на-</w:t>
      </w:r>
      <w:r>
        <w:br/>
        <w:t>гріванні.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Жироиукри</w:t>
      </w:r>
      <w:r>
        <w:t xml:space="preserve"> (жирні естери сахарози) — естери сахарози з ви-</w:t>
      </w:r>
      <w:r>
        <w:br/>
        <w:t>щими жирними кислотами (стеаринової, пальмітинової, олеї-</w:t>
      </w:r>
      <w:r>
        <w:br/>
        <w:t>нової). Кристалічні речовини, мають різну емульгувальну здат-</w:t>
      </w:r>
      <w:r>
        <w:br/>
        <w:t>ність, стабілізують основи типу о/в.</w:t>
      </w:r>
    </w:p>
    <w:p w:rsidR="0071392E" w:rsidRDefault="00313673">
      <w:pPr>
        <w:pStyle w:val="20"/>
        <w:framePr w:w="7512" w:h="11596" w:hRule="exact" w:wrap="none" w:vAnchor="page" w:hAnchor="page" w:x="690" w:y="1131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Спени (5рап)</w:t>
      </w:r>
      <w:r>
        <w:t xml:space="preserve"> — естери спирту сорбітану з вищими жирни-</w:t>
      </w:r>
      <w:r>
        <w:br/>
        <w:t>ми кислотами. Залежно від використаної вищої жирної кис-</w:t>
      </w:r>
      <w:r>
        <w:br/>
        <w:t>лоти і ступеня етерифікації розрізняють кілька видів спе-</w:t>
      </w:r>
      <w:r>
        <w:br/>
        <w:t>нів. Спени використовують як емульгатори для отримання ему-</w:t>
      </w:r>
      <w:r>
        <w:br/>
        <w:t>льсійних основ мазей. Найбільш поширений сорбітанолеат</w:t>
      </w:r>
      <w:r>
        <w:br/>
        <w:t>(Спен-80), дає емульсію типу в/о. Емульсії стійкі від —15 до</w:t>
      </w:r>
      <w:r>
        <w:br/>
        <w:t>+50 °С. Емульгатор розчинний в оліях, спирті етиловому, су-</w:t>
      </w:r>
      <w:r>
        <w:br/>
        <w:t>місний з багатьма лікарськими речовинами. У США відомі</w:t>
      </w:r>
      <w:r>
        <w:br/>
        <w:t xml:space="preserve">як арлацели, </w:t>
      </w:r>
      <w:r>
        <w:rPr>
          <w:rStyle w:val="2b"/>
        </w:rPr>
        <w:t xml:space="preserve">в </w:t>
      </w:r>
      <w:r>
        <w:t>Англії —як крекси.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7" w:y="630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11</w:t>
      </w:r>
    </w:p>
    <w:p w:rsidR="0071392E" w:rsidRDefault="00313673">
      <w:pPr>
        <w:pStyle w:val="20"/>
        <w:framePr w:w="7464" w:h="11573" w:hRule="exact" w:wrap="none" w:vAnchor="page" w:hAnchor="page" w:x="714" w:y="1196"/>
        <w:shd w:val="clear" w:color="auto" w:fill="auto"/>
        <w:spacing w:after="273" w:line="283" w:lineRule="exact"/>
        <w:ind w:firstLine="460"/>
        <w:jc w:val="both"/>
      </w:pPr>
      <w:r>
        <w:rPr>
          <w:rStyle w:val="26"/>
        </w:rPr>
        <w:t>Твіни</w:t>
      </w:r>
      <w:r>
        <w:t xml:space="preserve"> (</w:t>
      </w:r>
      <w:r>
        <w:rPr>
          <w:rStyle w:val="26"/>
          <w:lang w:val="en-US" w:eastAsia="en-US" w:bidi="en-US"/>
        </w:rPr>
        <w:t>Tween)</w:t>
      </w:r>
      <w:r>
        <w:rPr>
          <w:lang w:val="en-US" w:eastAsia="en-US" w:bidi="en-US"/>
        </w:rPr>
        <w:t xml:space="preserve"> — </w:t>
      </w:r>
      <w:r>
        <w:t>естери гюліоксіетильованого сорбітану та ви-</w:t>
      </w:r>
      <w:r>
        <w:br/>
        <w:t>щих жирних кислот. Розрізняються залишками вищих жирних</w:t>
      </w:r>
      <w:r>
        <w:br/>
        <w:t>кислот і ступенем полімеризації етиленоксиду. Твіни добре роз-</w:t>
      </w:r>
      <w:r>
        <w:br/>
        <w:t>чиняються у воді і органічних розчинниках, добре змішуються</w:t>
      </w:r>
      <w:r>
        <w:br/>
        <w:t>з вуглеводнями та жирами, витримують стерилізацію. Викори-</w:t>
      </w:r>
      <w:r>
        <w:br/>
        <w:t>стовуються як солюбіл і затори та стабілізатори в суспензіях,</w:t>
      </w:r>
      <w:r>
        <w:br/>
        <w:t>емульгатори для отримання емульсій типу о/в. У лікарських</w:t>
      </w:r>
      <w:r>
        <w:br/>
        <w:t>препаратах твіни знижують антимікробну дію ЛР. Недолік їх</w:t>
      </w:r>
      <w:r>
        <w:br/>
        <w:t>в емульсіях для внутрішнього застосування — присмак мила.</w:t>
      </w:r>
    </w:p>
    <w:p w:rsidR="0071392E" w:rsidRDefault="00313673">
      <w:pPr>
        <w:pStyle w:val="731"/>
        <w:framePr w:w="7464" w:h="11573" w:hRule="exact" w:wrap="none" w:vAnchor="page" w:hAnchor="page" w:x="714" w:y="1196"/>
        <w:numPr>
          <w:ilvl w:val="0"/>
          <w:numId w:val="159"/>
        </w:numPr>
        <w:shd w:val="clear" w:color="auto" w:fill="auto"/>
        <w:tabs>
          <w:tab w:val="left" w:pos="991"/>
        </w:tabs>
        <w:spacing w:after="143" w:line="317" w:lineRule="exact"/>
        <w:ind w:left="820" w:hanging="520"/>
        <w:jc w:val="left"/>
      </w:pPr>
      <w:bookmarkStart w:id="98" w:name="bookmark97"/>
      <w:r>
        <w:t>ТЕХНОЛОГІЯ М’ЯКИХ ЛІКАРСЬКИХ ЗАСОБІВ</w:t>
      </w:r>
      <w:r>
        <w:br/>
        <w:t>НА ФАРМАЦЕВТИЧНИХ ПІДПРИЄМСТВАХ</w:t>
      </w:r>
      <w:bookmarkEnd w:id="98"/>
    </w:p>
    <w:p w:rsidR="0071392E" w:rsidRDefault="00313673">
      <w:pPr>
        <w:pStyle w:val="20"/>
        <w:framePr w:w="7464" w:h="11573" w:hRule="exact" w:wrap="none" w:vAnchor="page" w:hAnchor="page" w:x="714" w:y="1196"/>
        <w:shd w:val="clear" w:color="auto" w:fill="auto"/>
        <w:spacing w:after="0" w:line="288" w:lineRule="exact"/>
        <w:ind w:firstLine="460"/>
        <w:jc w:val="both"/>
      </w:pPr>
      <w:r>
        <w:t>Виробництво МЛЗ сконцентровано на фармацевтичних</w:t>
      </w:r>
      <w:r>
        <w:br/>
        <w:t>фабриках або великих хіміко-фармацевтичних заводах (вели-</w:t>
      </w:r>
      <w:r>
        <w:br/>
        <w:t>котоннажне виробництво). Відмінними особливостями вироб-</w:t>
      </w:r>
      <w:r>
        <w:br/>
        <w:t>ництва мазей в заводських умовах є те, шо їх готують у спеці-</w:t>
      </w:r>
      <w:r>
        <w:br/>
        <w:t>альних цехах із застосуванням складного обладнання за техно-</w:t>
      </w:r>
      <w:r>
        <w:br/>
        <w:t>логіями, які забезпечують їх стабільність не менше двох років,</w:t>
      </w:r>
      <w:r>
        <w:br/>
        <w:t>відповідно до розробленої та затвердженої документації. Виго-</w:t>
      </w:r>
      <w:r>
        <w:br/>
        <w:t>товлення нестерильних МЛЗ здійснюється у виробничих при-</w:t>
      </w:r>
      <w:r>
        <w:br/>
        <w:t xml:space="preserve">міщеннях, які відповідають класу чистоти </w:t>
      </w:r>
      <w:r>
        <w:rPr>
          <w:lang w:val="en-US" w:eastAsia="en-US" w:bidi="en-US"/>
        </w:rPr>
        <w:t xml:space="preserve">D, </w:t>
      </w:r>
      <w:r>
        <w:t>а стерильні мазі —</w:t>
      </w:r>
      <w:r>
        <w:br/>
        <w:t>у приміщеннях класу чистоти С або А/В.</w:t>
      </w:r>
    </w:p>
    <w:p w:rsidR="0071392E" w:rsidRDefault="00313673">
      <w:pPr>
        <w:pStyle w:val="20"/>
        <w:framePr w:w="7464" w:h="11573" w:hRule="exact" w:wrap="none" w:vAnchor="page" w:hAnchor="page" w:x="714" w:y="1196"/>
        <w:shd w:val="clear" w:color="auto" w:fill="auto"/>
        <w:spacing w:after="0" w:line="288" w:lineRule="exact"/>
        <w:ind w:firstLine="460"/>
        <w:jc w:val="both"/>
      </w:pPr>
      <w:r>
        <w:t>У фармацевтичному виробництві частіше доводиться готу-</w:t>
      </w:r>
      <w:r>
        <w:br/>
        <w:t>вати комбіновані мазі, що містять компоненти, розчинні і не-</w:t>
      </w:r>
      <w:r>
        <w:br/>
        <w:t>розчинні в основі або воді. Усе це визначає технологію отри-</w:t>
      </w:r>
      <w:r>
        <w:br/>
        <w:t>мання мазей і апаратуру. У технології МЛЗ дуже важливими є</w:t>
      </w:r>
      <w:r>
        <w:br/>
        <w:t>такі чинники: ступінь дисперсності лікарських речовин, спосіб</w:t>
      </w:r>
      <w:r>
        <w:br/>
        <w:t>уведення ЛР в основу, час, швидкість і порядок змішування</w:t>
      </w:r>
      <w:r>
        <w:br/>
        <w:t>компонентів, температурний режим та інші параметри. Вони</w:t>
      </w:r>
      <w:r>
        <w:br/>
        <w:t>впливають на консистенцію, реологічні властивості, однорід-</w:t>
      </w:r>
      <w:r>
        <w:br/>
        <w:t>ність, стабільність при зберіганні та фармакотерапеетичну ефек-</w:t>
      </w:r>
      <w:r>
        <w:br/>
        <w:t>тивність мазей.</w:t>
      </w:r>
    </w:p>
    <w:p w:rsidR="0071392E" w:rsidRDefault="00313673">
      <w:pPr>
        <w:pStyle w:val="20"/>
        <w:framePr w:w="7464" w:h="11573" w:hRule="exact" w:wrap="none" w:vAnchor="page" w:hAnchor="page" w:x="714" w:y="1196"/>
        <w:shd w:val="clear" w:color="auto" w:fill="auto"/>
        <w:spacing w:after="0" w:line="288" w:lineRule="exact"/>
        <w:ind w:firstLine="460"/>
        <w:jc w:val="both"/>
      </w:pPr>
      <w:r>
        <w:t>Лікарські речовини містяться в оточенні в’язкої основи,</w:t>
      </w:r>
      <w:r>
        <w:br/>
        <w:t>вивільнення з якої ускладнено. Зі збільшенням дисперсності</w:t>
      </w:r>
      <w:r>
        <w:br/>
        <w:t>ЛР зростає їх питома поверхня, що збільшує поверхню конта-</w:t>
      </w:r>
      <w:r>
        <w:br/>
        <w:t>кту зі шкірою та слизовими оболонками організму і збільшує</w:t>
      </w:r>
      <w:r>
        <w:br/>
        <w:t>біологічну доступність. Тому при виготовленні мазі потрібно</w:t>
      </w:r>
      <w:r>
        <w:br/>
        <w:t>досягти максимальної дисперсності АФ1 і рівномірного розпо-</w:t>
      </w:r>
      <w:r>
        <w:br/>
        <w:t>ділення їх в основі. Мазі готують на основі, зазначеній у НД.</w:t>
      </w:r>
    </w:p>
    <w:p w:rsidR="0071392E" w:rsidRDefault="00313673">
      <w:pPr>
        <w:pStyle w:val="a8"/>
        <w:framePr w:wrap="none" w:vAnchor="page" w:hAnchor="page" w:x="3901" w:y="12972"/>
        <w:shd w:val="clear" w:color="auto" w:fill="auto"/>
        <w:spacing w:line="220" w:lineRule="exact"/>
      </w:pPr>
      <w:r>
        <w:t>— 390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97" w:y="627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493" w:h="11612" w:hRule="exact" w:wrap="none" w:vAnchor="page" w:hAnchor="page" w:x="700" w:y="1162"/>
        <w:shd w:val="clear" w:color="auto" w:fill="auto"/>
        <w:spacing w:after="0" w:line="283" w:lineRule="exact"/>
        <w:ind w:firstLine="480"/>
        <w:jc w:val="both"/>
      </w:pPr>
      <w:r>
        <w:t>Лікарські речовини вводять в основу відповідно до їх фізи-</w:t>
      </w:r>
      <w:r>
        <w:br/>
        <w:t>ко-хімічних властивостей:</w:t>
      </w:r>
    </w:p>
    <w:p w:rsidR="0071392E" w:rsidRDefault="00313673">
      <w:pPr>
        <w:pStyle w:val="20"/>
        <w:framePr w:w="7493" w:h="11612" w:hRule="exact" w:wrap="none" w:vAnchor="page" w:hAnchor="page" w:x="700" w:y="1162"/>
        <w:numPr>
          <w:ilvl w:val="0"/>
          <w:numId w:val="160"/>
        </w:numPr>
        <w:shd w:val="clear" w:color="auto" w:fill="auto"/>
        <w:tabs>
          <w:tab w:val="left" w:pos="743"/>
        </w:tabs>
        <w:spacing w:after="0" w:line="283" w:lineRule="exact"/>
        <w:ind w:firstLine="480"/>
        <w:jc w:val="both"/>
      </w:pPr>
      <w:r>
        <w:rPr>
          <w:rStyle w:val="26"/>
        </w:rPr>
        <w:t>жиророзчинні</w:t>
      </w:r>
      <w:r>
        <w:t xml:space="preserve"> АФІ попередньо розчиняють в розплаві гід-</w:t>
      </w:r>
      <w:r>
        <w:br/>
        <w:t>рофобної основи або гідрофобних компонентів складних основ;</w:t>
      </w:r>
    </w:p>
    <w:p w:rsidR="0071392E" w:rsidRDefault="00313673">
      <w:pPr>
        <w:pStyle w:val="20"/>
        <w:framePr w:w="7493" w:h="11612" w:hRule="exact" w:wrap="none" w:vAnchor="page" w:hAnchor="page" w:x="700" w:y="1162"/>
        <w:numPr>
          <w:ilvl w:val="0"/>
          <w:numId w:val="160"/>
        </w:numPr>
        <w:shd w:val="clear" w:color="auto" w:fill="auto"/>
        <w:tabs>
          <w:tab w:val="left" w:pos="745"/>
        </w:tabs>
        <w:spacing w:after="0" w:line="283" w:lineRule="exact"/>
        <w:ind w:firstLine="480"/>
        <w:jc w:val="both"/>
      </w:pPr>
      <w:r>
        <w:rPr>
          <w:rStyle w:val="26"/>
        </w:rPr>
        <w:t>водорозчинні</w:t>
      </w:r>
      <w:r>
        <w:t xml:space="preserve"> АФІ розчиняють у воді, яка є складовою</w:t>
      </w:r>
      <w:r>
        <w:br/>
        <w:t>частиною мазі, а потім змішують з основою;</w:t>
      </w:r>
    </w:p>
    <w:p w:rsidR="0071392E" w:rsidRDefault="00313673">
      <w:pPr>
        <w:pStyle w:val="20"/>
        <w:framePr w:w="7493" w:h="11612" w:hRule="exact" w:wrap="none" w:vAnchor="page" w:hAnchor="page" w:x="700" w:y="1162"/>
        <w:numPr>
          <w:ilvl w:val="0"/>
          <w:numId w:val="160"/>
        </w:numPr>
        <w:shd w:val="clear" w:color="auto" w:fill="auto"/>
        <w:tabs>
          <w:tab w:val="left" w:pos="750"/>
        </w:tabs>
        <w:spacing w:after="0" w:line="283" w:lineRule="exact"/>
        <w:ind w:firstLine="480"/>
        <w:jc w:val="both"/>
      </w:pPr>
      <w:r>
        <w:rPr>
          <w:rStyle w:val="26"/>
        </w:rPr>
        <w:t>нерозчинні</w:t>
      </w:r>
      <w:r>
        <w:t xml:space="preserve"> ні у воді, ні в основі ЛР попередньо здрібню-</w:t>
      </w:r>
      <w:r>
        <w:br/>
        <w:t>ють у найдрібніший порошок, змішуючи з половинною кількі-</w:t>
      </w:r>
      <w:r>
        <w:br/>
        <w:t>стю (від маси ЛР) попередньо розплавленої основи, отримую-</w:t>
      </w:r>
      <w:r>
        <w:br/>
        <w:t>чи концентрат;</w:t>
      </w:r>
    </w:p>
    <w:p w:rsidR="0071392E" w:rsidRDefault="00313673">
      <w:pPr>
        <w:pStyle w:val="20"/>
        <w:framePr w:w="7493" w:h="11612" w:hRule="exact" w:wrap="none" w:vAnchor="page" w:hAnchor="page" w:x="700" w:y="1162"/>
        <w:numPr>
          <w:ilvl w:val="0"/>
          <w:numId w:val="160"/>
        </w:numPr>
        <w:shd w:val="clear" w:color="auto" w:fill="auto"/>
        <w:tabs>
          <w:tab w:val="left" w:pos="743"/>
        </w:tabs>
        <w:spacing w:after="199" w:line="283" w:lineRule="exact"/>
        <w:ind w:firstLine="480"/>
        <w:jc w:val="both"/>
      </w:pPr>
      <w:r>
        <w:rPr>
          <w:rStyle w:val="26"/>
        </w:rPr>
        <w:t>леткі</w:t>
      </w:r>
      <w:r>
        <w:t xml:space="preserve"> речовини вводять до складу мазей в останню чергу</w:t>
      </w:r>
      <w:r>
        <w:br/>
        <w:t>при температурі не вище 40 °С.</w:t>
      </w:r>
    </w:p>
    <w:p w:rsidR="0071392E" w:rsidRDefault="00313673">
      <w:pPr>
        <w:pStyle w:val="291"/>
        <w:framePr w:w="7493" w:h="11612" w:hRule="exact" w:wrap="none" w:vAnchor="page" w:hAnchor="page" w:x="700" w:y="1162"/>
        <w:numPr>
          <w:ilvl w:val="0"/>
          <w:numId w:val="161"/>
        </w:numPr>
        <w:shd w:val="clear" w:color="auto" w:fill="auto"/>
        <w:tabs>
          <w:tab w:val="left" w:pos="2383"/>
        </w:tabs>
        <w:spacing w:before="0" w:after="90" w:line="260" w:lineRule="exact"/>
        <w:ind w:left="1480"/>
      </w:pPr>
      <w:r>
        <w:t>Технологія гомогенних мазей</w:t>
      </w:r>
    </w:p>
    <w:p w:rsidR="0071392E" w:rsidRDefault="00313673">
      <w:pPr>
        <w:pStyle w:val="20"/>
        <w:framePr w:w="7493" w:h="11612" w:hRule="exact" w:wrap="none" w:vAnchor="page" w:hAnchor="page" w:x="700" w:y="1162"/>
        <w:shd w:val="clear" w:color="auto" w:fill="auto"/>
        <w:spacing w:after="0" w:line="288" w:lineRule="exact"/>
        <w:ind w:firstLine="480"/>
        <w:jc w:val="both"/>
      </w:pPr>
      <w:r>
        <w:t>Гомогенні мазі характеризуються відсутністю міжфазної</w:t>
      </w:r>
      <w:r>
        <w:br/>
        <w:t>поверхні розділення між лікарськими речовинами та основою.</w:t>
      </w:r>
      <w:r>
        <w:br/>
        <w:t>Лікарська речовина розподілена в основі за типом розчину,</w:t>
      </w:r>
      <w:r>
        <w:br/>
        <w:t>тобто знаходиться в молекулярному або міцелярному ступені</w:t>
      </w:r>
      <w:r>
        <w:br/>
        <w:t>дисперсності.</w:t>
      </w:r>
    </w:p>
    <w:p w:rsidR="0071392E" w:rsidRDefault="00313673">
      <w:pPr>
        <w:pStyle w:val="20"/>
        <w:framePr w:w="7493" w:h="11612" w:hRule="exact" w:wrap="none" w:vAnchor="page" w:hAnchor="page" w:x="700" w:y="116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Мазі-розчини</w:t>
      </w:r>
      <w:r>
        <w:t xml:space="preserve"> готують, коли ЛР розчинні в основі. У таких</w:t>
      </w:r>
      <w:r>
        <w:br/>
        <w:t>випадках треба прагнути розчинити речовини в основі, бо при</w:t>
      </w:r>
      <w:r>
        <w:br/>
        <w:t>розчиненні досягається їх Максимальне диспергування і краща</w:t>
      </w:r>
      <w:r>
        <w:br/>
        <w:t>можливість всмоктування. АФІ розчиняють у теплій основі</w:t>
      </w:r>
      <w:r>
        <w:br/>
        <w:t>і перемішують до охолодження маси. При виготовленні мазей-</w:t>
      </w:r>
      <w:r>
        <w:br/>
        <w:t>розчинів треба враховувати, шо їх не можна готувати в концен-</w:t>
      </w:r>
      <w:r>
        <w:br/>
        <w:t>трації, близькій до насиченої (для уникнення кристалізації лі-</w:t>
      </w:r>
      <w:r>
        <w:br/>
        <w:t>карських речовин).</w:t>
      </w:r>
    </w:p>
    <w:p w:rsidR="0071392E" w:rsidRDefault="00313673">
      <w:pPr>
        <w:pStyle w:val="20"/>
        <w:framePr w:w="7493" w:h="11612" w:hRule="exact" w:wrap="none" w:vAnchor="page" w:hAnchor="page" w:x="700" w:y="1162"/>
        <w:shd w:val="clear" w:color="auto" w:fill="auto"/>
        <w:spacing w:after="202" w:line="288" w:lineRule="exact"/>
        <w:ind w:firstLine="480"/>
        <w:jc w:val="both"/>
      </w:pPr>
      <w:r>
        <w:rPr>
          <w:rStyle w:val="26"/>
        </w:rPr>
        <w:t>Екстракційні мазі</w:t>
      </w:r>
      <w:r>
        <w:t xml:space="preserve"> нині зустрічаються рідко. їх одержують</w:t>
      </w:r>
      <w:r>
        <w:br/>
        <w:t>шляхом екстрагування діючих речовин з рослинної або тварин-</w:t>
      </w:r>
      <w:r>
        <w:br/>
        <w:t>ної лікарської сировини розплавленою мазевою основою або</w:t>
      </w:r>
      <w:r>
        <w:br/>
        <w:t>рослинною олією. Такі мазі широко застосовуються в гомео-</w:t>
      </w:r>
      <w:r>
        <w:br/>
        <w:t>патії і в зарубіжній практиці (мазь сухоцвіту болотного, мазь</w:t>
      </w:r>
      <w:r>
        <w:br/>
        <w:t>звіробою, мазь ехінацеї пурпурової тощо).</w:t>
      </w:r>
    </w:p>
    <w:p w:rsidR="0071392E" w:rsidRDefault="00313673">
      <w:pPr>
        <w:pStyle w:val="291"/>
        <w:framePr w:w="7493" w:h="11612" w:hRule="exact" w:wrap="none" w:vAnchor="page" w:hAnchor="page" w:x="700" w:y="1162"/>
        <w:numPr>
          <w:ilvl w:val="0"/>
          <w:numId w:val="161"/>
        </w:numPr>
        <w:shd w:val="clear" w:color="auto" w:fill="auto"/>
        <w:tabs>
          <w:tab w:val="left" w:pos="2243"/>
        </w:tabs>
        <w:spacing w:before="0" w:after="96" w:line="260" w:lineRule="exact"/>
        <w:ind w:left="1340"/>
      </w:pPr>
      <w:r>
        <w:t>Технологія гетерогенних мазей</w:t>
      </w:r>
    </w:p>
    <w:p w:rsidR="0071392E" w:rsidRDefault="00313673">
      <w:pPr>
        <w:pStyle w:val="20"/>
        <w:framePr w:w="7493" w:h="11612" w:hRule="exact" w:wrap="none" w:vAnchor="page" w:hAnchor="page" w:x="700" w:y="1162"/>
        <w:shd w:val="clear" w:color="auto" w:fill="auto"/>
        <w:spacing w:after="0" w:line="293" w:lineRule="exact"/>
        <w:ind w:firstLine="480"/>
        <w:jc w:val="both"/>
      </w:pPr>
      <w:r>
        <w:t>Гетерогенні мазі характеризуються наявністю міжфазної по-</w:t>
      </w:r>
      <w:r>
        <w:br/>
        <w:t>верхні розділення між лікарською речовиною та основою.</w:t>
      </w:r>
    </w:p>
    <w:p w:rsidR="0071392E" w:rsidRDefault="00313673">
      <w:pPr>
        <w:pStyle w:val="20"/>
        <w:framePr w:w="7493" w:h="11612" w:hRule="exact" w:wrap="none" w:vAnchor="page" w:hAnchor="page" w:x="700" w:y="1162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Мазі суспензійного типу</w:t>
      </w:r>
      <w:r>
        <w:t xml:space="preserve"> містять тверді лікарські порошко-</w:t>
      </w:r>
      <w:r>
        <w:br/>
        <w:t>подібні речовини, здрібнені до мікроскопічних розмірів, нс-</w:t>
      </w:r>
    </w:p>
    <w:p w:rsidR="0071392E" w:rsidRDefault="00313673">
      <w:pPr>
        <w:pStyle w:val="94"/>
        <w:framePr w:wrap="none" w:vAnchor="page" w:hAnchor="page" w:x="3887" w:y="12977"/>
        <w:shd w:val="clear" w:color="auto" w:fill="auto"/>
        <w:spacing w:line="220" w:lineRule="exact"/>
      </w:pPr>
      <w:r>
        <w:rPr>
          <w:rStyle w:val="9FranklinGothicBook4pt0pt"/>
        </w:rPr>
        <w:t xml:space="preserve">— </w:t>
      </w:r>
      <w:r>
        <w:rPr>
          <w:rStyle w:val="90pt"/>
        </w:rPr>
        <w:t>391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5" w:y="625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0"/>
        <w:jc w:val="both"/>
      </w:pPr>
      <w:r>
        <w:t>розчинні в основі і розподілені в ній за типом суспензії.</w:t>
      </w:r>
      <w:r>
        <w:br/>
        <w:t>Мазі суспензійного типу готують у тому разі, коли в пропису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0"/>
        <w:jc w:val="both"/>
      </w:pPr>
      <w:r>
        <w:t>виписані:</w:t>
      </w:r>
    </w:p>
    <w:p w:rsidR="0071392E" w:rsidRDefault="00313673">
      <w:pPr>
        <w:pStyle w:val="20"/>
        <w:framePr w:w="7450" w:h="11524" w:hRule="exact" w:wrap="none" w:vAnchor="page" w:hAnchor="page" w:x="721" w:y="1192"/>
        <w:numPr>
          <w:ilvl w:val="0"/>
          <w:numId w:val="160"/>
        </w:numPr>
        <w:shd w:val="clear" w:color="auto" w:fill="auto"/>
        <w:tabs>
          <w:tab w:val="left" w:pos="772"/>
        </w:tabs>
        <w:spacing w:after="0" w:line="293" w:lineRule="exact"/>
        <w:ind w:firstLine="440"/>
        <w:jc w:val="both"/>
      </w:pPr>
      <w:r>
        <w:t>лікарські речовини, нерозчинні ні у воді, ні в основі;</w:t>
      </w:r>
    </w:p>
    <w:p w:rsidR="0071392E" w:rsidRDefault="00313673">
      <w:pPr>
        <w:pStyle w:val="20"/>
        <w:framePr w:w="7450" w:h="11524" w:hRule="exact" w:wrap="none" w:vAnchor="page" w:hAnchor="page" w:x="721" w:y="1192"/>
        <w:numPr>
          <w:ilvl w:val="0"/>
          <w:numId w:val="160"/>
        </w:numPr>
        <w:shd w:val="clear" w:color="auto" w:fill="auto"/>
        <w:tabs>
          <w:tab w:val="left" w:pos="747"/>
        </w:tabs>
        <w:spacing w:after="0" w:line="293" w:lineRule="exact"/>
        <w:ind w:firstLine="440"/>
        <w:jc w:val="both"/>
      </w:pPr>
      <w:r>
        <w:t>лікарські речовини (на гідрофобній або дифільній осно-</w:t>
      </w:r>
      <w:r>
        <w:br/>
        <w:t>ві), розчинні у воді, але для розчинення яких потрібна значна</w:t>
      </w:r>
      <w:r>
        <w:br/>
        <w:t xml:space="preserve">кількість (більше 3 </w:t>
      </w:r>
      <w:r>
        <w:rPr>
          <w:rStyle w:val="26"/>
        </w:rPr>
        <w:t>%</w:t>
      </w:r>
      <w:r>
        <w:t xml:space="preserve"> від маси мазі) води (кислота борна, нат-</w:t>
      </w:r>
      <w:r>
        <w:br/>
        <w:t>рій тетраборат тощо);</w:t>
      </w:r>
    </w:p>
    <w:p w:rsidR="0071392E" w:rsidRDefault="00313673">
      <w:pPr>
        <w:pStyle w:val="20"/>
        <w:framePr w:w="7450" w:h="11524" w:hRule="exact" w:wrap="none" w:vAnchor="page" w:hAnchor="page" w:x="721" w:y="1192"/>
        <w:numPr>
          <w:ilvl w:val="0"/>
          <w:numId w:val="160"/>
        </w:numPr>
        <w:shd w:val="clear" w:color="auto" w:fill="auto"/>
        <w:tabs>
          <w:tab w:val="left" w:pos="750"/>
        </w:tabs>
        <w:spacing w:after="0" w:line="293" w:lineRule="exact"/>
        <w:ind w:firstLine="440"/>
        <w:jc w:val="both"/>
      </w:pPr>
      <w:r>
        <w:t>лікарські речовини, розчинні у воді, але мають токсичну</w:t>
      </w:r>
      <w:r>
        <w:br/>
        <w:t>дію на організм (резорцин), у дерматологічні мазі вводять за</w:t>
      </w:r>
      <w:r>
        <w:br/>
        <w:t>типом суспензії.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t>Ступінь фармакотерапевтичної активності суспензійних</w:t>
      </w:r>
      <w:r>
        <w:br/>
        <w:t>мазей залежить від величини частинок лікарських речовин</w:t>
      </w:r>
      <w:r>
        <w:br/>
        <w:t>і типу основи. При введенні АФІ потрібно досягти їх макси-</w:t>
      </w:r>
      <w:r>
        <w:br/>
        <w:t>мальної дисперсності та питомої поверхні.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Мазі емульсійного типу {креми)</w:t>
      </w:r>
      <w:r>
        <w:t xml:space="preserve"> — мазі м’якої консистенції</w:t>
      </w:r>
      <w:r>
        <w:br/>
        <w:t>у вигляді емульсії типу о/в або в/о. Для отримання стабільних</w:t>
      </w:r>
      <w:r>
        <w:br/>
        <w:t>емульсійних мазей необхідне додавання емульгатора.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Комбіновані мазі —</w:t>
      </w:r>
      <w:r>
        <w:t xml:space="preserve"> це багатофазні мазі, що являють собою</w:t>
      </w:r>
      <w:r>
        <w:br/>
        <w:t>поєднання попередніх типових випадків. Під час приготуван-</w:t>
      </w:r>
      <w:r>
        <w:br/>
        <w:t>ня мазей комбінованого типу керуються правилами, передба-</w:t>
      </w:r>
      <w:r>
        <w:br/>
        <w:t>ченими для окремих типів мазей.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t>Технологічний процес виробництва мазей на фармацевтич-</w:t>
      </w:r>
      <w:r>
        <w:br/>
        <w:t xml:space="preserve">них підприємствах, як правило, включає такі стадії: </w:t>
      </w:r>
      <w:r>
        <w:rPr>
          <w:rStyle w:val="26"/>
        </w:rPr>
        <w:t>підготов-</w:t>
      </w:r>
      <w:r>
        <w:rPr>
          <w:rStyle w:val="26"/>
        </w:rPr>
        <w:br/>
        <w:t>ка сировини; приготування основи; одержання концентрату; при-</w:t>
      </w:r>
      <w:r>
        <w:rPr>
          <w:rStyle w:val="26"/>
        </w:rPr>
        <w:br/>
        <w:t>готування мазі; гомогенізація; фасування, маркування, пакуван-</w:t>
      </w:r>
      <w:r>
        <w:rPr>
          <w:rStyle w:val="26"/>
        </w:rPr>
        <w:br/>
        <w:t>ня.</w:t>
      </w:r>
      <w:r>
        <w:rPr>
          <w:rStyle w:val="211pt3"/>
        </w:rPr>
        <w:t xml:space="preserve"> </w:t>
      </w:r>
      <w:r>
        <w:t>Залежно від складності рецептури мазей та фізико-хімічних</w:t>
      </w:r>
      <w:r>
        <w:br/>
        <w:t>властивостей компонентів, шо входять до їх складу, у техноло-</w:t>
      </w:r>
      <w:r>
        <w:br/>
        <w:t>гічну схему виробництва можуть бути включені додаткові опе-</w:t>
      </w:r>
      <w:r>
        <w:br/>
        <w:t>рації. Усі стадії та операції строго контролюються відповідно</w:t>
      </w:r>
      <w:r>
        <w:br/>
        <w:t>до технологічного регламенту від початку і до кінця виробни-</w:t>
      </w:r>
      <w:r>
        <w:br/>
        <w:t>чого циклу.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Підготовка виробництва</w:t>
      </w:r>
      <w:r>
        <w:t xml:space="preserve"> здійснюється відповідно до класів</w:t>
      </w:r>
      <w:r>
        <w:br/>
        <w:t>чистоти та інших вимог НД.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Підготовка сировини</w:t>
      </w:r>
      <w:r>
        <w:t xml:space="preserve"> складається з операцій підготовки ос-</w:t>
      </w:r>
      <w:r>
        <w:br/>
        <w:t>нови і АФІ.</w:t>
      </w:r>
    </w:p>
    <w:p w:rsidR="0071392E" w:rsidRDefault="00313673">
      <w:pPr>
        <w:pStyle w:val="20"/>
        <w:framePr w:w="7450" w:h="11524" w:hRule="exact" w:wrap="none" w:vAnchor="page" w:hAnchor="page" w:x="721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Підготовка основи</w:t>
      </w:r>
      <w:r>
        <w:rPr>
          <w:rStyle w:val="211pt3"/>
        </w:rPr>
        <w:t xml:space="preserve"> </w:t>
      </w:r>
      <w:r>
        <w:t>включає в себе операції розчинення або</w:t>
      </w:r>
      <w:r>
        <w:br/>
        <w:t>сплавлення її компонентів з подальшим видаленням механіч-</w:t>
      </w:r>
      <w:r>
        <w:br/>
        <w:t>них домішок фільтруванням. Компоненти основи (вазелін, ла-</w:t>
      </w:r>
    </w:p>
    <w:p w:rsidR="0071392E" w:rsidRDefault="00313673">
      <w:pPr>
        <w:pStyle w:val="a8"/>
        <w:framePr w:wrap="none" w:vAnchor="page" w:hAnchor="page" w:x="3904" w:y="12944"/>
        <w:shd w:val="clear" w:color="auto" w:fill="auto"/>
        <w:spacing w:line="220" w:lineRule="exact"/>
      </w:pPr>
      <w:r>
        <w:t>— 392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5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ge">
                  <wp:posOffset>4077970</wp:posOffset>
                </wp:positionV>
                <wp:extent cx="405130" cy="448310"/>
                <wp:effectExtent l="0" t="1270" r="0" b="0"/>
                <wp:wrapNone/>
                <wp:docPr id="157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130" cy="448310"/>
                        </a:xfrm>
                        <a:prstGeom prst="rect">
                          <a:avLst/>
                        </a:prstGeom>
                        <a:solidFill>
                          <a:srgbClr val="C8C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83CC11A" id="Rectangle 162" o:spid="_x0000_s1026" style="position:absolute;margin-left:125.05pt;margin-top:321.1pt;width:31.9pt;height:35.3pt;z-index:-251658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" fillcolor="#c8cac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200" w:y="656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07" w:h="3283" w:hRule="exact" w:wrap="none" w:vAnchor="page" w:hAnchor="page" w:x="692" w:y="1183"/>
        <w:shd w:val="clear" w:color="auto" w:fill="auto"/>
        <w:spacing w:after="0" w:line="293" w:lineRule="exact"/>
        <w:ind w:firstLine="0"/>
        <w:jc w:val="both"/>
      </w:pPr>
      <w:r>
        <w:t>нолін, віск, тверді емульгатори № 1 і 2, емульсійні воски, полі-</w:t>
      </w:r>
      <w:r>
        <w:br/>
        <w:t>етиленоксид 1500 та інші речовини) розплавляють в електро-</w:t>
      </w:r>
      <w:r>
        <w:br/>
        <w:t>котлах або в котлах з паровими оболонками (рис. 11.2). За фор-</w:t>
      </w:r>
      <w:r>
        <w:br/>
        <w:t>мою вони можуть бути циліндричними або сферичними, а для</w:t>
      </w:r>
      <w:r>
        <w:br/>
        <w:t>зливання розплавленої маси їх роблять перекидними або зі</w:t>
      </w:r>
      <w:r>
        <w:br/>
        <w:t>зливними кранами, з тенами або паровою оболонкою. Здебіль-</w:t>
      </w:r>
      <w:r>
        <w:br/>
        <w:t>шого такі котли мають багатолопатеві мішалки (частота обер-</w:t>
      </w:r>
      <w:r>
        <w:br/>
        <w:t>тання мішалки — від 10 до 200 об/хв), фторопластові скребки,</w:t>
      </w:r>
      <w:r>
        <w:br/>
        <w:t>підйомну кришку, що зсувається з люком або з механізмом</w:t>
      </w:r>
      <w:r>
        <w:br/>
        <w:t>піднімання кришки. Завантаження і вивантаження може від-</w:t>
      </w:r>
      <w:r>
        <w:br/>
        <w:t>буватися зверху або знизу котла.</w:t>
      </w:r>
    </w:p>
    <w:p w:rsidR="0071392E" w:rsidRDefault="00AE0CFA">
      <w:pPr>
        <w:framePr w:wrap="none" w:vAnchor="page" w:hAnchor="page" w:x="875" w:y="462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08830" cy="2275205"/>
            <wp:effectExtent l="0" t="0" r="0" b="0"/>
            <wp:docPr id="79" name="Рисунок 79" descr="D:\Home\e210677zav\AppData\Local\Temp\FineReader12.00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:\Home\e210677zav\AppData\Local\Temp\FineReader12.00\media\image81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rap="none" w:vAnchor="page" w:hAnchor="page" w:x="1926" w:y="8542"/>
        <w:shd w:val="clear" w:color="auto" w:fill="auto"/>
        <w:spacing w:line="220" w:lineRule="exact"/>
        <w:jc w:val="left"/>
      </w:pPr>
      <w:r>
        <w:rPr>
          <w:rStyle w:val="39"/>
        </w:rPr>
        <w:t>Рис. 11.2.</w:t>
      </w:r>
      <w:r>
        <w:t xml:space="preserve"> Котел для плавлення основи (змішувач)</w:t>
      </w:r>
    </w:p>
    <w:p w:rsidR="0071392E" w:rsidRDefault="00313673">
      <w:pPr>
        <w:pStyle w:val="20"/>
        <w:framePr w:w="7507" w:h="3633" w:hRule="exact" w:wrap="none" w:vAnchor="page" w:hAnchor="page" w:x="692" w:y="9157"/>
        <w:shd w:val="clear" w:color="auto" w:fill="auto"/>
        <w:spacing w:after="0" w:line="298" w:lineRule="exact"/>
        <w:ind w:firstLine="480"/>
        <w:jc w:val="both"/>
      </w:pPr>
      <w:r>
        <w:t>У котел завантажують компоненти для приготування мазе-</w:t>
      </w:r>
      <w:r>
        <w:br/>
        <w:t>вої основи (у строгому порядку за зменшенням температури</w:t>
      </w:r>
      <w:r>
        <w:br/>
        <w:t>плавлення). Далі маса нагрівається і ретельно перемішується.</w:t>
      </w:r>
      <w:r>
        <w:br/>
        <w:t>Готова суміш через фільтр, який затримує всі механічні та інші</w:t>
      </w:r>
      <w:r>
        <w:br/>
        <w:t>включення, надходить в основний реактор для подальшого</w:t>
      </w:r>
      <w:r>
        <w:br/>
        <w:t>приготування мазі. Мазеві котли включені в групу допоміжно-</w:t>
      </w:r>
      <w:r>
        <w:br/>
        <w:t>го обладнання для виробництва.</w:t>
      </w:r>
    </w:p>
    <w:p w:rsidR="0071392E" w:rsidRDefault="00313673">
      <w:pPr>
        <w:pStyle w:val="20"/>
        <w:framePr w:w="7507" w:h="3633" w:hRule="exact" w:wrap="none" w:vAnchor="page" w:hAnchor="page" w:x="692" w:y="9157"/>
        <w:shd w:val="clear" w:color="auto" w:fill="auto"/>
        <w:spacing w:after="0" w:line="298" w:lineRule="exact"/>
        <w:ind w:firstLine="480"/>
        <w:jc w:val="both"/>
      </w:pPr>
      <w:r>
        <w:t>Розплавлену основу через трубопровід, що обігрівається,</w:t>
      </w:r>
      <w:r>
        <w:br/>
        <w:t>переводять у реактор для приготування мазі. Для перекачуван-</w:t>
      </w:r>
      <w:r>
        <w:br/>
        <w:t>ня розплавленої основи використовують різні типи насосів.</w:t>
      </w:r>
      <w:r>
        <w:br/>
        <w:t>Найбільш доцільно застосовувати шестеренчасті насоси, бо вони</w:t>
      </w:r>
      <w:r>
        <w:br/>
        <w:t>добре працюють у в’язких середовищах.</w:t>
      </w:r>
    </w:p>
    <w:p w:rsidR="0071392E" w:rsidRDefault="00313673">
      <w:pPr>
        <w:pStyle w:val="a8"/>
        <w:framePr w:wrap="none" w:vAnchor="page" w:hAnchor="page" w:x="3904" w:y="12992"/>
        <w:shd w:val="clear" w:color="auto" w:fill="auto"/>
        <w:spacing w:line="220" w:lineRule="exact"/>
      </w:pPr>
      <w:r>
        <w:t>— 393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3" w:y="697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Підготовка лікарських речовин</w:t>
      </w:r>
      <w:r>
        <w:t xml:space="preserve"> включає подрібнення, просі-</w:t>
      </w:r>
      <w:r>
        <w:br/>
        <w:t>ювання (якшо ЛР входять до мазі за типом суспензії), розчи-</w:t>
      </w:r>
      <w:r>
        <w:br/>
        <w:t>нення у воді або компоненті мазевої основи (якшо це мазь-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0"/>
        <w:jc w:val="left"/>
      </w:pPr>
      <w:r>
        <w:t>емульсія або мазь-розчин).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Уведення лікарських речовин в основу</w:t>
      </w:r>
      <w:r>
        <w:t xml:space="preserve"> може включати розчи-</w:t>
      </w:r>
      <w:r>
        <w:br/>
        <w:t>нення речовин в основі (мазь-розчин) або додавання твердих</w:t>
      </w:r>
      <w:r>
        <w:br/>
        <w:t>речовин до основи (мазь-суспензія). У випадках комбінованих</w:t>
      </w:r>
      <w:r>
        <w:br/>
        <w:t>мазей можуть здійснюватися і той, і інший процеси. При ви-</w:t>
      </w:r>
      <w:r>
        <w:br/>
        <w:t>робництві суспензійних мазей простого перемішування буває</w:t>
      </w:r>
      <w:r>
        <w:br/>
        <w:t>недостатньо для отримання необхідної однорідності та ступеня</w:t>
      </w:r>
      <w:r>
        <w:br/>
        <w:t>дисперсності ЛР в усьому об’ємі мазевої основи. Тому для та-</w:t>
      </w:r>
      <w:r>
        <w:br/>
        <w:t xml:space="preserve">ких мазей характерна стадія </w:t>
      </w:r>
      <w:r>
        <w:rPr>
          <w:rStyle w:val="26"/>
        </w:rPr>
        <w:t>приготування концентрату</w:t>
      </w:r>
      <w:r>
        <w:t>, коли</w:t>
      </w:r>
      <w:r>
        <w:br/>
        <w:t>ЛР в окремому реакторі змішують і гомогенізують з частиною</w:t>
      </w:r>
      <w:r>
        <w:br/>
        <w:t>або з окремим компонентом мазевої основи.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440"/>
        <w:jc w:val="both"/>
      </w:pPr>
      <w:r>
        <w:t>При диспергуванні твердої речовини в присутності рідкого</w:t>
      </w:r>
      <w:r>
        <w:br/>
        <w:t>компонента не лише зменшується розмір частинок дисперсної</w:t>
      </w:r>
      <w:r>
        <w:br/>
        <w:t>фази, а й спостерігається одержання більш рівномірного і од-</w:t>
      </w:r>
      <w:r>
        <w:br/>
        <w:t>норідного розподілення твердого тіла в рідкому середовищі.</w:t>
      </w:r>
      <w:r>
        <w:br/>
        <w:t>Після отримання концентрату його вводять до іншої частини</w:t>
      </w:r>
      <w:r>
        <w:br/>
        <w:t>основи. Для отримання концентрату використовують різні мли-</w:t>
      </w:r>
      <w:r>
        <w:br/>
        <w:t>ни та гомогенізатори, найчастіше перфоровані дискові,</w:t>
      </w:r>
      <w:r>
        <w:br/>
        <w:t>колоїдні, корундові, кільцеві млини і вбудовані гомогенізатори</w:t>
      </w:r>
      <w:r>
        <w:br/>
        <w:t>(наприклад, роторно-пульсаційний апарат (РПА) заглибного типу).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440"/>
        <w:jc w:val="both"/>
      </w:pPr>
      <w:r>
        <w:t>Для введення ЛР в основу використовуються мазеві котли</w:t>
      </w:r>
      <w:r>
        <w:br/>
        <w:t>або реактори. Вони забезпечуються потужними мішалками,</w:t>
      </w:r>
      <w:r>
        <w:br/>
        <w:t>пристосованими для роботи у в’язких середовищах (якірні, тур-</w:t>
      </w:r>
      <w:r>
        <w:br/>
        <w:t>бінні, планетарні і т. ін.).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440"/>
        <w:jc w:val="both"/>
      </w:pPr>
      <w:r>
        <w:t>На рис. 11.3 зображений типовий реактор, призначений для</w:t>
      </w:r>
      <w:r>
        <w:br/>
        <w:t>змішування густих компонентів з високою в’язкістю. Він має</w:t>
      </w:r>
      <w:r>
        <w:br/>
        <w:t>корпус, кришку з умонтованою в неї завантажувальною лій-</w:t>
      </w:r>
      <w:r>
        <w:br/>
        <w:t>кою, оглядове вікно, клапани, штуцери і патрубки для введен-</w:t>
      </w:r>
      <w:r>
        <w:br/>
        <w:t>ня різних компонентів. Усередині корпуса розміщена якірна</w:t>
      </w:r>
      <w:r>
        <w:br/>
        <w:t>мішалка зі скребками, відповідними профілю корпуса. Мішал-</w:t>
      </w:r>
      <w:r>
        <w:br/>
        <w:t>ки колоїдна та турбінна забезпечують якісне перемішування</w:t>
      </w:r>
      <w:r>
        <w:br/>
        <w:t>компонентів мазі. Завантаження реактора здійснюється через</w:t>
      </w:r>
      <w:r>
        <w:br/>
        <w:t>люки, розташовані в кришці, корпус має оболонку для підве-</w:t>
      </w:r>
      <w:r>
        <w:br/>
        <w:t>дення гарячої або холодної води.</w:t>
      </w:r>
    </w:p>
    <w:p w:rsidR="0071392E" w:rsidRDefault="00313673">
      <w:pPr>
        <w:pStyle w:val="20"/>
        <w:framePr w:w="7454" w:h="11519" w:hRule="exact" w:wrap="none" w:vAnchor="page" w:hAnchor="page" w:x="719" w:y="1259"/>
        <w:shd w:val="clear" w:color="auto" w:fill="auto"/>
        <w:spacing w:after="0" w:line="293" w:lineRule="exact"/>
        <w:ind w:firstLine="440"/>
        <w:jc w:val="both"/>
      </w:pPr>
      <w:r>
        <w:t>Змішування компонентів у реакторі можна проводити при</w:t>
      </w:r>
      <w:r>
        <w:br/>
        <w:t>різних температурах, у середовищі інертного газу, з постійним</w:t>
      </w:r>
    </w:p>
    <w:p w:rsidR="0071392E" w:rsidRDefault="00313673">
      <w:pPr>
        <w:pStyle w:val="a8"/>
        <w:framePr w:wrap="none" w:vAnchor="page" w:hAnchor="page" w:x="3901" w:y="13015"/>
        <w:shd w:val="clear" w:color="auto" w:fill="auto"/>
        <w:spacing w:line="220" w:lineRule="exact"/>
      </w:pPr>
      <w:r>
        <w:t>— 394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0" w:y="665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38"/>
        <w:framePr w:w="2424" w:h="2154" w:hRule="exact" w:wrap="none" w:vAnchor="page" w:hAnchor="page" w:x="745" w:y="2517"/>
        <w:shd w:val="clear" w:color="auto" w:fill="auto"/>
        <w:spacing w:line="245" w:lineRule="exact"/>
        <w:jc w:val="both"/>
      </w:pPr>
      <w:r>
        <w:rPr>
          <w:rStyle w:val="39"/>
        </w:rPr>
        <w:t>Рис. 11.3.</w:t>
      </w:r>
      <w:r>
        <w:t xml:space="preserve"> Реактор-змі-</w:t>
      </w:r>
      <w:r>
        <w:br/>
        <w:t>шувач:</w:t>
      </w:r>
    </w:p>
    <w:p w:rsidR="0071392E" w:rsidRDefault="00313673">
      <w:pPr>
        <w:pStyle w:val="ac"/>
        <w:framePr w:w="2424" w:h="2154" w:hRule="exact" w:wrap="none" w:vAnchor="page" w:hAnchor="page" w:x="745" w:y="2517"/>
        <w:shd w:val="clear" w:color="auto" w:fill="auto"/>
        <w:spacing w:line="216" w:lineRule="exact"/>
        <w:jc w:val="both"/>
      </w:pPr>
      <w:r>
        <w:t>/— парова оболонка (для</w:t>
      </w:r>
      <w:r>
        <w:br/>
        <w:t>охолодження та/або нагрі-</w:t>
      </w:r>
      <w:r>
        <w:br/>
        <w:t xml:space="preserve">вання); </w:t>
      </w:r>
      <w:r>
        <w:rPr>
          <w:rStyle w:val="95pt2pt0"/>
        </w:rPr>
        <w:t>2—</w:t>
      </w:r>
      <w:r>
        <w:t xml:space="preserve"> гомогенізатор</w:t>
      </w:r>
      <w:r>
        <w:br/>
        <w:t>з колоїдним млином і гвин-</w:t>
      </w:r>
      <w:r>
        <w:br/>
        <w:t xml:space="preserve">том живлення; </w:t>
      </w:r>
      <w:r>
        <w:rPr>
          <w:rStyle w:val="95pt2pt0"/>
        </w:rPr>
        <w:t>3</w:t>
      </w:r>
      <w:r>
        <w:t xml:space="preserve"> — турбін-</w:t>
      </w:r>
      <w:r>
        <w:br/>
        <w:t xml:space="preserve">на мішалка; </w:t>
      </w:r>
      <w:r>
        <w:rPr>
          <w:rStyle w:val="95pt2pt0"/>
        </w:rPr>
        <w:t>4</w:t>
      </w:r>
      <w:r>
        <w:t xml:space="preserve"> — якірна мі-</w:t>
      </w:r>
      <w:r>
        <w:br/>
        <w:t>шалка зі скребками</w:t>
      </w:r>
    </w:p>
    <w:p w:rsidR="0071392E" w:rsidRDefault="00AE0CFA">
      <w:pPr>
        <w:framePr w:wrap="none" w:vAnchor="page" w:hAnchor="page" w:x="3596" w:y="12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03855" cy="2040890"/>
            <wp:effectExtent l="0" t="0" r="0" b="0"/>
            <wp:docPr id="80" name="Рисунок 80" descr="D:\Home\e210677zav\AppData\Local\Temp\FineReader12.00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Home\e210677zav\AppData\Local\Temp\FineReader12.00\media\image82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a"/>
        <w:framePr w:wrap="none" w:vAnchor="page" w:hAnchor="page" w:x="5267" w:y="4457"/>
        <w:shd w:val="clear" w:color="auto" w:fill="auto"/>
        <w:spacing w:line="220" w:lineRule="exact"/>
        <w:jc w:val="left"/>
      </w:pPr>
      <w:r>
        <w:t>Вихід продукту</w:t>
      </w:r>
    </w:p>
    <w:p w:rsidR="0071392E" w:rsidRDefault="00313673">
      <w:pPr>
        <w:pStyle w:val="20"/>
        <w:framePr w:w="7507" w:h="7771" w:hRule="exact" w:wrap="none" w:vAnchor="page" w:hAnchor="page" w:x="692" w:y="5018"/>
        <w:shd w:val="clear" w:color="auto" w:fill="auto"/>
        <w:spacing w:after="0" w:line="293" w:lineRule="exact"/>
        <w:ind w:firstLine="0"/>
        <w:jc w:val="both"/>
      </w:pPr>
      <w:r>
        <w:t>вимірюванням температури суміші, вмісту в ній вологи, визна-</w:t>
      </w:r>
      <w:r>
        <w:br/>
        <w:t>чення маси та інших параметрів. Управління всіма операціями</w:t>
      </w:r>
      <w:r>
        <w:br/>
        <w:t>виконується з пульта, на якому встановлені записуючі при-</w:t>
      </w:r>
      <w:r>
        <w:br/>
        <w:t>строї. Такого типу реактори призначені для отримання мазей</w:t>
      </w:r>
      <w:r>
        <w:br/>
        <w:t>сплавів, розчинів і емульсійного типу.</w:t>
      </w:r>
    </w:p>
    <w:p w:rsidR="0071392E" w:rsidRDefault="00313673">
      <w:pPr>
        <w:pStyle w:val="20"/>
        <w:framePr w:w="7507" w:h="7771" w:hRule="exact" w:wrap="none" w:vAnchor="page" w:hAnchor="page" w:x="692" w:y="5018"/>
        <w:shd w:val="clear" w:color="auto" w:fill="auto"/>
        <w:spacing w:after="0" w:line="293" w:lineRule="exact"/>
        <w:ind w:firstLine="460"/>
        <w:jc w:val="both"/>
      </w:pPr>
      <w:r>
        <w:t>Однак за допомогою лише мішалок не можна домогтися</w:t>
      </w:r>
      <w:r>
        <w:br/>
        <w:t>необхідної дисперсності суспензійних мазей. Тому мазі при їх</w:t>
      </w:r>
      <w:r>
        <w:br/>
        <w:t xml:space="preserve">виробництві піддають </w:t>
      </w:r>
      <w:r>
        <w:rPr>
          <w:rStyle w:val="26"/>
        </w:rPr>
        <w:t>гомогенізації,</w:t>
      </w:r>
      <w:r>
        <w:rPr>
          <w:rStyle w:val="211pt3"/>
        </w:rPr>
        <w:t xml:space="preserve"> </w:t>
      </w:r>
      <w:r>
        <w:t>для чого використовують</w:t>
      </w:r>
      <w:r>
        <w:br/>
        <w:t>мазетерки різних типів (дискову, валкову, жорнову та інші типи).</w:t>
      </w:r>
    </w:p>
    <w:p w:rsidR="0071392E" w:rsidRDefault="00313673">
      <w:pPr>
        <w:pStyle w:val="20"/>
        <w:framePr w:w="7507" w:h="7771" w:hRule="exact" w:wrap="none" w:vAnchor="page" w:hAnchor="page" w:x="692" w:y="5018"/>
        <w:shd w:val="clear" w:color="auto" w:fill="auto"/>
        <w:spacing w:after="0" w:line="293" w:lineRule="exact"/>
        <w:ind w:firstLine="460"/>
        <w:jc w:val="both"/>
      </w:pPr>
      <w:r>
        <w:t>Суттєво інтенсифікувати процеси, шо відбуваються при</w:t>
      </w:r>
      <w:r>
        <w:br/>
        <w:t>виготовленні таких дисперсних систем, як емульсійні, суспен-</w:t>
      </w:r>
      <w:r>
        <w:br/>
        <w:t>зійні і комбіновані мазі, можна шляхом використання ротор-</w:t>
      </w:r>
      <w:r>
        <w:br/>
        <w:t>но-пульсаційного апарату.</w:t>
      </w:r>
    </w:p>
    <w:p w:rsidR="0071392E" w:rsidRDefault="00313673">
      <w:pPr>
        <w:pStyle w:val="20"/>
        <w:framePr w:w="7507" w:h="7771" w:hRule="exact" w:wrap="none" w:vAnchor="page" w:hAnchor="page" w:x="692" w:y="5018"/>
        <w:shd w:val="clear" w:color="auto" w:fill="auto"/>
        <w:spacing w:after="0" w:line="293" w:lineRule="exact"/>
        <w:ind w:firstLine="460"/>
        <w:jc w:val="both"/>
      </w:pPr>
      <w:r>
        <w:t>При виготовленні мазей, що містять аморфні речовини (сір-</w:t>
      </w:r>
      <w:r>
        <w:br/>
        <w:t>ка, цинк оксид, крохмаль і подібні), за допомогою РПА мож-</w:t>
      </w:r>
      <w:r>
        <w:br/>
        <w:t>ливе виключення стадії попереднього подрібнення ЛР. Вироб-</w:t>
      </w:r>
      <w:r>
        <w:br/>
        <w:t>ництво мазей, що містять АФІ з міцною кристалічною грат-</w:t>
      </w:r>
      <w:r>
        <w:br/>
        <w:t>кою (кислота борна, стрептоцид), передбачає попереднє тонке</w:t>
      </w:r>
      <w:r>
        <w:br/>
        <w:t>подрібнення препаратів перед застосуванням РПА. У будь-якому</w:t>
      </w:r>
      <w:r>
        <w:br/>
        <w:t>разі його використання дозволяє економити час, електроенер-</w:t>
      </w:r>
      <w:r>
        <w:br/>
        <w:t>гію і знижувати кількість допоміжних речовин порівняно з тра-</w:t>
      </w:r>
      <w:r>
        <w:br/>
        <w:t>диційними методами приготування мазей.</w:t>
      </w:r>
    </w:p>
    <w:p w:rsidR="0071392E" w:rsidRDefault="00313673">
      <w:pPr>
        <w:pStyle w:val="20"/>
        <w:framePr w:w="7507" w:h="7771" w:hRule="exact" w:wrap="none" w:vAnchor="page" w:hAnchor="page" w:x="692" w:y="5018"/>
        <w:shd w:val="clear" w:color="auto" w:fill="auto"/>
        <w:spacing w:after="0" w:line="293" w:lineRule="exact"/>
        <w:ind w:firstLine="460"/>
        <w:jc w:val="both"/>
      </w:pPr>
      <w:r>
        <w:t xml:space="preserve">Технологічний процес приготування мазей може бути </w:t>
      </w:r>
      <w:r>
        <w:rPr>
          <w:rStyle w:val="26"/>
        </w:rPr>
        <w:t>пері-</w:t>
      </w:r>
      <w:r>
        <w:rPr>
          <w:rStyle w:val="26"/>
        </w:rPr>
        <w:br/>
        <w:t>одичним</w:t>
      </w:r>
      <w:r>
        <w:t xml:space="preserve"> і </w:t>
      </w:r>
      <w:r>
        <w:rPr>
          <w:rStyle w:val="26"/>
        </w:rPr>
        <w:t>безперервним.</w:t>
      </w:r>
      <w:r>
        <w:t xml:space="preserve"> Періодичний процес може бути багато-</w:t>
      </w:r>
      <w:r>
        <w:br/>
        <w:t>ступеневим і залежить від кількості апаратів, в яких послідов-</w:t>
      </w:r>
      <w:r>
        <w:br/>
        <w:t>но проводять окремі стадії.</w:t>
      </w:r>
    </w:p>
    <w:p w:rsidR="0071392E" w:rsidRDefault="00313673">
      <w:pPr>
        <w:pStyle w:val="22"/>
        <w:framePr w:wrap="none" w:vAnchor="page" w:hAnchor="page" w:x="4235" w:y="13018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395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8" w:y="649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731"/>
        <w:framePr w:w="7464" w:h="11564" w:hRule="exact" w:wrap="none" w:vAnchor="page" w:hAnchor="page" w:x="714" w:y="1212"/>
        <w:numPr>
          <w:ilvl w:val="0"/>
          <w:numId w:val="159"/>
        </w:numPr>
        <w:shd w:val="clear" w:color="auto" w:fill="auto"/>
        <w:tabs>
          <w:tab w:val="left" w:pos="2794"/>
        </w:tabs>
        <w:spacing w:after="151" w:line="317" w:lineRule="exact"/>
        <w:ind w:left="1580" w:right="1600" w:firstLine="540"/>
        <w:jc w:val="left"/>
      </w:pPr>
      <w:bookmarkStart w:id="99" w:name="bookmark98"/>
      <w:r>
        <w:t>СТАНДАРТИЗАЦІЯ</w:t>
      </w:r>
      <w:r>
        <w:br/>
        <w:t>М’ЯКИХ ЛІКАРСЬКИХ ЗАСОБІВ</w:t>
      </w:r>
      <w:bookmarkEnd w:id="99"/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Внутрішньоцеховий контроль мазей здійснюється на кож-</w:t>
      </w:r>
      <w:r>
        <w:br/>
        <w:t>ній стадії та операції, особливо перед фасуванням препарату</w:t>
      </w:r>
      <w:r>
        <w:br/>
        <w:t>з тим, щоб переконатися в якісному виготовленні продукту.</w:t>
      </w:r>
      <w:r>
        <w:br/>
        <w:t>Остаточний висновок за всіма показниками якості готової про-</w:t>
      </w:r>
      <w:r>
        <w:br/>
        <w:t>дукції дає відділ контролю якості (ВКЯ) підприємства.</w:t>
      </w:r>
    </w:p>
    <w:p w:rsidR="0071392E" w:rsidRDefault="00313673">
      <w:pPr>
        <w:pStyle w:val="221"/>
        <w:framePr w:w="7464" w:h="11564" w:hRule="exact" w:wrap="none" w:vAnchor="page" w:hAnchor="page" w:x="714" w:y="1212"/>
        <w:shd w:val="clear" w:color="auto" w:fill="auto"/>
        <w:spacing w:line="278" w:lineRule="exact"/>
        <w:ind w:firstLine="440"/>
      </w:pPr>
      <w:r>
        <w:rPr>
          <w:rStyle w:val="222"/>
        </w:rPr>
        <w:t>МЛЗ зазвичай контролюють за такими показниками якос-</w:t>
      </w:r>
      <w:r>
        <w:rPr>
          <w:rStyle w:val="222"/>
        </w:rPr>
        <w:br/>
        <w:t xml:space="preserve">ті: </w:t>
      </w:r>
      <w:r>
        <w:t>опис, ідентифікація', мікробіологічна чистота', кількісний вміст.</w:t>
      </w:r>
      <w:r>
        <w:br/>
      </w:r>
      <w:r>
        <w:rPr>
          <w:rStyle w:val="222"/>
        </w:rPr>
        <w:t xml:space="preserve">Якщо необхідно, додатково контролюють </w:t>
      </w:r>
      <w:r>
        <w:t>розмір частинок, рН,</w:t>
      </w:r>
      <w:r>
        <w:br/>
        <w:t>кислотне та перекисне числа, супутні домішки, стерильність,</w:t>
      </w:r>
      <w:r>
        <w:br/>
        <w:t>герметичність контейнера.</w:t>
      </w:r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Фармакопеї багатьох країн вимагають випробування мазей</w:t>
      </w:r>
      <w:r>
        <w:br/>
        <w:t>на мікробіологічну чистоту. У це поняття входить кількісне ви-</w:t>
      </w:r>
      <w:r>
        <w:br/>
        <w:t>значення життєздатних бактерій і грибів, а також виявлення</w:t>
      </w:r>
      <w:r>
        <w:br/>
        <w:t>певних видів мікроорганізмів, наявність яких неприпустима</w:t>
      </w:r>
      <w:r>
        <w:br/>
        <w:t>в нестерильних лікарських засобах.</w:t>
      </w:r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М’які лікарські засоби, призначені для застосування на</w:t>
      </w:r>
      <w:r>
        <w:br/>
        <w:t>шкіру з важкими ушкодженнями, дитячі та очні засоби мають</w:t>
      </w:r>
      <w:r>
        <w:br/>
        <w:t>бути стерильними (!) або відповідати вимогам етапі ДФУ «Ефе-</w:t>
      </w:r>
      <w:r>
        <w:br/>
        <w:t>ктивність антимікробних консервантів» і вимогам статті «Мік-</w:t>
      </w:r>
      <w:r>
        <w:br/>
        <w:t>робіологічна чистота лікарських засобів».</w:t>
      </w:r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Відхилення в масі мазей, розфасованих у банки чи туби,</w:t>
      </w:r>
      <w:r>
        <w:br/>
        <w:t>перевіряють шляхом зважування 10 доз.</w:t>
      </w:r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Для суспензійних мазей визначається дисперсність части-</w:t>
      </w:r>
      <w:r>
        <w:br/>
        <w:t>нок за допомогою мікроскопа з окуляр-мікромером. Норми</w:t>
      </w:r>
      <w:r>
        <w:br/>
        <w:t>ступеня дисперсності твердих частинок є індивідуальними для</w:t>
      </w:r>
      <w:r>
        <w:br/>
        <w:t>кожної мазі і повинні бути зазначені в НД.</w:t>
      </w:r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Ступінь дисперсності в емульсійних мазях також може бути</w:t>
      </w:r>
      <w:r>
        <w:br/>
        <w:t>встановлений за допомогою електронного мікроскопа з оку-</w:t>
      </w:r>
      <w:r>
        <w:br/>
        <w:t>ляр-мікрометром за умови забарвлення дисперсної фази. При</w:t>
      </w:r>
      <w:r>
        <w:br/>
        <w:t>цьому визначають діаметри 1000 крапель, а потім розрахову-</w:t>
      </w:r>
      <w:r>
        <w:br/>
        <w:t>ють у відсотках вміст крапель різного розміру. Метод легко</w:t>
      </w:r>
      <w:r>
        <w:br/>
        <w:t>виконується, проте норми якості для емульсійних мазей поки</w:t>
      </w:r>
      <w:r>
        <w:br/>
        <w:t>що в жодній фармакопеї не вказані.</w:t>
      </w:r>
    </w:p>
    <w:p w:rsidR="0071392E" w:rsidRDefault="00313673">
      <w:pPr>
        <w:pStyle w:val="20"/>
        <w:framePr w:w="7464" w:h="11564" w:hRule="exact" w:wrap="none" w:vAnchor="page" w:hAnchor="page" w:x="714" w:y="1212"/>
        <w:shd w:val="clear" w:color="auto" w:fill="auto"/>
        <w:spacing w:after="0"/>
        <w:ind w:firstLine="440"/>
        <w:jc w:val="both"/>
      </w:pPr>
      <w:r>
        <w:t>Кількісний вміст ЛР виражають у грамах, міліграмах або</w:t>
      </w:r>
      <w:r>
        <w:br/>
        <w:t>одиницях активності (ОА) в 1 г лікарського засобу. Для консер-</w:t>
      </w:r>
      <w:r>
        <w:br/>
        <w:t>вантів регламентують і контролюють верхню і нижню межі</w:t>
      </w:r>
      <w:r>
        <w:br/>
        <w:t>вмісту. Для інших допоміжних речовин, здатних негативно</w:t>
      </w:r>
      <w:r>
        <w:br/>
        <w:t>впливати на фізіологічні функції, контролюють і регламенту-</w:t>
      </w:r>
    </w:p>
    <w:p w:rsidR="0071392E" w:rsidRDefault="00313673">
      <w:pPr>
        <w:pStyle w:val="22"/>
        <w:framePr w:wrap="none" w:vAnchor="page" w:hAnchor="page" w:x="3901" w:y="12980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— 396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212" w:y="689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22" w:h="11607" w:hRule="exact" w:wrap="none" w:vAnchor="page" w:hAnchor="page" w:x="685" w:y="1220"/>
        <w:shd w:val="clear" w:color="auto" w:fill="auto"/>
        <w:spacing w:after="0" w:line="283" w:lineRule="exact"/>
        <w:ind w:firstLine="0"/>
        <w:jc w:val="both"/>
      </w:pPr>
      <w:r>
        <w:t>ють верхню межу вмісту. Якщо допоміжна речовина впливає</w:t>
      </w:r>
      <w:r>
        <w:br/>
        <w:t>на біодоступність АФІ, регламентують верхню і нижню межі</w:t>
      </w:r>
      <w:r>
        <w:br/>
        <w:t>вмісту і проводять кількісне визначення.</w:t>
      </w:r>
    </w:p>
    <w:p w:rsidR="0071392E" w:rsidRDefault="00313673">
      <w:pPr>
        <w:pStyle w:val="20"/>
        <w:framePr w:w="7522" w:h="11607" w:hRule="exact" w:wrap="none" w:vAnchor="page" w:hAnchor="page" w:x="685" w:y="1220"/>
        <w:shd w:val="clear" w:color="auto" w:fill="auto"/>
        <w:spacing w:after="0" w:line="283" w:lineRule="exact"/>
        <w:ind w:firstLine="480"/>
        <w:jc w:val="both"/>
      </w:pPr>
      <w:r>
        <w:rPr>
          <w:rStyle w:val="2b"/>
        </w:rPr>
        <w:t xml:space="preserve">Методика визначення герметичності контейнера. </w:t>
      </w:r>
      <w:r>
        <w:t>Відбирають</w:t>
      </w:r>
      <w:r>
        <w:br/>
        <w:t>10 туб лікарського засобу і ретельно витирають їх зовнішню</w:t>
      </w:r>
      <w:r>
        <w:br/>
        <w:t>поверхню фільтрувальним папером. Туби поміщають у горизон-</w:t>
      </w:r>
      <w:r>
        <w:br/>
        <w:t>тальному положенні на аркуш фільтрувального паперу і ви-</w:t>
      </w:r>
      <w:r>
        <w:br/>
        <w:t>тримують у термостаті при температурі 60±3 °С протягом 8 гол.</w:t>
      </w:r>
      <w:r>
        <w:br/>
        <w:t>На фільтрувальному папері не повинно бути слідів протікань</w:t>
      </w:r>
      <w:r>
        <w:br/>
        <w:t>ні з однієї туби. Якщо такі сліди спостерігаються лише з однієї</w:t>
      </w:r>
      <w:r>
        <w:br/>
        <w:t>туби, випробування проводять додатково ще з 20 тубами. Якщо</w:t>
      </w:r>
      <w:r>
        <w:br/>
        <w:t>сліди протікань спостерігаються більше ніж з однієї туби, ре-</w:t>
      </w:r>
      <w:r>
        <w:br/>
        <w:t>зультати випробувань вважають незадовільними. Результати</w:t>
      </w:r>
      <w:r>
        <w:br/>
        <w:t>випробувань вважають задовільними, якщо не спостерігають-</w:t>
      </w:r>
      <w:r>
        <w:br/>
        <w:t>ся сліди протікань з перших 10 туб або спостерігаються вони</w:t>
      </w:r>
      <w:r>
        <w:br/>
        <w:t>лише для однієї з ЗО туб.</w:t>
      </w:r>
    </w:p>
    <w:p w:rsidR="0071392E" w:rsidRDefault="00313673">
      <w:pPr>
        <w:pStyle w:val="20"/>
        <w:framePr w:w="7522" w:h="11607" w:hRule="exact" w:wrap="none" w:vAnchor="page" w:hAnchor="page" w:x="685" w:y="1220"/>
        <w:shd w:val="clear" w:color="auto" w:fill="auto"/>
        <w:spacing w:after="0" w:line="283" w:lineRule="exact"/>
        <w:ind w:firstLine="480"/>
        <w:jc w:val="both"/>
      </w:pPr>
      <w:r>
        <w:t>Інші випробування МЛЗ проводяться відповідно до вимог</w:t>
      </w:r>
      <w:r>
        <w:br/>
        <w:t>чинної НД на окремі найменування мазей. Так, згідно з НД</w:t>
      </w:r>
      <w:r>
        <w:br/>
        <w:t>іноді в мазях потрібно визначити рН. Для цього наважку мазі</w:t>
      </w:r>
      <w:r>
        <w:br/>
        <w:t>заливають 50 мл води очищеної (50—60 °С) і струшують на віб-</w:t>
      </w:r>
      <w:r>
        <w:br/>
        <w:t>раторі протягом ЗО хв. Отриману водну витяжку фільтрують</w:t>
      </w:r>
      <w:r>
        <w:br/>
        <w:t>і потенціометрично визначають рН.</w:t>
      </w:r>
    </w:p>
    <w:p w:rsidR="0071392E" w:rsidRDefault="00313673">
      <w:pPr>
        <w:pStyle w:val="20"/>
        <w:framePr w:w="7522" w:h="11607" w:hRule="exact" w:wrap="none" w:vAnchor="page" w:hAnchor="page" w:x="685" w:y="1220"/>
        <w:shd w:val="clear" w:color="auto" w:fill="auto"/>
        <w:spacing w:after="266" w:line="283" w:lineRule="exact"/>
        <w:ind w:firstLine="480"/>
        <w:jc w:val="both"/>
      </w:pPr>
      <w:r>
        <w:t>Інколи в мазях необхідно визначити їх структурно-механіч-</w:t>
      </w:r>
      <w:r>
        <w:br/>
        <w:t>ні властивості (консистенцію), ступінь вивільнення ЛР з мазей</w:t>
      </w:r>
      <w:r>
        <w:br/>
        <w:t>та стабільність їх за різних умов зберігання.</w:t>
      </w:r>
    </w:p>
    <w:p w:rsidR="0071392E" w:rsidRDefault="00313673">
      <w:pPr>
        <w:pStyle w:val="721"/>
        <w:framePr w:w="7522" w:h="11607" w:hRule="exact" w:wrap="none" w:vAnchor="page" w:hAnchor="page" w:x="685" w:y="1220"/>
        <w:numPr>
          <w:ilvl w:val="0"/>
          <w:numId w:val="159"/>
        </w:numPr>
        <w:shd w:val="clear" w:color="auto" w:fill="auto"/>
        <w:tabs>
          <w:tab w:val="left" w:pos="2190"/>
        </w:tabs>
        <w:spacing w:after="151" w:line="326" w:lineRule="exact"/>
        <w:ind w:left="640" w:right="620" w:firstLine="840"/>
      </w:pPr>
      <w:bookmarkStart w:id="100" w:name="bookmark99"/>
      <w:r>
        <w:t>ФАСУВАННЯ І ПАКУВАННЯ</w:t>
      </w:r>
      <w:r>
        <w:br/>
        <w:t>М’ЯКИХ ЛІКАРСЬКИХ ЗАСОБІВ. ЗБЕРІГАННЯ</w:t>
      </w:r>
      <w:bookmarkEnd w:id="100"/>
    </w:p>
    <w:p w:rsidR="0071392E" w:rsidRDefault="00313673">
      <w:pPr>
        <w:pStyle w:val="20"/>
        <w:framePr w:w="7522" w:h="11607" w:hRule="exact" w:wrap="none" w:vAnchor="page" w:hAnchor="page" w:x="685" w:y="1220"/>
        <w:shd w:val="clear" w:color="auto" w:fill="auto"/>
        <w:spacing w:after="0" w:line="288" w:lineRule="exact"/>
        <w:ind w:firstLine="480"/>
        <w:jc w:val="both"/>
      </w:pPr>
      <w:r>
        <w:t>Пакують МЛЗ у паковання з різних матеріалів. Мазі, шо</w:t>
      </w:r>
      <w:r>
        <w:br/>
        <w:t>містять водну фазу або леткі компоненти, пакують у посудини,</w:t>
      </w:r>
      <w:r>
        <w:br/>
        <w:t>що запобігають їх випаровуванню. Для пакування мазей часто</w:t>
      </w:r>
      <w:r>
        <w:br/>
        <w:t>використовуються алюмінієві і полімерні туби, а також банки</w:t>
      </w:r>
      <w:r>
        <w:br/>
        <w:t>скляні або з полімерних матеріалів місткістю 10, 20, 30, 50</w:t>
      </w:r>
      <w:r>
        <w:br/>
        <w:t>і 100 мл, які закриваються загвинчуваними кришками. Для фа-</w:t>
      </w:r>
      <w:r>
        <w:br/>
        <w:t>сування мазей ангро використовують бочки (50 і 100 кг), жер-</w:t>
      </w:r>
      <w:r>
        <w:br/>
        <w:t>стяні банки (по 5, 10 і 20 кг). Докладніше про паковання МЛЗ</w:t>
      </w:r>
      <w:r>
        <w:br/>
        <w:t>наведено в главі 2.</w:t>
      </w:r>
    </w:p>
    <w:p w:rsidR="0071392E" w:rsidRDefault="00313673">
      <w:pPr>
        <w:pStyle w:val="20"/>
        <w:framePr w:w="7522" w:h="11607" w:hRule="exact" w:wrap="none" w:vAnchor="page" w:hAnchor="page" w:x="685" w:y="1220"/>
        <w:shd w:val="clear" w:color="auto" w:fill="auto"/>
        <w:spacing w:after="0" w:line="288" w:lineRule="exact"/>
        <w:ind w:firstLine="480"/>
        <w:jc w:val="both"/>
      </w:pPr>
      <w:r>
        <w:t>Мазі фасують за допомогою шнекових і поршневих дозу-</w:t>
      </w:r>
      <w:r>
        <w:br/>
        <w:t>вальних машин.</w:t>
      </w:r>
    </w:p>
    <w:p w:rsidR="0071392E" w:rsidRDefault="00313673">
      <w:pPr>
        <w:pStyle w:val="a8"/>
        <w:framePr w:wrap="none" w:vAnchor="page" w:hAnchor="page" w:x="3882" w:y="13049"/>
        <w:shd w:val="clear" w:color="auto" w:fill="auto"/>
        <w:spacing w:line="220" w:lineRule="exact"/>
      </w:pPr>
      <w:r>
        <w:t>— 397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3" w:y="630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64" w:h="11534" w:hRule="exact" w:wrap="none" w:vAnchor="page" w:hAnchor="page" w:x="714" w:y="1196"/>
        <w:shd w:val="clear" w:color="auto" w:fill="auto"/>
        <w:spacing w:after="0" w:line="283" w:lineRule="exact"/>
        <w:ind w:firstLine="440"/>
        <w:jc w:val="both"/>
      </w:pPr>
      <w:r>
        <w:t xml:space="preserve">Найбільш зручним та сучасним </w:t>
      </w:r>
      <w:r>
        <w:rPr>
          <w:lang w:val="ru-RU" w:eastAsia="ru-RU" w:bidi="ru-RU"/>
        </w:rPr>
        <w:t xml:space="preserve">пакованиям </w:t>
      </w:r>
      <w:r>
        <w:t>для мазей є</w:t>
      </w:r>
      <w:r>
        <w:br/>
        <w:t>туби, виготовлені з металу або полімерних матеріалів. Туба —</w:t>
      </w:r>
      <w:r>
        <w:br/>
        <w:t>найгігієнічніше і найзручніше паковання, на неї можна нано-</w:t>
      </w:r>
      <w:r>
        <w:br/>
        <w:t>сити поділку, шо припускає дозування мазі, до неї можуть до-</w:t>
      </w:r>
      <w:r>
        <w:br/>
        <w:t>даватися насадки (аплікатори) з пластмаси, шо дозволяють</w:t>
      </w:r>
      <w:r>
        <w:br/>
        <w:t>вводити мазь у порожнини і т. д. Для металевих туб використо-</w:t>
      </w:r>
      <w:r>
        <w:br/>
        <w:t>вують алюміній марок А6 і А7. їхня внутрішня поверхня покри-</w:t>
      </w:r>
      <w:r>
        <w:br/>
        <w:t>вається лаком (ФО-559), а зовнішня — емалевою фарбою, на</w:t>
      </w:r>
      <w:r>
        <w:br/>
        <w:t>яку потім наноситься марковання. Як полімерні матеріали для</w:t>
      </w:r>
      <w:r>
        <w:br/>
        <w:t>виготовлення туб використовують поліетилен низької та висо-</w:t>
      </w:r>
      <w:r>
        <w:br/>
        <w:t>кої густини, поліпропілен, полівінілхлорид. З метою герметиза-</w:t>
      </w:r>
      <w:r>
        <w:br/>
        <w:t>ції отвір туби закривають суцільною тонкою алюмінієвою плів-</w:t>
      </w:r>
      <w:r>
        <w:br/>
        <w:t>кою, зверху нагвинчують конічний бушон. Усередині бушона є</w:t>
      </w:r>
      <w:r>
        <w:br/>
        <w:t>гострий шип, яким проколюють отвір туби при користуванні.</w:t>
      </w:r>
    </w:p>
    <w:p w:rsidR="0071392E" w:rsidRDefault="00313673">
      <w:pPr>
        <w:pStyle w:val="20"/>
        <w:framePr w:w="7464" w:h="11534" w:hRule="exact" w:wrap="none" w:vAnchor="page" w:hAnchor="page" w:x="714" w:y="1196"/>
        <w:shd w:val="clear" w:color="auto" w:fill="auto"/>
        <w:spacing w:after="0" w:line="283" w:lineRule="exact"/>
        <w:ind w:firstLine="440"/>
        <w:jc w:val="both"/>
      </w:pPr>
      <w:r>
        <w:t>Для наповнення туб використовують тубонаповнювальні</w:t>
      </w:r>
      <w:r>
        <w:br/>
        <w:t>машини лінійного і карусельного типу.</w:t>
      </w:r>
    </w:p>
    <w:p w:rsidR="0071392E" w:rsidRDefault="00313673">
      <w:pPr>
        <w:pStyle w:val="20"/>
        <w:framePr w:w="7464" w:h="11534" w:hRule="exact" w:wrap="none" w:vAnchor="page" w:hAnchor="page" w:x="714" w:y="1196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Послідовність роботи тубонаповнювальної машини. </w:t>
      </w:r>
      <w:r>
        <w:t>На ро-</w:t>
      </w:r>
      <w:r>
        <w:br/>
        <w:t>торному столі змонтовані попарно тубоутримувачі. Порожні</w:t>
      </w:r>
      <w:r>
        <w:br/>
        <w:t>туби з лотка за допомогою подавального пристрою встановлю-</w:t>
      </w:r>
      <w:r>
        <w:br/>
        <w:t>ються на розтулений тубоутримувач. Тут же проводиться про-</w:t>
      </w:r>
      <w:r>
        <w:br/>
        <w:t>дування туб і їх вакуумування з метою видалення пилу, залиш-</w:t>
      </w:r>
      <w:r>
        <w:br/>
        <w:t>ків пакувального матеріалу та ін. Після переміщення ротор-</w:t>
      </w:r>
      <w:r>
        <w:br/>
        <w:t>ного стола на певний заданий кут відбувається операція</w:t>
      </w:r>
      <w:r>
        <w:br/>
        <w:t>підтягування ковпачків для туб і їх рихтування (вдавлювання</w:t>
      </w:r>
      <w:r>
        <w:br/>
        <w:t>туб в тубоутримувачі до упору). Потім за допомогою фотоелек-</w:t>
      </w:r>
      <w:r>
        <w:br/>
        <w:t>тричного пристрою проводиться орієнтація туби за етикеткою.</w:t>
      </w:r>
      <w:r>
        <w:br/>
        <w:t>Цей же пристрій відіграє і контрольно-блокувальну функцію,</w:t>
      </w:r>
      <w:r>
        <w:br/>
        <w:t>відключаючи подачу мазі в разі відсутності туби в тубоутриму-</w:t>
      </w:r>
      <w:r>
        <w:br/>
        <w:t>вачі. У наступній позиції роторного стола відбувається напов-</w:t>
      </w:r>
      <w:r>
        <w:br/>
        <w:t>нення туби маззю, яка з бункера подається по шлангах через</w:t>
      </w:r>
      <w:r>
        <w:br/>
        <w:t xml:space="preserve">наповнювальні сопла. Сопло входить </w:t>
      </w:r>
      <w:r>
        <w:rPr>
          <w:rStyle w:val="2b"/>
        </w:rPr>
        <w:t xml:space="preserve">у </w:t>
      </w:r>
      <w:r>
        <w:t>тубу перед початком</w:t>
      </w:r>
      <w:r>
        <w:br/>
        <w:t>наповнення і піднімається в міру її наповнення. Після закін-</w:t>
      </w:r>
      <w:r>
        <w:br/>
        <w:t>чення відбувається зворотне відсмоктування мазі, завдяки чому</w:t>
      </w:r>
      <w:r>
        <w:br/>
        <w:t>вона не випливає з сопла в проміжках між стадіями наповнен-</w:t>
      </w:r>
      <w:r>
        <w:br/>
        <w:t>ня. Далі відбувається герметизація туби. Краї її сплющуються,</w:t>
      </w:r>
      <w:r>
        <w:br/>
        <w:t>і туба фальцюється один раз на 180°. Потім проводиться оста-</w:t>
      </w:r>
      <w:r>
        <w:br/>
        <w:t xml:space="preserve">точне фальцювання, стиснення </w:t>
      </w:r>
      <w:r>
        <w:rPr>
          <w:lang w:val="ru-RU" w:eastAsia="ru-RU" w:bidi="ru-RU"/>
        </w:rPr>
        <w:t xml:space="preserve">фальца, </w:t>
      </w:r>
      <w:r>
        <w:t>нанесення на нього</w:t>
      </w:r>
      <w:r>
        <w:br/>
        <w:t>рифлення, цифр, що позначають дату випуску, серію тощо.</w:t>
      </w:r>
      <w:r>
        <w:br/>
        <w:t xml:space="preserve">Після цього туби подаються на транспортер </w:t>
      </w:r>
      <w:r>
        <w:rPr>
          <w:rStyle w:val="2b"/>
        </w:rPr>
        <w:t xml:space="preserve">або до </w:t>
      </w:r>
      <w:r>
        <w:t>спускового</w:t>
      </w:r>
      <w:r>
        <w:br/>
        <w:t>жолоба.</w:t>
      </w:r>
    </w:p>
    <w:p w:rsidR="0071392E" w:rsidRDefault="00313673">
      <w:pPr>
        <w:pStyle w:val="a8"/>
        <w:framePr w:wrap="none" w:vAnchor="page" w:hAnchor="page" w:x="3901" w:y="12967"/>
        <w:shd w:val="clear" w:color="auto" w:fill="auto"/>
        <w:spacing w:line="220" w:lineRule="exact"/>
      </w:pPr>
      <w:r>
        <w:t>— 398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90" w:y="665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40"/>
        <w:framePr w:w="7507" w:h="8818" w:hRule="exact" w:wrap="none" w:vAnchor="page" w:hAnchor="page" w:x="692" w:y="3971"/>
        <w:shd w:val="clear" w:color="auto" w:fill="auto"/>
        <w:spacing w:after="326" w:line="245" w:lineRule="exact"/>
        <w:ind w:right="4708"/>
        <w:jc w:val="both"/>
      </w:pPr>
      <w:r>
        <w:rPr>
          <w:rStyle w:val="48"/>
          <w:lang w:val="uk-UA" w:eastAsia="uk-UA" w:bidi="uk-UA"/>
        </w:rPr>
        <w:t>Рис. 11.4.</w:t>
      </w:r>
      <w:r>
        <w:t xml:space="preserve"> Загальний вид</w:t>
      </w:r>
      <w:r>
        <w:br/>
        <w:t>тубонаповнювальної ма-</w:t>
      </w:r>
      <w:r>
        <w:br/>
        <w:t>шини ’</w:t>
      </w:r>
    </w:p>
    <w:p w:rsidR="0071392E" w:rsidRDefault="00313673">
      <w:pPr>
        <w:pStyle w:val="20"/>
        <w:framePr w:w="7507" w:h="8818" w:hRule="exact" w:wrap="none" w:vAnchor="page" w:hAnchor="page" w:x="692" w:y="3971"/>
        <w:shd w:val="clear" w:color="auto" w:fill="auto"/>
        <w:spacing w:after="0" w:line="288" w:lineRule="exact"/>
        <w:ind w:firstLine="460"/>
        <w:jc w:val="both"/>
      </w:pPr>
      <w:r>
        <w:t>Тубонаповнювальні машини можуть мати пристрої, шо до-</w:t>
      </w:r>
      <w:r>
        <w:br/>
        <w:t>зволяють наповнювати туби мазями в середовищі інертного газу</w:t>
      </w:r>
      <w:r>
        <w:br/>
        <w:t>(антибіотики, легкоокиснювані речовини). Машини часто ком-</w:t>
      </w:r>
      <w:r>
        <w:br/>
        <w:t>плектуються в лінії з машинами, що подають порожні туби,</w:t>
      </w:r>
      <w:r>
        <w:br/>
        <w:t>машинами, які пакують у паперові пачки, складають їх у кар-</w:t>
      </w:r>
      <w:r>
        <w:br/>
        <w:t>тонні ящики. Ці машини одночасно наносять марковання. су-</w:t>
      </w:r>
      <w:r>
        <w:br/>
        <w:t>провідні написи тощо.</w:t>
      </w:r>
    </w:p>
    <w:p w:rsidR="0071392E" w:rsidRDefault="00313673">
      <w:pPr>
        <w:pStyle w:val="20"/>
        <w:framePr w:w="7507" w:h="8818" w:hRule="exact" w:wrap="none" w:vAnchor="page" w:hAnchor="page" w:x="692" w:y="3971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Зберігання. </w:t>
      </w:r>
      <w:r>
        <w:t>МЛЗ, незалежно від виду паковання, мають збе-</w:t>
      </w:r>
      <w:r>
        <w:br/>
        <w:t>рігатися в захищеному від світла місці при температурі не ниж-</w:t>
      </w:r>
      <w:r>
        <w:br/>
        <w:t>че нуля і не вище ЗО °С. Мазі, що містять дубильні речовини,</w:t>
      </w:r>
      <w:r>
        <w:br/>
        <w:t>йод, ртуть, не повинні стикатися з металевими предметами.</w:t>
      </w:r>
    </w:p>
    <w:p w:rsidR="0071392E" w:rsidRDefault="00313673">
      <w:pPr>
        <w:pStyle w:val="20"/>
        <w:framePr w:w="7507" w:h="8818" w:hRule="exact" w:wrap="none" w:vAnchor="page" w:hAnchor="page" w:x="692" w:y="3971"/>
        <w:shd w:val="clear" w:color="auto" w:fill="auto"/>
        <w:spacing w:after="310" w:line="288" w:lineRule="exact"/>
        <w:ind w:firstLine="460"/>
        <w:jc w:val="both"/>
      </w:pPr>
      <w:r>
        <w:t>Серед перспективних напрямів розвитку необхідно відзна-</w:t>
      </w:r>
      <w:r>
        <w:br/>
        <w:t>чити подальше створення трансдермальних систем, що містять</w:t>
      </w:r>
      <w:r>
        <w:br/>
        <w:t>МЛЗ, які можуть бути більш ефективними і стати конкурента-</w:t>
      </w:r>
      <w:r>
        <w:br/>
        <w:t>ми багатьох інших способів уведення ліків. Нині також розро-</w:t>
      </w:r>
      <w:r>
        <w:br/>
        <w:t>бляються нові склади і технології мазей для лікування та про-</w:t>
      </w:r>
      <w:r>
        <w:br/>
        <w:t>філактики вірусних інфекцій, пухлин, захворювань серцево-</w:t>
      </w:r>
      <w:r>
        <w:br/>
        <w:t>судинної системи, ЦНС тощо.</w:t>
      </w:r>
    </w:p>
    <w:p w:rsidR="0071392E" w:rsidRDefault="00313673">
      <w:pPr>
        <w:pStyle w:val="721"/>
        <w:framePr w:w="7507" w:h="8818" w:hRule="exact" w:wrap="none" w:vAnchor="page" w:hAnchor="page" w:x="692" w:y="3971"/>
        <w:numPr>
          <w:ilvl w:val="0"/>
          <w:numId w:val="159"/>
        </w:numPr>
        <w:shd w:val="clear" w:color="auto" w:fill="auto"/>
        <w:tabs>
          <w:tab w:val="left" w:pos="1520"/>
        </w:tabs>
        <w:spacing w:after="166" w:line="350" w:lineRule="exact"/>
        <w:ind w:left="2960" w:hanging="2160"/>
      </w:pPr>
      <w:bookmarkStart w:id="101" w:name="bookmark100"/>
      <w:r>
        <w:t>ХАРАКТЕРИСТИКА І КЛАСИФІКАЦІЯ</w:t>
      </w:r>
      <w:r>
        <w:br/>
        <w:t>ПЛАСТИРІВ</w:t>
      </w:r>
      <w:bookmarkEnd w:id="101"/>
    </w:p>
    <w:p w:rsidR="0071392E" w:rsidRDefault="00313673">
      <w:pPr>
        <w:pStyle w:val="20"/>
        <w:framePr w:w="7507" w:h="8818" w:hRule="exact" w:wrap="none" w:vAnchor="page" w:hAnchor="page" w:x="692" w:y="3971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Пластирі (Етріаьіга)</w:t>
      </w:r>
      <w:r>
        <w:t xml:space="preserve"> — лікарська форма для зовнішнього</w:t>
      </w:r>
      <w:r>
        <w:br/>
        <w:t>застосування, здатна прилипати до шкіри. Вони діють на шкі-</w:t>
      </w:r>
      <w:r>
        <w:br/>
        <w:t>ру, підшкірні тканини і в деяких випадках впливають на орга-</w:t>
      </w:r>
      <w:r>
        <w:br/>
        <w:t>нізм у цілому.</w:t>
      </w:r>
    </w:p>
    <w:p w:rsidR="0071392E" w:rsidRDefault="00313673">
      <w:pPr>
        <w:pStyle w:val="a8"/>
        <w:framePr w:wrap="none" w:vAnchor="page" w:hAnchor="page" w:x="3851" w:y="13020"/>
        <w:shd w:val="clear" w:color="auto" w:fill="auto"/>
        <w:spacing w:line="220" w:lineRule="exact"/>
      </w:pPr>
      <w:r>
        <w:t xml:space="preserve">— </w:t>
      </w:r>
      <w:r>
        <w:rPr>
          <w:rStyle w:val="-1pt"/>
        </w:rPr>
        <w:t>.399 —</w:t>
      </w:r>
    </w:p>
    <w:p w:rsidR="0071392E" w:rsidRDefault="00AE0CFA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96" behindDoc="1" locked="0" layoutInCell="1" allowOverlap="1">
            <wp:simplePos x="0" y="0"/>
            <wp:positionH relativeFrom="page">
              <wp:posOffset>2389505</wp:posOffset>
            </wp:positionH>
            <wp:positionV relativeFrom="page">
              <wp:posOffset>810895</wp:posOffset>
            </wp:positionV>
            <wp:extent cx="2785745" cy="2249170"/>
            <wp:effectExtent l="0" t="0" r="0" b="0"/>
            <wp:wrapNone/>
            <wp:docPr id="156" name="Рисунок 84" descr="D:\Home\e210677zav\AppData\Local\Temp\FineReader12.00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Home\e210677zav\AppData\Local\Temp\FineReader12.00\media\image83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24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92E" w:rsidRDefault="00313673">
      <w:pPr>
        <w:pStyle w:val="36"/>
        <w:framePr w:wrap="none" w:vAnchor="page" w:hAnchor="page" w:x="3868" w:y="669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t>Державна фармакопея України розрізняє пластирі медичні</w:t>
      </w:r>
      <w:r>
        <w:br/>
        <w:t>та пластирі трансдермальні і дає їм такі визначення: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t xml:space="preserve">♦ </w:t>
      </w:r>
      <w:r>
        <w:rPr>
          <w:rStyle w:val="26"/>
        </w:rPr>
        <w:t>медичні пластирі — еп</w:t>
      </w:r>
      <w:r>
        <w:t>астичні ЛЗ, які містять одну або</w:t>
      </w:r>
      <w:r>
        <w:br/>
        <w:t>більше діючих речовин. Вони призначені для застосування на</w:t>
      </w:r>
      <w:r>
        <w:br/>
        <w:t>шкірі і розроблені для утримання ЛР або інших речовин у тіс-</w:t>
      </w:r>
      <w:r>
        <w:br/>
        <w:t>ному контакті зі шкірою так, шоб вони могли вільно адсорбу-</w:t>
      </w:r>
      <w:r>
        <w:br/>
        <w:t>ватися чи діяти як захисні або кератолітичні засоби. Пластирі</w:t>
      </w:r>
      <w:r>
        <w:br/>
        <w:t>мають щільно прилипати до шкіри при м’якому натисненні</w:t>
      </w:r>
      <w:r>
        <w:br/>
        <w:t>і зніматися без помітних ушкоджень шкіри або відшарування</w:t>
      </w:r>
      <w:r>
        <w:br/>
        <w:t>препарату від підкладки;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t xml:space="preserve">+ </w:t>
      </w:r>
      <w:r>
        <w:rPr>
          <w:rStyle w:val="26"/>
        </w:rPr>
        <w:t>трансдермальні пластирі — еластичні</w:t>
      </w:r>
      <w:r>
        <w:t xml:space="preserve"> ЛЗ різного розмі-</w:t>
      </w:r>
      <w:r>
        <w:br/>
        <w:t>ру, які містять одну або більше діючих речовин. Вони призна-</w:t>
      </w:r>
      <w:r>
        <w:br/>
        <w:t>чені для перенесення ЛР через шкірний бар'єр у системний</w:t>
      </w:r>
      <w:r>
        <w:br/>
        <w:t>кровотік при аплікації на неушкоджену шкіру. Вони забезпе-</w:t>
      </w:r>
      <w:r>
        <w:br/>
        <w:t>чують довге і безперервне надходження ліків без коливань кон-</w:t>
      </w:r>
      <w:r>
        <w:br/>
        <w:t>центрації і пов’язаних з цим несприятливих реакцій.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t>Пластирі можуть мати вигляд твердої маси при кімнатній</w:t>
      </w:r>
      <w:r>
        <w:br/>
        <w:t>температурі. При температурі тіла вони розм’якшуються, а при</w:t>
      </w:r>
      <w:r>
        <w:br/>
        <w:t>температурі 65—100 °С плавляться і утворюють густі рідини. За</w:t>
      </w:r>
      <w:r>
        <w:br/>
        <w:t>цих умов їх можна сплавляти з різними лікарськими та допо-</w:t>
      </w:r>
      <w:r>
        <w:br/>
        <w:t>міжними речовинами і змішувати з порошкоподібними мате-</w:t>
      </w:r>
      <w:r>
        <w:br/>
        <w:t>ріалами. Крім того, пластирі можуть випускатися у вигляді рі-</w:t>
      </w:r>
      <w:r>
        <w:br/>
        <w:t>дин, які фасують у скляні флакони, алюмінієві туби, аерозоль-</w:t>
      </w:r>
      <w:r>
        <w:br/>
        <w:t>ні балони. Нині номенклатура пластирів і їх призначення</w:t>
      </w:r>
      <w:r>
        <w:br/>
        <w:t>відрізняються великим різноманіттям.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t xml:space="preserve">Залежно від </w:t>
      </w:r>
      <w:r>
        <w:rPr>
          <w:rStyle w:val="23pt"/>
        </w:rPr>
        <w:t>медичного призначення</w:t>
      </w:r>
      <w:r>
        <w:t xml:space="preserve"> шкірні плас-</w:t>
      </w:r>
      <w:r>
        <w:br/>
        <w:t>тирі поділяють на епідерматичні, ендерматичні і діадерма-</w:t>
      </w:r>
      <w:r>
        <w:br/>
        <w:t>тичні.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Епідерматичні пластирі</w:t>
      </w:r>
      <w:r>
        <w:t xml:space="preserve"> застосовують для оберігання шкіри</w:t>
      </w:r>
      <w:r>
        <w:br/>
        <w:t>від шкідливих впливів, для закриття дефектів шкіри, для збли-</w:t>
      </w:r>
      <w:r>
        <w:br/>
        <w:t>ження країв ран і фіксування пов’язок на поверхні шкіри.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Ендерматичні пластирі</w:t>
      </w:r>
      <w:r>
        <w:t xml:space="preserve"> містять ЛР, що поверхнево вплива-</w:t>
      </w:r>
      <w:r>
        <w:br/>
        <w:t>ють на хвору шкіру.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Діадерматичні пластирі</w:t>
      </w:r>
      <w:r>
        <w:t xml:space="preserve"> містять АФІ, що проникають крізь</w:t>
      </w:r>
      <w:r>
        <w:br/>
        <w:t>шкіру і впливають на глибоко залеглі тканини або чинять за-</w:t>
      </w:r>
      <w:r>
        <w:br/>
        <w:t>гальну дію на організм.</w:t>
      </w:r>
    </w:p>
    <w:p w:rsidR="0071392E" w:rsidRDefault="00313673">
      <w:pPr>
        <w:pStyle w:val="20"/>
        <w:framePr w:w="7464" w:h="11544" w:hRule="exact" w:wrap="none" w:vAnchor="page" w:hAnchor="page" w:x="714" w:y="1234"/>
        <w:shd w:val="clear" w:color="auto" w:fill="auto"/>
        <w:spacing w:after="0" w:line="283" w:lineRule="exact"/>
        <w:ind w:firstLine="460"/>
        <w:jc w:val="both"/>
      </w:pPr>
      <w:r>
        <w:t>Епідерматичні пластирі повинні мати добру липкість, щільно</w:t>
      </w:r>
      <w:r>
        <w:br/>
        <w:t>приставати до шкіри і не подразнювати її. Вони можуть не мі-</w:t>
      </w:r>
      <w:r>
        <w:br/>
        <w:t>стити ЛР, виступаючи як перев’язувальний матеріал. Унаслі-</w:t>
      </w:r>
      <w:r>
        <w:br/>
        <w:t>док «парникового» ефекту епідерматичні пластирі сприяють</w:t>
      </w:r>
    </w:p>
    <w:p w:rsidR="0071392E" w:rsidRDefault="00313673">
      <w:pPr>
        <w:pStyle w:val="a8"/>
        <w:framePr w:wrap="none" w:vAnchor="page" w:hAnchor="page" w:x="3901" w:y="12996"/>
        <w:shd w:val="clear" w:color="auto" w:fill="auto"/>
        <w:spacing w:line="220" w:lineRule="exact"/>
      </w:pPr>
      <w:r>
        <w:rPr>
          <w:rStyle w:val="-1pt"/>
        </w:rPr>
        <w:t>— 400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0" w:y="656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17" w:h="11611" w:hRule="exact" w:wrap="none" w:vAnchor="page" w:hAnchor="page" w:x="688" w:y="1178"/>
        <w:shd w:val="clear" w:color="auto" w:fill="auto"/>
        <w:spacing w:after="0" w:line="288" w:lineRule="exact"/>
        <w:ind w:firstLine="0"/>
        <w:jc w:val="both"/>
      </w:pPr>
      <w:r>
        <w:t>розм'якшенню шкіри, посилюють процеси кровообігу і роз-</w:t>
      </w:r>
      <w:r>
        <w:br/>
        <w:t>смоктування. Ендерматичні і діадерматичні пластирі є більш</w:t>
      </w:r>
      <w:r>
        <w:br/>
        <w:t>м’якими за консистенцією, тому шо мають забезпечувати мак-</w:t>
      </w:r>
      <w:r>
        <w:br/>
        <w:t>симальне вивільнення ЛР і їх проникнення на різну глибину</w:t>
      </w:r>
      <w:r>
        <w:br/>
        <w:t>тканини або надання резорбтивної дії.</w:t>
      </w:r>
    </w:p>
    <w:p w:rsidR="0071392E" w:rsidRDefault="00313673">
      <w:pPr>
        <w:pStyle w:val="20"/>
        <w:framePr w:w="7517" w:h="11611" w:hRule="exact" w:wrap="none" w:vAnchor="page" w:hAnchor="page" w:x="688" w:y="1178"/>
        <w:shd w:val="clear" w:color="auto" w:fill="auto"/>
        <w:spacing w:after="0" w:line="288" w:lineRule="exact"/>
        <w:ind w:firstLine="500"/>
        <w:jc w:val="both"/>
      </w:pPr>
      <w:r>
        <w:t xml:space="preserve">Пластирі можуть випускатися у вигляді </w:t>
      </w:r>
      <w:r>
        <w:rPr>
          <w:rStyle w:val="26"/>
        </w:rPr>
        <w:t>пластичної маси на</w:t>
      </w:r>
      <w:r>
        <w:rPr>
          <w:rStyle w:val="26"/>
        </w:rPr>
        <w:br/>
        <w:t>підкладці,</w:t>
      </w:r>
      <w:r>
        <w:rPr>
          <w:rStyle w:val="211pt3"/>
        </w:rPr>
        <w:t xml:space="preserve"> </w:t>
      </w:r>
      <w:r>
        <w:t>яка ще називається опорним покриттям (з полотна,</w:t>
      </w:r>
      <w:r>
        <w:br/>
        <w:t xml:space="preserve">коленкору, папіра, полімерних матеріалів тощо); </w:t>
      </w:r>
      <w:r>
        <w:rPr>
          <w:rStyle w:val="26"/>
        </w:rPr>
        <w:t>твердих пла-</w:t>
      </w:r>
      <w:r>
        <w:rPr>
          <w:rStyle w:val="26"/>
        </w:rPr>
        <w:br/>
        <w:t>стирних мас</w:t>
      </w:r>
      <w:r>
        <w:rPr>
          <w:rStyle w:val="211pt3"/>
        </w:rPr>
        <w:t xml:space="preserve"> </w:t>
      </w:r>
      <w:r>
        <w:t xml:space="preserve">(циліндрів, брусків, плиток, паличок); </w:t>
      </w:r>
      <w:r>
        <w:rPr>
          <w:rStyle w:val="26"/>
        </w:rPr>
        <w:t>рідких роз-</w:t>
      </w:r>
      <w:r>
        <w:rPr>
          <w:rStyle w:val="26"/>
        </w:rPr>
        <w:br/>
        <w:t>чинів</w:t>
      </w:r>
      <w:r>
        <w:rPr>
          <w:rStyle w:val="211pt3"/>
        </w:rPr>
        <w:t xml:space="preserve"> </w:t>
      </w:r>
      <w:r>
        <w:t>(шкірних клеїв).</w:t>
      </w:r>
    </w:p>
    <w:p w:rsidR="0071392E" w:rsidRDefault="00313673">
      <w:pPr>
        <w:pStyle w:val="20"/>
        <w:framePr w:w="7517" w:h="11611" w:hRule="exact" w:wrap="none" w:vAnchor="page" w:hAnchor="page" w:x="688" w:y="1178"/>
        <w:shd w:val="clear" w:color="auto" w:fill="auto"/>
        <w:spacing w:after="0" w:line="288" w:lineRule="exact"/>
        <w:ind w:firstLine="500"/>
        <w:jc w:val="both"/>
      </w:pPr>
      <w:r>
        <w:t>До складу пластирної маси входять лікарські речовини та</w:t>
      </w:r>
      <w:r>
        <w:br/>
        <w:t>основа. Як лікарські речовини використовують антибіотики,</w:t>
      </w:r>
      <w:r>
        <w:br/>
        <w:t>сірку, кислоту саліцилову, екстракти, настойки та ін.</w:t>
      </w:r>
    </w:p>
    <w:p w:rsidR="0071392E" w:rsidRDefault="00313673">
      <w:pPr>
        <w:pStyle w:val="20"/>
        <w:framePr w:w="7517" w:h="11611" w:hRule="exact" w:wrap="none" w:vAnchor="page" w:hAnchor="page" w:x="688" w:y="1178"/>
        <w:shd w:val="clear" w:color="auto" w:fill="auto"/>
        <w:spacing w:after="0" w:line="288" w:lineRule="exact"/>
        <w:ind w:firstLine="500"/>
        <w:jc w:val="both"/>
      </w:pPr>
      <w:r>
        <w:rPr>
          <w:rStyle w:val="26"/>
        </w:rPr>
        <w:t>Шкірні пластирі</w:t>
      </w:r>
      <w:r>
        <w:rPr>
          <w:rStyle w:val="211pt3"/>
        </w:rPr>
        <w:t xml:space="preserve"> </w:t>
      </w:r>
      <w:r>
        <w:t>складаються з липкої основи, яка може бути</w:t>
      </w:r>
      <w:r>
        <w:br/>
        <w:t>забарвлена і містить одну або більше ДР, нанесених однорід-</w:t>
      </w:r>
      <w:r>
        <w:br/>
        <w:t>ним шаром на відповідну підкладку, виготовлену з натураль-</w:t>
      </w:r>
      <w:r>
        <w:br/>
        <w:t>них або синтетичних матеріалів. Липкий шар має бути покри-</w:t>
      </w:r>
      <w:r>
        <w:br/>
        <w:t>тий відповідним захисним шаром, який видаляють перед аплі-</w:t>
      </w:r>
      <w:r>
        <w:br/>
        <w:t>кацією пластиру на шкіру. При видаленні захисного шару</w:t>
      </w:r>
      <w:r>
        <w:br/>
        <w:t>препарат не повинен відшаровуватися від підкладки.</w:t>
      </w:r>
    </w:p>
    <w:p w:rsidR="0071392E" w:rsidRDefault="00313673">
      <w:pPr>
        <w:pStyle w:val="20"/>
        <w:framePr w:w="7517" w:h="11611" w:hRule="exact" w:wrap="none" w:vAnchor="page" w:hAnchor="page" w:x="688" w:y="1178"/>
        <w:shd w:val="clear" w:color="auto" w:fill="auto"/>
        <w:spacing w:after="0" w:line="288" w:lineRule="exact"/>
        <w:ind w:firstLine="500"/>
        <w:jc w:val="both"/>
      </w:pPr>
      <w:r>
        <w:rPr>
          <w:rStyle w:val="26"/>
        </w:rPr>
        <w:t>Пластирі трансдермальні</w:t>
      </w:r>
      <w:r>
        <w:rPr>
          <w:rStyle w:val="211pt3"/>
        </w:rPr>
        <w:t xml:space="preserve"> </w:t>
      </w:r>
      <w:r>
        <w:t>зазвичай складаються з опорного</w:t>
      </w:r>
      <w:r>
        <w:br/>
        <w:t>шару — носія ЛЗ, який містить діючу речовину (речовини).</w:t>
      </w:r>
      <w:r>
        <w:br/>
        <w:t>Пластирі з боку поверхні вивільнення АФІ покриті захисною</w:t>
      </w:r>
      <w:r>
        <w:br/>
        <w:t>плівкою, яку видаляють перед аплікацією на шкіру. Пластирі</w:t>
      </w:r>
      <w:r>
        <w:br/>
        <w:t>містять такі допоміжні речовини, як стабілізатори, розчинники</w:t>
      </w:r>
      <w:r>
        <w:br/>
        <w:t>і речовини, шо модифікують швидкість вивільнення або збіль-</w:t>
      </w:r>
      <w:r>
        <w:br/>
        <w:t>шують трансдермальну абсорбцію. Це можуть бути одно- або</w:t>
      </w:r>
      <w:r>
        <w:br/>
        <w:t>багатошарові тверді або м’які матриці, і в цьому випадку склад</w:t>
      </w:r>
      <w:r>
        <w:br/>
        <w:t>і структура матриці визначають криву дифузії діючих речовин</w:t>
      </w:r>
      <w:r>
        <w:br/>
        <w:t>на шкіру. Матриця може містити липкі, чутливі до тиску речо-</w:t>
      </w:r>
      <w:r>
        <w:br/>
        <w:t>вини, шо забезпечують прилипання до шкіри. Лікарський за-</w:t>
      </w:r>
      <w:r>
        <w:br/>
        <w:t>сіб може існувати як м’який резервуар, одна сторона якого</w:t>
      </w:r>
      <w:r>
        <w:br/>
        <w:t>являє собою мембрану, шо контролює вивільнення і дифузію</w:t>
      </w:r>
      <w:r>
        <w:br/>
        <w:t>ЛР із системи пластиру. Чутливі до тиску липкі речовини</w:t>
      </w:r>
      <w:r>
        <w:br/>
        <w:t>в цьому випадку можуть бути нанесені на деякі або всі частини</w:t>
      </w:r>
      <w:r>
        <w:br/>
        <w:t>мембрани або біля краю мембрани на підкладку. До чистої,</w:t>
      </w:r>
      <w:r>
        <w:br/>
        <w:t>сухої непошкодженої шкіри трансдермальний пластир щільно</w:t>
      </w:r>
      <w:r>
        <w:br/>
        <w:t>приліплюється легким натисканням руки або пальців. Зазви-</w:t>
      </w:r>
      <w:r>
        <w:br/>
        <w:t>чай захисна плівка складається з шару синтетичного або мета-</w:t>
      </w:r>
      <w:r>
        <w:br/>
        <w:t>левого матеріалу.</w:t>
      </w:r>
    </w:p>
    <w:p w:rsidR="0071392E" w:rsidRDefault="00313673">
      <w:pPr>
        <w:pStyle w:val="22"/>
        <w:framePr w:wrap="none" w:vAnchor="page" w:hAnchor="page" w:x="3899" w:y="12990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— 401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3" w:y="625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11</w:t>
      </w:r>
    </w:p>
    <w:p w:rsidR="0071392E" w:rsidRDefault="00313673">
      <w:pPr>
        <w:pStyle w:val="20"/>
        <w:framePr w:w="7464" w:h="11578" w:hRule="exact" w:wrap="none" w:vAnchor="page" w:hAnchor="page" w:x="714" w:y="1195"/>
        <w:shd w:val="clear" w:color="auto" w:fill="auto"/>
        <w:spacing w:after="0" w:line="283" w:lineRule="exact"/>
        <w:ind w:firstLine="460"/>
        <w:jc w:val="both"/>
      </w:pPr>
      <w:r>
        <w:t>Пластирні основи можуть містити натуральні (каніфоль)</w:t>
      </w:r>
      <w:r>
        <w:br/>
        <w:t>і синтетичні смоли, віск, парафін, церезин, вазелін, ланолін,</w:t>
      </w:r>
      <w:r>
        <w:br/>
        <w:t>свинцеві солі вищих жирних кислот (свинцеве мило), жири,</w:t>
      </w:r>
      <w:r>
        <w:br/>
        <w:t>каучук, нітроцелюлозу, кополімери вінілпіролідону з вінілаце-</w:t>
      </w:r>
      <w:r>
        <w:br/>
        <w:t>татом, поліметакрилат і акрилати, леткі розчинники (етер, бен-</w:t>
      </w:r>
      <w:r>
        <w:br/>
        <w:t>зин, етанол). До її складу входять пластифікатори (лінетол, олії</w:t>
      </w:r>
      <w:r>
        <w:br/>
        <w:t>рослинні, дибутилфталат, спирт цетиловий тощо), антиокси-</w:t>
      </w:r>
      <w:r>
        <w:br/>
        <w:t>данти, наповнювачі тощо.</w:t>
      </w:r>
    </w:p>
    <w:p w:rsidR="0071392E" w:rsidRDefault="00313673">
      <w:pPr>
        <w:pStyle w:val="20"/>
        <w:framePr w:w="7464" w:h="11578" w:hRule="exact" w:wrap="none" w:vAnchor="page" w:hAnchor="page" w:x="714" w:y="1195"/>
        <w:shd w:val="clear" w:color="auto" w:fill="auto"/>
        <w:spacing w:after="379" w:line="283" w:lineRule="exact"/>
        <w:ind w:firstLine="460"/>
        <w:jc w:val="both"/>
      </w:pPr>
      <w:r>
        <w:t xml:space="preserve">Залежно від </w:t>
      </w:r>
      <w:r>
        <w:rPr>
          <w:rStyle w:val="23pt"/>
        </w:rPr>
        <w:t>складу</w:t>
      </w:r>
      <w:r>
        <w:t xml:space="preserve"> пластирі класифікують на </w:t>
      </w:r>
      <w:r>
        <w:rPr>
          <w:rStyle w:val="26"/>
        </w:rPr>
        <w:t>свинцеві</w:t>
      </w:r>
      <w:r>
        <w:rPr>
          <w:rStyle w:val="26"/>
        </w:rPr>
        <w:br/>
      </w:r>
      <w:r>
        <w:t xml:space="preserve">(свинцево-смоляні і свинцево-воскові); </w:t>
      </w:r>
      <w:r>
        <w:rPr>
          <w:rStyle w:val="26"/>
        </w:rPr>
        <w:t>смол я но-воскові', ка-</w:t>
      </w:r>
      <w:r>
        <w:rPr>
          <w:rStyle w:val="26"/>
        </w:rPr>
        <w:br/>
        <w:t>учукові', рідкі</w:t>
      </w:r>
      <w:r>
        <w:t xml:space="preserve"> (шкірні клеї).</w:t>
      </w:r>
    </w:p>
    <w:p w:rsidR="0071392E" w:rsidRDefault="00313673">
      <w:pPr>
        <w:pStyle w:val="721"/>
        <w:framePr w:w="7464" w:h="11578" w:hRule="exact" w:wrap="none" w:vAnchor="page" w:hAnchor="page" w:x="714" w:y="1195"/>
        <w:numPr>
          <w:ilvl w:val="0"/>
          <w:numId w:val="159"/>
        </w:numPr>
        <w:shd w:val="clear" w:color="auto" w:fill="auto"/>
        <w:tabs>
          <w:tab w:val="left" w:pos="1138"/>
        </w:tabs>
        <w:spacing w:after="140" w:line="260" w:lineRule="exact"/>
        <w:ind w:firstLine="460"/>
        <w:jc w:val="both"/>
      </w:pPr>
      <w:bookmarkStart w:id="102" w:name="bookmark101"/>
      <w:r>
        <w:t>ПРОМИСЛОВЕ ВИРОБНИЦТВО ПЛАСТИРІВ</w:t>
      </w:r>
      <w:bookmarkEnd w:id="102"/>
    </w:p>
    <w:p w:rsidR="0071392E" w:rsidRDefault="00313673">
      <w:pPr>
        <w:pStyle w:val="20"/>
        <w:framePr w:w="7464" w:h="11578" w:hRule="exact" w:wrap="none" w:vAnchor="page" w:hAnchor="page" w:x="714" w:y="1195"/>
        <w:shd w:val="clear" w:color="auto" w:fill="auto"/>
        <w:spacing w:after="0" w:line="288" w:lineRule="exact"/>
        <w:ind w:firstLine="460"/>
        <w:jc w:val="both"/>
      </w:pPr>
      <w:r>
        <w:t>У процесі виготовлення пластирів речовини, які входять</w:t>
      </w:r>
      <w:r>
        <w:br/>
        <w:t>до складу, зазвичай розплавляють, потім змішують і фільтру-</w:t>
      </w:r>
      <w:r>
        <w:br/>
        <w:t>ють. Пластирна маса може бути сплавами, розчинами, суспен-</w:t>
      </w:r>
      <w:r>
        <w:br/>
        <w:t>зіями, емульсіями або комбінованими системами. Нерозчин-</w:t>
      </w:r>
      <w:r>
        <w:br/>
        <w:t>ні речовини спочатку подрібнюють у порошок. Добавляють</w:t>
      </w:r>
      <w:r>
        <w:br/>
        <w:t>їх, як і леткі речовини, до розплавленої, фільтрованої і напів-</w:t>
      </w:r>
      <w:r>
        <w:br/>
        <w:t>охолодженої маси при безперервному перемішуванні. Одно-</w:t>
      </w:r>
      <w:r>
        <w:br/>
        <w:t>рідну суміш виливають у відповідні форми, намазують на</w:t>
      </w:r>
      <w:r>
        <w:br/>
        <w:t>підкладку (товщина шару не має перевищувати 1 мм) або</w:t>
      </w:r>
      <w:r>
        <w:br/>
        <w:t>розливають у флакони чи аерозольні балони. Відмінність</w:t>
      </w:r>
      <w:r>
        <w:br/>
        <w:t>технології пластирів залежить від того, до якої групи вони</w:t>
      </w:r>
      <w:r>
        <w:br/>
        <w:t>належать.</w:t>
      </w:r>
    </w:p>
    <w:p w:rsidR="0071392E" w:rsidRDefault="00313673">
      <w:pPr>
        <w:pStyle w:val="20"/>
        <w:framePr w:w="7464" w:h="11578" w:hRule="exact" w:wrap="none" w:vAnchor="page" w:hAnchor="page" w:x="714" w:y="1195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Пластирі свинцеві. </w:t>
      </w:r>
      <w:r>
        <w:t>У хімічному відношенні це суміш свин-</w:t>
      </w:r>
      <w:r>
        <w:br/>
        <w:t>цевих солей вищих жирних кислот із залишком жирів, що не</w:t>
      </w:r>
      <w:r>
        <w:br/>
        <w:t>розклалися. За основу промислового способу виробництва свин-</w:t>
      </w:r>
      <w:r>
        <w:br/>
        <w:t>цевих пластирів узята реакція омилення жирів свинець окси-</w:t>
      </w:r>
      <w:r>
        <w:br/>
        <w:t>дом у присутності води при температурі кипіння маси. Плас-</w:t>
      </w:r>
      <w:r>
        <w:br/>
        <w:t>тирі свинцеві містять у своєму складі свинцеві мила, які спла-</w:t>
      </w:r>
      <w:r>
        <w:br/>
        <w:t>вляються зі смолами, воском, різними ЛР. Для їх приготування</w:t>
      </w:r>
      <w:r>
        <w:br/>
        <w:t>використовують емальовані котли або котли з нержавіючої сталі,</w:t>
      </w:r>
      <w:r>
        <w:br/>
        <w:t>які забезпечені оболонкою і мішалкою.</w:t>
      </w:r>
    </w:p>
    <w:p w:rsidR="0071392E" w:rsidRDefault="00313673">
      <w:pPr>
        <w:pStyle w:val="20"/>
        <w:framePr w:w="7464" w:h="11578" w:hRule="exact" w:wrap="none" w:vAnchor="page" w:hAnchor="page" w:x="714" w:y="1195"/>
        <w:shd w:val="clear" w:color="auto" w:fill="auto"/>
        <w:spacing w:after="0" w:line="288" w:lineRule="exact"/>
        <w:ind w:firstLine="460"/>
        <w:jc w:val="both"/>
      </w:pPr>
      <w:r>
        <w:t xml:space="preserve">До цієї групи входять </w:t>
      </w:r>
      <w:r>
        <w:rPr>
          <w:rStyle w:val="26"/>
        </w:rPr>
        <w:t>простий свинцевий пластир</w:t>
      </w:r>
      <w:r>
        <w:t xml:space="preserve"> (</w:t>
      </w:r>
      <w:r>
        <w:rPr>
          <w:rStyle w:val="26"/>
          <w:lang w:val="en-US" w:eastAsia="en-US" w:bidi="en-US"/>
        </w:rPr>
        <w:t>Emplast</w:t>
      </w:r>
      <w:r>
        <w:rPr>
          <w:rStyle w:val="26"/>
        </w:rPr>
        <w:t>-</w:t>
      </w:r>
      <w:r>
        <w:rPr>
          <w:rStyle w:val="26"/>
        </w:rPr>
        <w:br/>
      </w:r>
      <w:r>
        <w:rPr>
          <w:rStyle w:val="26"/>
          <w:lang w:val="en-US" w:eastAsia="en-US" w:bidi="en-US"/>
        </w:rPr>
        <w:t>rum Plumbi Simplex),</w:t>
      </w:r>
      <w:r>
        <w:rPr>
          <w:lang w:val="en-US" w:eastAsia="en-US" w:bidi="en-US"/>
        </w:rPr>
        <w:t xml:space="preserve"> </w:t>
      </w:r>
      <w:r>
        <w:t>який застосовують самостійно або вико-</w:t>
      </w:r>
      <w:r>
        <w:br/>
        <w:t xml:space="preserve">ристовують як основу для приготування </w:t>
      </w:r>
      <w:r>
        <w:rPr>
          <w:rStyle w:val="26"/>
        </w:rPr>
        <w:t>свинцево-смоляних</w:t>
      </w:r>
      <w:r>
        <w:t xml:space="preserve"> (пла-</w:t>
      </w:r>
      <w:r>
        <w:br/>
        <w:t xml:space="preserve">стир свинцевий складний) і </w:t>
      </w:r>
      <w:r>
        <w:rPr>
          <w:rStyle w:val="26"/>
        </w:rPr>
        <w:t>свинцево-воскових</w:t>
      </w:r>
      <w:r>
        <w:t xml:space="preserve"> (пластир епілі-</w:t>
      </w:r>
      <w:r>
        <w:br/>
        <w:t>новий 4 %-вий, «Уреапласт» тощо) пластирів.</w:t>
      </w:r>
    </w:p>
    <w:p w:rsidR="0071392E" w:rsidRDefault="00313673">
      <w:pPr>
        <w:pStyle w:val="a8"/>
        <w:framePr w:wrap="none" w:vAnchor="page" w:hAnchor="page" w:x="3901" w:y="12958"/>
        <w:shd w:val="clear" w:color="auto" w:fill="auto"/>
        <w:spacing w:line="220" w:lineRule="exact"/>
      </w:pPr>
      <w:r>
        <w:t>— 402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92" w:y="632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12" w:h="11607" w:hRule="exact" w:wrap="none" w:vAnchor="page" w:hAnchor="page" w:x="690" w:y="1175"/>
        <w:shd w:val="clear" w:color="auto" w:fill="auto"/>
        <w:spacing w:after="0"/>
        <w:ind w:firstLine="480"/>
        <w:jc w:val="both"/>
      </w:pPr>
      <w:r>
        <w:rPr>
          <w:rStyle w:val="2b"/>
        </w:rPr>
        <w:t xml:space="preserve">Пластирі смоляно-воскові. </w:t>
      </w:r>
      <w:r>
        <w:t>Основами смоляно-воскових пла-</w:t>
      </w:r>
      <w:r>
        <w:br/>
        <w:t>стирів є сплави смол і воску. До складу можуть уходити також</w:t>
      </w:r>
      <w:r>
        <w:br/>
        <w:t>жири та вуглеводи. Представником цього виду пластирів є мо-</w:t>
      </w:r>
      <w:r>
        <w:br/>
        <w:t>зольний пластир.</w:t>
      </w:r>
    </w:p>
    <w:p w:rsidR="0071392E" w:rsidRDefault="00313673">
      <w:pPr>
        <w:pStyle w:val="20"/>
        <w:framePr w:w="7512" w:h="11607" w:hRule="exact" w:wrap="none" w:vAnchor="page" w:hAnchor="page" w:x="690" w:y="1175"/>
        <w:shd w:val="clear" w:color="auto" w:fill="auto"/>
        <w:spacing w:after="0"/>
        <w:ind w:firstLine="480"/>
        <w:jc w:val="both"/>
      </w:pPr>
      <w:r>
        <w:rPr>
          <w:rStyle w:val="26"/>
        </w:rPr>
        <w:t>Мозольний пластир</w:t>
      </w:r>
      <w:r>
        <w:t xml:space="preserve"> </w:t>
      </w:r>
      <w:r>
        <w:rPr>
          <w:rStyle w:val="26"/>
        </w:rPr>
        <w:t>(</w:t>
      </w:r>
      <w:r>
        <w:rPr>
          <w:rStyle w:val="26"/>
          <w:lang w:val="en-US" w:eastAsia="en-US" w:bidi="en-US"/>
        </w:rPr>
        <w:t>Emplastrum ad clavos pedum)</w:t>
      </w:r>
      <w:r>
        <w:rPr>
          <w:lang w:val="en-US" w:eastAsia="en-US" w:bidi="en-US"/>
        </w:rPr>
        <w:t xml:space="preserve"> </w:t>
      </w:r>
      <w:r>
        <w:t>має в своє-</w:t>
      </w:r>
      <w:r>
        <w:br/>
        <w:t>му складі: кислоти саліцилової — 20 частин; каніфолі — 27 ча-</w:t>
      </w:r>
      <w:r>
        <w:br/>
        <w:t>стин; парафіну —26 частин; петролатуму — 27 частин. Являє</w:t>
      </w:r>
      <w:r>
        <w:br/>
        <w:t>собою однорідну м’яку липку, але не в’язку масу жовтого або</w:t>
      </w:r>
      <w:r>
        <w:br/>
        <w:t>темно-жовтого кольору. Температура плавлення — не вище 60 °С.</w:t>
      </w:r>
      <w:r>
        <w:br/>
        <w:t>Розплавлений пластир має характерний запах каніфолі. Засто-</w:t>
      </w:r>
      <w:r>
        <w:br/>
        <w:t>совується як засіб для видалення мозолів (кератолічний засіб).</w:t>
      </w:r>
    </w:p>
    <w:p w:rsidR="0071392E" w:rsidRDefault="00313673">
      <w:pPr>
        <w:pStyle w:val="20"/>
        <w:framePr w:w="7512" w:h="11607" w:hRule="exact" w:wrap="none" w:vAnchor="page" w:hAnchor="page" w:x="690" w:y="1175"/>
        <w:shd w:val="clear" w:color="auto" w:fill="auto"/>
        <w:spacing w:after="0"/>
        <w:ind w:firstLine="480"/>
        <w:jc w:val="both"/>
      </w:pPr>
      <w:r>
        <w:rPr>
          <w:rStyle w:val="2b"/>
        </w:rPr>
        <w:t xml:space="preserve">Каучукові пластирі. </w:t>
      </w:r>
      <w:r>
        <w:t>Каучукові або гумові пластирі вперше</w:t>
      </w:r>
      <w:r>
        <w:br/>
        <w:t>були запропоновані в 1888 році і являють собою суміш каучуку</w:t>
      </w:r>
      <w:r>
        <w:br/>
        <w:t>зі смолами, лікарськими і допоміжними речовинами. Вони</w:t>
      </w:r>
      <w:r>
        <w:br/>
        <w:t>набули широкого розповсюдження завдяки багатьом перева-</w:t>
      </w:r>
      <w:r>
        <w:br/>
        <w:t>гам порівняно з іншими пластирами. Каучукові пластирі три-</w:t>
      </w:r>
      <w:r>
        <w:br/>
        <w:t>валий час зберігають свою клейкість; до них можна додавати</w:t>
      </w:r>
      <w:r>
        <w:br/>
        <w:t>в значній кількості ЛР, не змінюючи їх консистенцію; вони</w:t>
      </w:r>
      <w:r>
        <w:br/>
        <w:t>нешкідливі для людського організму, не вступають у взаємодію</w:t>
      </w:r>
      <w:r>
        <w:br/>
        <w:t>з АФ1 і зручні в застосуванні.</w:t>
      </w:r>
    </w:p>
    <w:p w:rsidR="0071392E" w:rsidRDefault="00313673">
      <w:pPr>
        <w:pStyle w:val="20"/>
        <w:framePr w:w="7512" w:h="11607" w:hRule="exact" w:wrap="none" w:vAnchor="page" w:hAnchor="page" w:x="690" w:y="1175"/>
        <w:shd w:val="clear" w:color="auto" w:fill="auto"/>
        <w:spacing w:after="0"/>
        <w:ind w:firstLine="480"/>
        <w:jc w:val="both"/>
      </w:pPr>
      <w:r>
        <w:t>До каучукових пластирів належать лейкопластир, лейкопла-</w:t>
      </w:r>
      <w:r>
        <w:br/>
        <w:t>стир бактерицидний, мозольний «Саліпод», перцевий, крово-</w:t>
      </w:r>
      <w:r>
        <w:br/>
        <w:t>спинний «Феракрил», гірчичники.</w:t>
      </w:r>
    </w:p>
    <w:p w:rsidR="0071392E" w:rsidRDefault="00313673">
      <w:pPr>
        <w:pStyle w:val="20"/>
        <w:framePr w:w="7512" w:h="11607" w:hRule="exact" w:wrap="none" w:vAnchor="page" w:hAnchor="page" w:x="690" w:y="1175"/>
        <w:shd w:val="clear" w:color="auto" w:fill="auto"/>
        <w:spacing w:after="0"/>
        <w:ind w:firstLine="480"/>
        <w:jc w:val="both"/>
      </w:pPr>
      <w:r>
        <w:rPr>
          <w:rStyle w:val="26"/>
        </w:rPr>
        <w:t>Лейкопластир</w:t>
      </w:r>
      <w:r>
        <w:t xml:space="preserve"> (</w:t>
      </w:r>
      <w:r>
        <w:rPr>
          <w:rStyle w:val="26"/>
          <w:lang w:val="en-US" w:eastAsia="en-US" w:bidi="en-US"/>
        </w:rPr>
        <w:t>Leucoplastrum</w:t>
      </w:r>
      <w:r>
        <w:rPr>
          <w:rStyle w:val="26"/>
        </w:rPr>
        <w:t>)</w:t>
      </w:r>
      <w:r>
        <w:t xml:space="preserve"> має такий </w:t>
      </w:r>
      <w:r>
        <w:rPr>
          <w:rStyle w:val="26"/>
        </w:rPr>
        <w:t>склад:</w:t>
      </w:r>
      <w:r>
        <w:t xml:space="preserve"> каучуку на-</w:t>
      </w:r>
      <w:r>
        <w:br/>
        <w:t>турального — 25,7 частини; каніфолі — 20,35 частини; цинк</w:t>
      </w:r>
      <w:r>
        <w:br/>
        <w:t>оксиду—32 частини; ланоліну безводного — 9,9 частини; па-</w:t>
      </w:r>
      <w:r>
        <w:br/>
        <w:t>рафіну рідкого — 11,3 частини; неозону Д — 0,75 частини.</w:t>
      </w:r>
    </w:p>
    <w:p w:rsidR="0071392E" w:rsidRDefault="00313673">
      <w:pPr>
        <w:pStyle w:val="20"/>
        <w:framePr w:w="7512" w:h="11607" w:hRule="exact" w:wrap="none" w:vAnchor="page" w:hAnchor="page" w:x="690" w:y="1175"/>
        <w:shd w:val="clear" w:color="auto" w:fill="auto"/>
        <w:spacing w:after="0"/>
        <w:ind w:firstLine="480"/>
        <w:jc w:val="both"/>
      </w:pPr>
      <w:r>
        <w:t>Усі вихідні речовини мають бути вільні від води. Залишко-</w:t>
      </w:r>
      <w:r>
        <w:br/>
        <w:t>ва волога в матеріалах не повинна перевищувати 0,5 %, тому</w:t>
      </w:r>
      <w:r>
        <w:br/>
        <w:t>що пластир спочатку буде липким і марким, а потім буде від-</w:t>
      </w:r>
      <w:r>
        <w:br/>
        <w:t>ставати від тканини, кришитися. Каніфоль надає пластирній</w:t>
      </w:r>
      <w:r>
        <w:br/>
        <w:t>масі більшу липкість і містить смоляні кислоти, які виявляють</w:t>
      </w:r>
      <w:r>
        <w:br/>
        <w:t>подразнювальну дію на шкіру. Для нейтралізації цих кислот</w:t>
      </w:r>
      <w:r>
        <w:br/>
        <w:t>у масу вводять цинк оксид, у результаті чого утворюються ре-</w:t>
      </w:r>
      <w:r>
        <w:br/>
        <w:t>зинати. Цинк оксид чинить підсушувальну дію, тим самим за-</w:t>
      </w:r>
      <w:r>
        <w:br/>
        <w:t>побігає зайвій маркості пластиру. Ланолін і вазелінове масло</w:t>
      </w:r>
      <w:r>
        <w:br/>
        <w:t>виконують роль пластифікаторів. Для усунення процесу «ста-</w:t>
      </w:r>
      <w:r>
        <w:br/>
        <w:t>ріння» у масу вводять антистарителі — речовини, що уповіль-</w:t>
      </w:r>
      <w:r>
        <w:br/>
        <w:t>нюють окиснення каучуку. Це неозон Д (феніл-(3-нафтиламін),</w:t>
      </w:r>
      <w:r>
        <w:br/>
        <w:t>параоксидефініламін, еджрайт (альдоль-ос-нафтиламін). Як роз-</w:t>
      </w:r>
      <w:r>
        <w:br/>
        <w:t>чинник застосовують бензин.</w:t>
      </w:r>
    </w:p>
    <w:p w:rsidR="0071392E" w:rsidRDefault="00313673">
      <w:pPr>
        <w:pStyle w:val="22"/>
        <w:framePr w:wrap="none" w:vAnchor="page" w:hAnchor="page" w:x="3892" w:y="12980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— 403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1" w:y="65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</w:t>
      </w:r>
      <w:r>
        <w:rPr>
          <w:rStyle w:val="31pt"/>
          <w:i/>
          <w:iCs/>
        </w:rPr>
        <w:t>І</w:t>
      </w:r>
    </w:p>
    <w:p w:rsidR="0071392E" w:rsidRDefault="00313673">
      <w:pPr>
        <w:pStyle w:val="20"/>
        <w:framePr w:w="7459" w:h="5506" w:hRule="exact" w:wrap="none" w:vAnchor="page" w:hAnchor="page" w:x="716" w:y="122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Технологія приготування.</w:t>
      </w:r>
      <w:r>
        <w:t xml:space="preserve"> Лейкопластирі отримують шляхом</w:t>
      </w:r>
      <w:r>
        <w:br/>
        <w:t xml:space="preserve">простого тривалого змішування (упродовж 6 </w:t>
      </w:r>
      <w:r>
        <w:rPr>
          <w:lang w:val="ru-RU" w:eastAsia="ru-RU" w:bidi="ru-RU"/>
        </w:rPr>
        <w:t xml:space="preserve">год) </w:t>
      </w:r>
      <w:r>
        <w:t>окремо при-</w:t>
      </w:r>
      <w:r>
        <w:br/>
        <w:t>готовлених:</w:t>
      </w:r>
    </w:p>
    <w:p w:rsidR="0071392E" w:rsidRDefault="00313673">
      <w:pPr>
        <w:pStyle w:val="20"/>
        <w:framePr w:w="7459" w:h="5506" w:hRule="exact" w:wrap="none" w:vAnchor="page" w:hAnchor="page" w:x="716" w:y="1224"/>
        <w:numPr>
          <w:ilvl w:val="0"/>
          <w:numId w:val="160"/>
        </w:numPr>
        <w:shd w:val="clear" w:color="auto" w:fill="auto"/>
        <w:tabs>
          <w:tab w:val="left" w:pos="775"/>
        </w:tabs>
        <w:spacing w:after="0" w:line="283" w:lineRule="exact"/>
        <w:ind w:firstLine="440"/>
        <w:jc w:val="both"/>
      </w:pPr>
      <w:r>
        <w:t>гумового клею (розчину каніфолі та каучуку в бензині);</w:t>
      </w:r>
    </w:p>
    <w:p w:rsidR="0071392E" w:rsidRDefault="00313673">
      <w:pPr>
        <w:pStyle w:val="20"/>
        <w:framePr w:w="7459" w:h="5506" w:hRule="exact" w:wrap="none" w:vAnchor="page" w:hAnchor="page" w:x="716" w:y="1224"/>
        <w:numPr>
          <w:ilvl w:val="0"/>
          <w:numId w:val="160"/>
        </w:numPr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пасти антистарителів (гомогенізованої суміші ланоліну</w:t>
      </w:r>
    </w:p>
    <w:p w:rsidR="0071392E" w:rsidRDefault="00313673">
      <w:pPr>
        <w:pStyle w:val="20"/>
        <w:framePr w:w="7459" w:h="5506" w:hRule="exact" w:wrap="none" w:vAnchor="page" w:hAnchor="page" w:x="716" w:y="1224"/>
        <w:shd w:val="clear" w:color="auto" w:fill="auto"/>
        <w:spacing w:after="0" w:line="283" w:lineRule="exact"/>
        <w:ind w:firstLine="0"/>
        <w:jc w:val="left"/>
      </w:pPr>
      <w:r>
        <w:t xml:space="preserve">з </w:t>
      </w:r>
      <w:r>
        <w:rPr>
          <w:lang w:val="ru-RU" w:eastAsia="ru-RU" w:bidi="ru-RU"/>
        </w:rPr>
        <w:t>антистарителем);</w:t>
      </w:r>
    </w:p>
    <w:p w:rsidR="0071392E" w:rsidRDefault="00313673">
      <w:pPr>
        <w:pStyle w:val="20"/>
        <w:framePr w:w="7459" w:h="5506" w:hRule="exact" w:wrap="none" w:vAnchor="page" w:hAnchor="page" w:x="716" w:y="1224"/>
        <w:numPr>
          <w:ilvl w:val="0"/>
          <w:numId w:val="160"/>
        </w:numPr>
        <w:shd w:val="clear" w:color="auto" w:fill="auto"/>
        <w:tabs>
          <w:tab w:val="left" w:pos="775"/>
        </w:tabs>
        <w:spacing w:after="0" w:line="283" w:lineRule="exact"/>
        <w:ind w:firstLine="440"/>
        <w:jc w:val="both"/>
      </w:pPr>
      <w:r>
        <w:t>цинкової основи (гомогенізованої суміші ланоліну, вос-</w:t>
      </w:r>
      <w:r>
        <w:br/>
        <w:t>ку та цинк оксиду).</w:t>
      </w:r>
    </w:p>
    <w:p w:rsidR="0071392E" w:rsidRDefault="00313673">
      <w:pPr>
        <w:pStyle w:val="20"/>
        <w:framePr w:w="7459" w:h="5506" w:hRule="exact" w:wrap="none" w:vAnchor="page" w:hAnchor="page" w:x="716" w:y="1224"/>
        <w:shd w:val="clear" w:color="auto" w:fill="auto"/>
        <w:spacing w:after="0" w:line="283" w:lineRule="exact"/>
        <w:ind w:firstLine="440"/>
        <w:jc w:val="both"/>
      </w:pPr>
      <w:r>
        <w:t>Приготовлена пластирна маса наноситься на рухому стріч-</w:t>
      </w:r>
      <w:r>
        <w:br/>
        <w:t>ку підкладки за допомогою клеєпромазувальної (шпредінг)</w:t>
      </w:r>
      <w:r>
        <w:br/>
        <w:t xml:space="preserve">машини (рис. 11.5). Підкладку намотують на валик </w:t>
      </w:r>
      <w:r>
        <w:rPr>
          <w:rStyle w:val="26"/>
        </w:rPr>
        <w:t>3.</w:t>
      </w:r>
      <w:r>
        <w:t xml:space="preserve"> Кінець</w:t>
      </w:r>
      <w:r>
        <w:br/>
        <w:t>стрічки протягують через верхню сушильну камеру з порожни-</w:t>
      </w:r>
      <w:r>
        <w:br/>
        <w:t>стими плитами /, які нагріваються парою, повертають назад</w:t>
      </w:r>
      <w:r>
        <w:br/>
        <w:t>через нижню камеру охолодження і закріплюють на приймаль-</w:t>
      </w:r>
      <w:r>
        <w:br/>
        <w:t xml:space="preserve">ному валику </w:t>
      </w:r>
      <w:r>
        <w:rPr>
          <w:rStyle w:val="26"/>
        </w:rPr>
        <w:t>2.</w:t>
      </w:r>
      <w:r>
        <w:t xml:space="preserve"> На заправлену стрічку опускають ніж 5, устано-</w:t>
      </w:r>
      <w:r>
        <w:br/>
        <w:t>влюючи зазор 0,35—0,40 мм. На тканину перед ножем нано-</w:t>
      </w:r>
      <w:r>
        <w:br/>
        <w:t>сять пластирну масу з бункера. При русі стрічки ніж рівномір-</w:t>
      </w:r>
      <w:r>
        <w:br/>
        <w:t>но розподіляє лейкомасу по всій ширині тканини. Швидкість</w:t>
      </w:r>
      <w:r>
        <w:br/>
        <w:t>руху стрічки 7,5—8,5 м/хв.</w:t>
      </w:r>
    </w:p>
    <w:p w:rsidR="0071392E" w:rsidRDefault="00AE0CFA">
      <w:pPr>
        <w:framePr w:wrap="none" w:vAnchor="page" w:hAnchor="page" w:x="1470" w:y="685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79470" cy="2531110"/>
            <wp:effectExtent l="0" t="0" r="0" b="0"/>
            <wp:docPr id="81" name="Рисунок 81" descr="D:\Home\e210677zav\AppData\Local\Temp\FineReader12.00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Home\e210677zav\AppData\Local\Temp\FineReader12.00\media\image84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4" w:h="251" w:hRule="exact" w:wrap="none" w:vAnchor="page" w:hAnchor="page" w:x="721" w:y="11003"/>
        <w:shd w:val="clear" w:color="auto" w:fill="auto"/>
        <w:spacing w:line="220" w:lineRule="exact"/>
      </w:pPr>
      <w:r>
        <w:rPr>
          <w:rStyle w:val="39"/>
        </w:rPr>
        <w:t>Рис. 11.5.</w:t>
      </w:r>
      <w:r>
        <w:t xml:space="preserve"> Принцип роботи клеєпромазувальної машини</w:t>
      </w:r>
    </w:p>
    <w:p w:rsidR="0071392E" w:rsidRDefault="00313673">
      <w:pPr>
        <w:pStyle w:val="20"/>
        <w:framePr w:w="7459" w:h="1186" w:hRule="exact" w:wrap="none" w:vAnchor="page" w:hAnchor="page" w:x="716" w:y="11588"/>
        <w:shd w:val="clear" w:color="auto" w:fill="auto"/>
        <w:spacing w:after="0" w:line="288" w:lineRule="exact"/>
        <w:ind w:firstLine="440"/>
        <w:jc w:val="both"/>
      </w:pPr>
      <w:r>
        <w:t>При проходженні стрічки над нагрітою плитою (температу-</w:t>
      </w:r>
      <w:r>
        <w:br/>
        <w:t>ра 100—105 °С) з нанесеного шару лейкомаси випаровується</w:t>
      </w:r>
      <w:r>
        <w:br/>
        <w:t xml:space="preserve">бензин, пари його відсмоктуються через трубу </w:t>
      </w:r>
      <w:r>
        <w:rPr>
          <w:rStyle w:val="26"/>
        </w:rPr>
        <w:t>6.</w:t>
      </w:r>
      <w:r>
        <w:t xml:space="preserve"> Для більш</w:t>
      </w:r>
      <w:r>
        <w:br/>
        <w:t>повного випаровування бензину назустріч руху стрічки пода-</w:t>
      </w:r>
    </w:p>
    <w:p w:rsidR="0071392E" w:rsidRDefault="00313673">
      <w:pPr>
        <w:pStyle w:val="a8"/>
        <w:framePr w:wrap="none" w:vAnchor="page" w:hAnchor="page" w:x="3894" w:y="13001"/>
        <w:shd w:val="clear" w:color="auto" w:fill="auto"/>
        <w:spacing w:line="220" w:lineRule="exact"/>
      </w:pPr>
      <w:r>
        <w:t>— 404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90" w:y="656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26" w:h="11597" w:hRule="exact" w:wrap="none" w:vAnchor="page" w:hAnchor="page" w:x="683" w:y="1182"/>
        <w:shd w:val="clear" w:color="auto" w:fill="auto"/>
        <w:spacing w:after="0" w:line="288" w:lineRule="exact"/>
        <w:ind w:firstLine="0"/>
        <w:jc w:val="both"/>
      </w:pPr>
      <w:r>
        <w:t xml:space="preserve">ють під тиском гаряче повітря. Далі стрічка через ведучий вал </w:t>
      </w:r>
      <w:r>
        <w:rPr>
          <w:rStyle w:val="26"/>
        </w:rPr>
        <w:t>4</w:t>
      </w:r>
      <w:r>
        <w:rPr>
          <w:rStyle w:val="26"/>
        </w:rPr>
        <w:br/>
      </w:r>
      <w:r>
        <w:t>проходить над струменем холодного повітря (4—16 °С), шо</w:t>
      </w:r>
      <w:r>
        <w:br/>
        <w:t xml:space="preserve">подається через отвір </w:t>
      </w:r>
      <w:r>
        <w:rPr>
          <w:rStyle w:val="26"/>
        </w:rPr>
        <w:t>8</w:t>
      </w:r>
      <w:r>
        <w:t xml:space="preserve"> вентилятором 7, після чого намотуєть-</w:t>
      </w:r>
      <w:r>
        <w:br/>
        <w:t>ся на приймальний валик. По закінченні приймання стрічки</w:t>
      </w:r>
      <w:r>
        <w:br/>
        <w:t xml:space="preserve">на валик </w:t>
      </w:r>
      <w:r>
        <w:rPr>
          <w:rStyle w:val="26"/>
        </w:rPr>
        <w:t>2</w:t>
      </w:r>
      <w:r>
        <w:t xml:space="preserve"> машину виключають, а валики міняють місцями,</w:t>
      </w:r>
      <w:r>
        <w:br/>
        <w:t>повторюючи знову процес нанесення лейкомаси на тканину.</w:t>
      </w:r>
      <w:r>
        <w:br/>
        <w:t>Необхідний шар пластирної маси досягається в результаті 5—</w:t>
      </w:r>
      <w:r>
        <w:br/>
        <w:t>6 намазувань. Стрічки з валика перемотують за допомогою роз-</w:t>
      </w:r>
      <w:r>
        <w:br/>
        <w:t>мотувальної машини на картонні шпулі в рулони довжиною</w:t>
      </w:r>
      <w:r>
        <w:br/>
        <w:t>1 і 5,2 м. Далі рулони розрізають на котушки різних розмірів.</w:t>
      </w:r>
      <w:r>
        <w:br/>
        <w:t>Лейкопластир може випускатися в дрібній розфасовці у вигля-</w:t>
      </w:r>
      <w:r>
        <w:br/>
        <w:t xml:space="preserve">ді смуг розміром </w:t>
      </w:r>
      <w:r>
        <w:rPr>
          <w:lang w:val="en-US" w:eastAsia="en-US" w:bidi="en-US"/>
        </w:rPr>
        <w:t xml:space="preserve">4x10 </w:t>
      </w:r>
      <w:r>
        <w:t xml:space="preserve">см і </w:t>
      </w:r>
      <w:r>
        <w:rPr>
          <w:lang w:val="en-US" w:eastAsia="en-US" w:bidi="en-US"/>
        </w:rPr>
        <w:t xml:space="preserve">6x10 </w:t>
      </w:r>
      <w:r>
        <w:t>см на штапельному полотні,</w:t>
      </w:r>
      <w:r>
        <w:br/>
        <w:t>покритому захисним шаром целофану, по 10 штук у пакеті.</w:t>
      </w:r>
    </w:p>
    <w:p w:rsidR="0071392E" w:rsidRDefault="00313673">
      <w:pPr>
        <w:pStyle w:val="20"/>
        <w:framePr w:w="7526" w:h="11597" w:hRule="exact" w:wrap="none" w:vAnchor="page" w:hAnchor="page" w:x="683" w:y="1182"/>
        <w:shd w:val="clear" w:color="auto" w:fill="auto"/>
        <w:spacing w:after="0" w:line="288" w:lineRule="exact"/>
        <w:ind w:firstLine="460"/>
        <w:jc w:val="both"/>
      </w:pPr>
      <w:r>
        <w:t>Відсмоктані пари бензину пропускають через адсорбер,</w:t>
      </w:r>
      <w:r>
        <w:br/>
        <w:t>де вони поглинаються, а потім десорбуються. Регенерований</w:t>
      </w:r>
      <w:r>
        <w:br/>
        <w:t>бензин знову вводять у виробництво.</w:t>
      </w:r>
    </w:p>
    <w:p w:rsidR="0071392E" w:rsidRDefault="00313673">
      <w:pPr>
        <w:pStyle w:val="20"/>
        <w:framePr w:w="7526" w:h="11597" w:hRule="exact" w:wrap="none" w:vAnchor="page" w:hAnchor="page" w:x="683" w:y="1182"/>
        <w:shd w:val="clear" w:color="auto" w:fill="auto"/>
        <w:spacing w:after="0" w:line="288" w:lineRule="exact"/>
        <w:ind w:firstLine="460"/>
        <w:jc w:val="both"/>
      </w:pPr>
      <w:r>
        <w:t>У готовому пластирі контролюють: рівномірність намаза-</w:t>
      </w:r>
      <w:r>
        <w:br/>
        <w:t>ного шару (на 1 м</w:t>
      </w:r>
      <w:r>
        <w:rPr>
          <w:vertAlign w:val="superscript"/>
        </w:rPr>
        <w:t>2</w:t>
      </w:r>
      <w:r>
        <w:t xml:space="preserve"> пластиру має бути не менше 120 г лейко-</w:t>
      </w:r>
      <w:r>
        <w:br/>
        <w:t>маси); відривна клейкість (не менше 100 г/см</w:t>
      </w:r>
      <w:r>
        <w:rPr>
          <w:vertAlign w:val="superscript"/>
        </w:rPr>
        <w:t>2</w:t>
      </w:r>
      <w:r>
        <w:t>); кислотне чис-</w:t>
      </w:r>
      <w:r>
        <w:br/>
        <w:t xml:space="preserve">ло (32—37); кількість цинк оксиду (29—34 </w:t>
      </w:r>
      <w:r>
        <w:rPr>
          <w:rStyle w:val="26"/>
        </w:rPr>
        <w:t>%).</w:t>
      </w:r>
    </w:p>
    <w:p w:rsidR="0071392E" w:rsidRDefault="00313673">
      <w:pPr>
        <w:pStyle w:val="20"/>
        <w:framePr w:w="7526" w:h="11597" w:hRule="exact" w:wrap="none" w:vAnchor="page" w:hAnchor="page" w:x="683" w:y="1182"/>
        <w:shd w:val="clear" w:color="auto" w:fill="auto"/>
        <w:spacing w:after="0" w:line="288" w:lineRule="exact"/>
        <w:ind w:firstLine="460"/>
        <w:jc w:val="both"/>
      </w:pPr>
      <w:r>
        <w:t>Лейкопластир може служити основою для нанесення лікар-</w:t>
      </w:r>
      <w:r>
        <w:br/>
        <w:t xml:space="preserve">ських речовин. Таким є, зокрема, </w:t>
      </w:r>
      <w:r>
        <w:rPr>
          <w:rStyle w:val="26"/>
        </w:rPr>
        <w:t>лейкопластир бактерицидний</w:t>
      </w:r>
      <w:r>
        <w:rPr>
          <w:rStyle w:val="26"/>
        </w:rPr>
        <w:br/>
        <w:t>(</w:t>
      </w:r>
      <w:r>
        <w:rPr>
          <w:rStyle w:val="26"/>
          <w:lang w:val="en-US" w:eastAsia="en-US" w:bidi="en-US"/>
        </w:rPr>
        <w:t>Emplastrum adhaesivum bactericidum),</w:t>
      </w:r>
      <w:r>
        <w:rPr>
          <w:lang w:val="en-US" w:eastAsia="en-US" w:bidi="en-US"/>
        </w:rPr>
        <w:t xml:space="preserve"> </w:t>
      </w:r>
      <w:r>
        <w:t>який складається з марле-</w:t>
      </w:r>
      <w:r>
        <w:br/>
        <w:t>вої прокладки, просоченої розчином антисептика (фурацилі-</w:t>
      </w:r>
      <w:r>
        <w:br/>
        <w:t>ну — 0,02 %; синтоміцину — 0,08 %; брильянтового зеленого —</w:t>
      </w:r>
      <w:r>
        <w:br/>
        <w:t>0,01 % у 40 %-вому спирті етиловому), і має фіксуючу лейко-</w:t>
      </w:r>
      <w:r>
        <w:br/>
        <w:t>пластирну стрічку. Зверху пластир покривається захисним</w:t>
      </w:r>
      <w:r>
        <w:br/>
        <w:t>шаром з різних матеріалів. Пластир випускається різних роз-</w:t>
      </w:r>
      <w:r>
        <w:br/>
        <w:t>мірів.</w:t>
      </w:r>
    </w:p>
    <w:p w:rsidR="0071392E" w:rsidRDefault="00313673">
      <w:pPr>
        <w:pStyle w:val="20"/>
        <w:framePr w:w="7526" w:h="11597" w:hRule="exact" w:wrap="none" w:vAnchor="page" w:hAnchor="page" w:x="683" w:y="118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Перцевий пластир</w:t>
      </w:r>
      <w:r>
        <w:t xml:space="preserve"> </w:t>
      </w:r>
      <w:r>
        <w:rPr>
          <w:rStyle w:val="26"/>
        </w:rPr>
        <w:t>(</w:t>
      </w:r>
      <w:r>
        <w:rPr>
          <w:rStyle w:val="26"/>
          <w:lang w:val="en-US" w:eastAsia="en-US" w:bidi="en-US"/>
        </w:rPr>
        <w:t>Emplastrum capsici).</w:t>
      </w:r>
      <w:r>
        <w:rPr>
          <w:lang w:val="en-US" w:eastAsia="en-US" w:bidi="en-US"/>
        </w:rPr>
        <w:t xml:space="preserve"> </w:t>
      </w:r>
      <w:r>
        <w:t>Являє собою однорід-</w:t>
      </w:r>
      <w:r>
        <w:br/>
        <w:t>ну липку масу жовто-бурого кольору, своєрідного запаху, на-</w:t>
      </w:r>
      <w:r>
        <w:br/>
        <w:t xml:space="preserve">несену на тканину розміром </w:t>
      </w:r>
      <w:r>
        <w:rPr>
          <w:lang w:val="en-US" w:eastAsia="en-US" w:bidi="en-US"/>
        </w:rPr>
        <w:t xml:space="preserve">12x18, 10x18, 8x18 </w:t>
      </w:r>
      <w:r>
        <w:t>см, а в пакет</w:t>
      </w:r>
      <w:r>
        <w:br/>
        <w:t>укладається по дві пари пластирів, перекладених захисним</w:t>
      </w:r>
      <w:r>
        <w:br/>
        <w:t>шаром целофану. Застосовується як знеболювальний засіб при</w:t>
      </w:r>
      <w:r>
        <w:br/>
        <w:t>подагрі, артриті, радикуліті, люмбаго і як відвол і кальний засіб</w:t>
      </w:r>
      <w:r>
        <w:br/>
        <w:t>при простудних захворюваннях.</w:t>
      </w:r>
    </w:p>
    <w:p w:rsidR="0071392E" w:rsidRDefault="00313673">
      <w:pPr>
        <w:pStyle w:val="20"/>
        <w:framePr w:w="7526" w:h="11597" w:hRule="exact" w:wrap="none" w:vAnchor="page" w:hAnchor="page" w:x="683" w:y="1182"/>
        <w:shd w:val="clear" w:color="auto" w:fill="auto"/>
        <w:spacing w:after="0" w:line="288" w:lineRule="exact"/>
        <w:ind w:firstLine="460"/>
        <w:jc w:val="both"/>
      </w:pPr>
      <w:r>
        <w:t>Для нанесення на підкладку пластирної маси та її сушіння</w:t>
      </w:r>
      <w:r>
        <w:br/>
        <w:t>застосовують установку УСПЛ-І. В основу руху стрічки в су-</w:t>
      </w:r>
      <w:r>
        <w:br/>
        <w:t>шильній камері покладена завиткоподібна траєкторія. Сушар-</w:t>
      </w:r>
      <w:r>
        <w:br/>
        <w:t>ка компактна, невеликих розмірів і в технологічному циклі має</w:t>
      </w:r>
    </w:p>
    <w:p w:rsidR="0071392E" w:rsidRDefault="00313673">
      <w:pPr>
        <w:pStyle w:val="22"/>
        <w:framePr w:wrap="none" w:vAnchor="page" w:hAnchor="page" w:x="3884" w:y="12989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— 405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6" w:y="625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0" w:h="3211" w:hRule="exact" w:wrap="none" w:vAnchor="page" w:hAnchor="page" w:x="721" w:y="1191"/>
        <w:shd w:val="clear" w:color="auto" w:fill="auto"/>
        <w:spacing w:after="0" w:line="283" w:lineRule="exact"/>
        <w:ind w:firstLine="0"/>
        <w:jc w:val="both"/>
      </w:pPr>
      <w:r>
        <w:t>три тони. У перших двох зонах використовується нагріте по-</w:t>
      </w:r>
      <w:r>
        <w:br/>
        <w:t>вітря (35—40 °С і 65—75 °С відповідно, швидкість руху полот-</w:t>
      </w:r>
      <w:r>
        <w:br/>
        <w:t>на — 0,8—1 м/с). У третій зоні пластир охолоджується. Загаль-</w:t>
      </w:r>
      <w:r>
        <w:br/>
        <w:t>на тривалість висушування пластирної маси — 50 хв.</w:t>
      </w:r>
    </w:p>
    <w:p w:rsidR="0071392E" w:rsidRDefault="00313673">
      <w:pPr>
        <w:pStyle w:val="20"/>
        <w:framePr w:w="7450" w:h="3211" w:hRule="exact" w:wrap="none" w:vAnchor="page" w:hAnchor="page" w:x="721" w:y="1191"/>
        <w:shd w:val="clear" w:color="auto" w:fill="auto"/>
        <w:spacing w:after="0" w:line="283" w:lineRule="exact"/>
        <w:ind w:firstLine="440"/>
        <w:jc w:val="both"/>
      </w:pPr>
      <w:r>
        <w:t>Ще більш перспективна камерно-гіетльова сушильна уста-</w:t>
      </w:r>
      <w:r>
        <w:br/>
        <w:t>новка (рис. 11.6), яка дозволяє використовувати будь-які під-</w:t>
      </w:r>
      <w:r>
        <w:br/>
        <w:t>кладкові матеріали (папір, неткані матеріали). Стрічка з плас-</w:t>
      </w:r>
      <w:r>
        <w:br/>
        <w:t xml:space="preserve">тирною масою </w:t>
      </w:r>
      <w:r>
        <w:rPr>
          <w:rStyle w:val="26"/>
        </w:rPr>
        <w:t>3</w:t>
      </w:r>
      <w:r>
        <w:t xml:space="preserve"> рухається і за допомогою опорних роликів </w:t>
      </w:r>
      <w:r>
        <w:rPr>
          <w:rStyle w:val="26"/>
        </w:rPr>
        <w:t>4</w:t>
      </w:r>
      <w:r>
        <w:rPr>
          <w:rStyle w:val="26"/>
        </w:rPr>
        <w:br/>
      </w:r>
      <w:r>
        <w:t>проходить сушильні блоки /, де обігрівається нагрітим повіт-</w:t>
      </w:r>
      <w:r>
        <w:br/>
        <w:t xml:space="preserve">рям через газорозподільні касети </w:t>
      </w:r>
      <w:r>
        <w:rPr>
          <w:rStyle w:val="26"/>
        </w:rPr>
        <w:t>2.</w:t>
      </w:r>
      <w:r>
        <w:t xml:space="preserve"> Пароповітряна суміш над-</w:t>
      </w:r>
      <w:r>
        <w:br/>
        <w:t>ходить в адсорбер для регенерації бензину.</w:t>
      </w:r>
    </w:p>
    <w:p w:rsidR="0071392E" w:rsidRDefault="00AE0CFA">
      <w:pPr>
        <w:framePr w:wrap="none" w:vAnchor="page" w:hAnchor="page" w:x="2123" w:y="447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77160" cy="2655570"/>
            <wp:effectExtent l="0" t="0" r="0" b="0"/>
            <wp:docPr id="82" name="Рисунок 82" descr="D:\Home\e210677zav\AppData\Local\Temp\FineReader12.0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:\Home\e210677zav\AppData\Local\Temp\FineReader12.00\media\image85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0" w:h="529" w:hRule="exact" w:wrap="none" w:vAnchor="page" w:hAnchor="page" w:x="721" w:y="8700"/>
        <w:shd w:val="clear" w:color="auto" w:fill="auto"/>
        <w:spacing w:line="250" w:lineRule="exact"/>
        <w:ind w:left="1480" w:right="1500"/>
        <w:jc w:val="left"/>
      </w:pPr>
      <w:r>
        <w:rPr>
          <w:rStyle w:val="39"/>
        </w:rPr>
        <w:t>Рис. 11.6.</w:t>
      </w:r>
      <w:r>
        <w:t xml:space="preserve"> Принцип роботи камерно-петльо-</w:t>
      </w:r>
      <w:r>
        <w:br/>
        <w:t>вої сушильної установки</w:t>
      </w:r>
    </w:p>
    <w:p w:rsidR="0071392E" w:rsidRDefault="00313673">
      <w:pPr>
        <w:pStyle w:val="20"/>
        <w:framePr w:w="7450" w:h="3216" w:hRule="exact" w:wrap="none" w:vAnchor="page" w:hAnchor="page" w:x="721" w:y="9548"/>
        <w:shd w:val="clear" w:color="auto" w:fill="auto"/>
        <w:spacing w:after="0" w:line="288" w:lineRule="exact"/>
        <w:ind w:firstLine="440"/>
        <w:jc w:val="both"/>
      </w:pPr>
      <w:r>
        <w:t>В останній час каучуковий клей замінили на акрилатний.</w:t>
      </w:r>
      <w:r>
        <w:br/>
        <w:t>Нова технологія дозволяє успішно конкурувати нашій продук-</w:t>
      </w:r>
      <w:r>
        <w:br/>
        <w:t xml:space="preserve">ції з імпортними пластирами. </w:t>
      </w:r>
      <w:r>
        <w:rPr>
          <w:rStyle w:val="26"/>
        </w:rPr>
        <w:t>Основні переваги</w:t>
      </w:r>
      <w:r>
        <w:t xml:space="preserve"> нових пласти-</w:t>
      </w:r>
      <w:r>
        <w:br/>
        <w:t>рів: гіпоалергенний клейовий шар не викликає подразнення;</w:t>
      </w:r>
      <w:r>
        <w:br/>
        <w:t>надійна фіксація на поверхні тіла та ізоляція рани; безболісне</w:t>
      </w:r>
      <w:r>
        <w:br/>
        <w:t>видалення; повітропроникність; водостійкість; тілесний колір</w:t>
      </w:r>
      <w:r>
        <w:br/>
        <w:t>менш помітний на шкірі. Вони випускаються на чотирьох різ-</w:t>
      </w:r>
      <w:r>
        <w:br/>
        <w:t xml:space="preserve">них видах основ-підкладок: </w:t>
      </w:r>
      <w:r>
        <w:rPr>
          <w:rStyle w:val="26"/>
        </w:rPr>
        <w:t>нетканому полотні, водостійкій плі-</w:t>
      </w:r>
      <w:r>
        <w:rPr>
          <w:rStyle w:val="26"/>
        </w:rPr>
        <w:br/>
        <w:t>вці, еластичній віскозі та «фібрелі»</w:t>
      </w:r>
      <w:r>
        <w:t xml:space="preserve"> різних розмірів і форми.</w:t>
      </w:r>
    </w:p>
    <w:p w:rsidR="0071392E" w:rsidRDefault="00313673">
      <w:pPr>
        <w:pStyle w:val="20"/>
        <w:framePr w:w="7450" w:h="3216" w:hRule="exact" w:wrap="none" w:vAnchor="page" w:hAnchor="page" w:x="721" w:y="9548"/>
        <w:shd w:val="clear" w:color="auto" w:fill="auto"/>
        <w:spacing w:after="0" w:line="288" w:lineRule="exact"/>
        <w:ind w:firstLine="440"/>
        <w:jc w:val="both"/>
      </w:pPr>
      <w:r>
        <w:t>Дослідники Гарвардської медичної школи створили полі-</w:t>
      </w:r>
      <w:r>
        <w:br/>
        <w:t>мер під назвою РОБА — еластичний матеріал, здатний розсмок-</w:t>
      </w:r>
    </w:p>
    <w:p w:rsidR="0071392E" w:rsidRDefault="00313673">
      <w:pPr>
        <w:pStyle w:val="a8"/>
        <w:framePr w:wrap="none" w:vAnchor="page" w:hAnchor="page" w:x="3894" w:y="12962"/>
        <w:shd w:val="clear" w:color="auto" w:fill="auto"/>
        <w:spacing w:line="220" w:lineRule="exact"/>
      </w:pPr>
      <w:r>
        <w:t>— 406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7" behindDoc="1" locked="0" layoutInCell="1" allowOverlap="1">
                <wp:simplePos x="0" y="0"/>
                <wp:positionH relativeFrom="page">
                  <wp:posOffset>2927985</wp:posOffset>
                </wp:positionH>
                <wp:positionV relativeFrom="page">
                  <wp:posOffset>4910455</wp:posOffset>
                </wp:positionV>
                <wp:extent cx="2277110" cy="1654810"/>
                <wp:effectExtent l="381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1654810"/>
                        </a:xfrm>
                        <a:prstGeom prst="rect">
                          <a:avLst/>
                        </a:prstGeom>
                        <a:solidFill>
                          <a:srgbClr val="797B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069CC5D" id="Rectangle 157" o:spid="_x0000_s1026" style="position:absolute;margin-left:230.55pt;margin-top:386.65pt;width:179.3pt;height:130.3pt;z-index:-2516586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" fillcolor="#797b75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2197" w:y="689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259" w:line="283" w:lineRule="exact"/>
        <w:ind w:right="5" w:firstLine="0"/>
        <w:jc w:val="both"/>
      </w:pPr>
      <w:r>
        <w:t>туватися протягом кількох днів або тижнів. З полімеру вчені</w:t>
      </w:r>
      <w:r>
        <w:br/>
        <w:t>отримали тканину, поверхня якої покрита мікроскопічними</w:t>
      </w:r>
      <w:r>
        <w:br/>
        <w:t>ворсинками — близько мільйона на 1 мм</w:t>
      </w:r>
      <w:r>
        <w:rPr>
          <w:vertAlign w:val="superscript"/>
        </w:rPr>
        <w:t>2</w:t>
      </w:r>
      <w:r>
        <w:t xml:space="preserve"> (таких як і в ящірки</w:t>
      </w:r>
      <w:r>
        <w:br/>
        <w:t>гекон, здатної переміщатися по стінах завдяки найдрібнішим</w:t>
      </w:r>
      <w:r>
        <w:br/>
        <w:t>ворсинкам на її лапках). Під дією сил Ван-дер-Ваальса лапки</w:t>
      </w:r>
      <w:r>
        <w:br/>
        <w:t>гекона можуть приклеюватися практично до будь-якої поверх-</w:t>
      </w:r>
      <w:r>
        <w:br/>
        <w:t>ні, ворсинки значно збільшують площу поверхні, роблячи ма-</w:t>
      </w:r>
      <w:r>
        <w:br/>
        <w:t>теріал клейким. Щоб пластир міг приклеюватися на вологі</w:t>
      </w:r>
      <w:r>
        <w:br/>
        <w:t>поверхні, його покривають тонким шаром полісахариду дек-</w:t>
      </w:r>
      <w:r>
        <w:br/>
        <w:t>страну. Новий матеріал не токсичний і не викликає запалення.</w:t>
      </w:r>
      <w:r>
        <w:br/>
        <w:t>У майбутньому він може бути використаний при операціях на</w:t>
      </w:r>
      <w:r>
        <w:br/>
        <w:t>серці, сечовому міхурі, легенях, шлунку, а також застосовува-</w:t>
      </w:r>
      <w:r>
        <w:br/>
        <w:t>тися для заклеювання ран.</w:t>
      </w:r>
    </w:p>
    <w:p w:rsidR="0071392E" w:rsidRDefault="00313673">
      <w:pPr>
        <w:pStyle w:val="721"/>
        <w:framePr w:w="7522" w:h="11555" w:hRule="exact" w:wrap="none" w:vAnchor="page" w:hAnchor="page" w:x="685" w:y="1229"/>
        <w:numPr>
          <w:ilvl w:val="0"/>
          <w:numId w:val="159"/>
        </w:numPr>
        <w:shd w:val="clear" w:color="auto" w:fill="auto"/>
        <w:tabs>
          <w:tab w:val="left" w:pos="1146"/>
        </w:tabs>
        <w:spacing w:after="150" w:line="260" w:lineRule="exact"/>
        <w:ind w:right="5" w:firstLine="440"/>
        <w:jc w:val="both"/>
      </w:pPr>
      <w:bookmarkStart w:id="103" w:name="bookmark102"/>
      <w:r>
        <w:t>ПРОМИСЛОВЕ ВИРОБНИЦТВО ГІРЧИЧНИКІВ</w:t>
      </w:r>
      <w:bookmarkEnd w:id="103"/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0" w:line="288" w:lineRule="exact"/>
        <w:ind w:right="5" w:firstLine="500"/>
        <w:jc w:val="both"/>
      </w:pPr>
      <w:r>
        <w:rPr>
          <w:rStyle w:val="26"/>
        </w:rPr>
        <w:t>Гірчичники</w:t>
      </w:r>
      <w:r>
        <w:t xml:space="preserve"> (</w:t>
      </w:r>
      <w:r>
        <w:rPr>
          <w:rStyle w:val="26"/>
          <w:lang w:val="en-US" w:eastAsia="en-US" w:bidi="en-US"/>
        </w:rPr>
        <w:t>Sinapismata</w:t>
      </w:r>
      <w:r>
        <w:t>) являють собою різновид каучуко-</w:t>
      </w:r>
      <w:r>
        <w:br/>
        <w:t>вих пластирів і випускаються у вигляді прямокутних аркушів</w:t>
      </w:r>
      <w:r>
        <w:br/>
        <w:t xml:space="preserve">паперу розміром </w:t>
      </w:r>
      <w:r>
        <w:rPr>
          <w:lang w:val="en-US" w:eastAsia="en-US" w:bidi="en-US"/>
        </w:rPr>
        <w:t xml:space="preserve">8x12,5 </w:t>
      </w:r>
      <w:r>
        <w:t>см, покритих порошком знежиреного</w:t>
      </w:r>
      <w:r>
        <w:br/>
        <w:t>насіння гірчиці товщиною 0,3—0,55 мм.</w:t>
      </w:r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0" w:line="288" w:lineRule="exact"/>
        <w:ind w:right="5" w:firstLine="440"/>
        <w:jc w:val="both"/>
      </w:pPr>
      <w:r>
        <w:t>До складу гірчичників входять: порошок гірчичний — 98 час-</w:t>
      </w:r>
      <w:r>
        <w:br/>
        <w:t>тин; каучук натуральний до отримання маси — 100 частин; бен-</w:t>
      </w:r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0" w:line="288" w:lineRule="exact"/>
        <w:ind w:right="3816" w:firstLine="0"/>
        <w:jc w:val="both"/>
      </w:pPr>
      <w:r>
        <w:t>зин авіаційний марки Б-70 —</w:t>
      </w:r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0" w:line="288" w:lineRule="exact"/>
        <w:ind w:right="3816" w:firstLine="0"/>
        <w:jc w:val="both"/>
      </w:pPr>
      <w:r>
        <w:t>100 частин; папір. Застосову-</w:t>
      </w:r>
      <w:r>
        <w:br/>
        <w:t>ються як відводі кальний про-</w:t>
      </w:r>
      <w:r>
        <w:br/>
        <w:t>тизапальний засіб. Зовнішній</w:t>
      </w:r>
      <w:r>
        <w:br/>
        <w:t>вигляд гірчичників показаний</w:t>
      </w:r>
      <w:r>
        <w:br/>
        <w:t>на рис.11.7.</w:t>
      </w:r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0" w:line="288" w:lineRule="exact"/>
        <w:ind w:right="3816" w:firstLine="440"/>
        <w:jc w:val="both"/>
      </w:pPr>
      <w:r>
        <w:t>Сировиною для отримання</w:t>
      </w:r>
      <w:r>
        <w:br/>
        <w:t>порошку гірчиці служить зне-</w:t>
      </w:r>
      <w:r>
        <w:br/>
        <w:t>жирене насіння сарептської (5е-</w:t>
      </w:r>
      <w:r>
        <w:br/>
      </w:r>
      <w:r>
        <w:rPr>
          <w:rStyle w:val="26"/>
        </w:rPr>
        <w:t xml:space="preserve">тіпа </w:t>
      </w:r>
      <w:r>
        <w:rPr>
          <w:rStyle w:val="26"/>
          <w:lang w:val="en-US" w:eastAsia="en-US" w:bidi="en-US"/>
        </w:rPr>
        <w:t>sinapis junceae)</w:t>
      </w:r>
      <w:r>
        <w:rPr>
          <w:lang w:val="en-US" w:eastAsia="en-US" w:bidi="en-US"/>
        </w:rPr>
        <w:t xml:space="preserve"> </w:t>
      </w:r>
      <w:r>
        <w:t>і чорної</w:t>
      </w:r>
      <w:r>
        <w:br/>
      </w:r>
      <w:r>
        <w:rPr>
          <w:rStyle w:val="26"/>
        </w:rPr>
        <w:t>(</w:t>
      </w:r>
      <w:r>
        <w:rPr>
          <w:rStyle w:val="26"/>
          <w:lang w:val="en-US" w:eastAsia="en-US" w:bidi="en-US"/>
        </w:rPr>
        <w:t>Semina sinapis nigrae)</w:t>
      </w:r>
      <w:r>
        <w:rPr>
          <w:lang w:val="en-US" w:eastAsia="en-US" w:bidi="en-US"/>
        </w:rPr>
        <w:t xml:space="preserve"> </w:t>
      </w:r>
      <w:r>
        <w:t>гірчиці,</w:t>
      </w:r>
      <w:r>
        <w:br/>
        <w:t>яке містить глікозид синігрин,</w:t>
      </w:r>
      <w:r>
        <w:br/>
        <w:t>що розщеплюється під дією</w:t>
      </w:r>
    </w:p>
    <w:p w:rsidR="0071392E" w:rsidRDefault="00313673">
      <w:pPr>
        <w:pStyle w:val="20"/>
        <w:framePr w:w="7522" w:h="11555" w:hRule="exact" w:wrap="none" w:vAnchor="page" w:hAnchor="page" w:x="685" w:y="1229"/>
        <w:shd w:val="clear" w:color="auto" w:fill="auto"/>
        <w:spacing w:after="0" w:line="288" w:lineRule="exact"/>
        <w:ind w:firstLine="0"/>
        <w:jc w:val="both"/>
      </w:pPr>
      <w:r>
        <w:t>ферменту мірозину на глюкозу, калій гідросульфат та етерну</w:t>
      </w:r>
      <w:r>
        <w:br/>
        <w:t>гірчичну олію (алілізотіоціанат). Етерна олія спричиняє силь-</w:t>
      </w:r>
      <w:r>
        <w:br/>
        <w:t>не подразнення і гіперемію шкіри. Насіння після обрушування</w:t>
      </w:r>
      <w:r>
        <w:br/>
        <w:t>(видалення) оболонки піддають подрібнюванню до середньої</w:t>
      </w:r>
      <w:r>
        <w:br/>
        <w:t>дрібності і з нього в гідравлічних пресах вичавлюють жирну</w:t>
      </w:r>
    </w:p>
    <w:p w:rsidR="0071392E" w:rsidRDefault="00AE0CFA">
      <w:pPr>
        <w:framePr w:wrap="none" w:vAnchor="page" w:hAnchor="page" w:x="4612" w:y="773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89810" cy="1660525"/>
            <wp:effectExtent l="0" t="0" r="0" b="0"/>
            <wp:docPr id="83" name="Рисунок 83" descr="D:\Home\e210677zav\AppData\Local\Temp\FineReader12.00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D:\Home\e210677zav\AppData\Local\Temp\FineReader12.00\media\image86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3586" w:h="557" w:hRule="exact" w:wrap="none" w:vAnchor="page" w:hAnchor="page" w:x="4607" w:y="10529"/>
        <w:shd w:val="clear" w:color="auto" w:fill="auto"/>
        <w:spacing w:line="250" w:lineRule="exact"/>
        <w:jc w:val="both"/>
      </w:pPr>
      <w:r>
        <w:rPr>
          <w:rStyle w:val="39"/>
        </w:rPr>
        <w:t>Рис. 11.7.</w:t>
      </w:r>
      <w:r>
        <w:t xml:space="preserve"> Зовнішній вигляд гірчич-</w:t>
      </w:r>
      <w:r>
        <w:br/>
        <w:t>ників</w:t>
      </w:r>
    </w:p>
    <w:p w:rsidR="0071392E" w:rsidRDefault="00313673">
      <w:pPr>
        <w:pStyle w:val="a8"/>
        <w:framePr w:wrap="none" w:vAnchor="page" w:hAnchor="page" w:x="3906" w:y="13044"/>
        <w:shd w:val="clear" w:color="auto" w:fill="auto"/>
        <w:spacing w:line="220" w:lineRule="exact"/>
      </w:pPr>
      <w:r>
        <w:t>— 407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2" w:y="630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20"/>
        <w:framePr w:w="7454" w:h="11500" w:hRule="exact" w:wrap="none" w:vAnchor="page" w:hAnchor="page" w:x="719" w:y="1192"/>
        <w:shd w:val="clear" w:color="auto" w:fill="auto"/>
        <w:spacing w:after="0" w:line="293" w:lineRule="exact"/>
        <w:ind w:firstLine="0"/>
        <w:jc w:val="both"/>
      </w:pPr>
      <w:r>
        <w:t>олію. Залишки жирної олії з макухи екстрагують в апаратах</w:t>
      </w:r>
      <w:r>
        <w:br/>
        <w:t>типу «Сокслет». Присутність жирної олії негативно познача-</w:t>
      </w:r>
      <w:r>
        <w:br/>
        <w:t>ється на якості гірчичників — уповільнюється терапевтичний</w:t>
      </w:r>
      <w:r>
        <w:br/>
        <w:t>ефект і знижується їх стійкість при зберіганні (порошок гірчи-</w:t>
      </w:r>
      <w:r>
        <w:br/>
        <w:t>ці гіркне і відшаровується від паперу).</w:t>
      </w:r>
    </w:p>
    <w:p w:rsidR="0071392E" w:rsidRDefault="00313673">
      <w:pPr>
        <w:pStyle w:val="20"/>
        <w:framePr w:w="7454" w:h="11500" w:hRule="exact" w:wrap="none" w:vAnchor="page" w:hAnchor="page" w:x="719" w:y="1192"/>
        <w:shd w:val="clear" w:color="auto" w:fill="auto"/>
        <w:spacing w:after="0" w:line="293" w:lineRule="exact"/>
        <w:ind w:firstLine="440"/>
        <w:jc w:val="both"/>
      </w:pPr>
      <w:r>
        <w:t>Технологія виготовлення гірчичників складається з таких</w:t>
      </w:r>
      <w:r>
        <w:br/>
        <w:t>стадій: приготування каучукового клею, гірчичної маси; про-</w:t>
      </w:r>
      <w:r>
        <w:br/>
        <w:t>цесів намазування, сушіння та різання рулонів на окремі гір-</w:t>
      </w:r>
      <w:r>
        <w:br/>
        <w:t>чичники; стандартизації готової продукції.</w:t>
      </w:r>
    </w:p>
    <w:p w:rsidR="0071392E" w:rsidRDefault="00313673">
      <w:pPr>
        <w:pStyle w:val="20"/>
        <w:framePr w:w="7454" w:h="11500" w:hRule="exact" w:wrap="none" w:vAnchor="page" w:hAnchor="page" w:x="719" w:y="1192"/>
        <w:shd w:val="clear" w:color="auto" w:fill="auto"/>
        <w:spacing w:after="0" w:line="293" w:lineRule="exact"/>
        <w:ind w:firstLine="440"/>
        <w:jc w:val="both"/>
      </w:pPr>
      <w:r>
        <w:t xml:space="preserve">Для </w:t>
      </w:r>
      <w:r>
        <w:rPr>
          <w:rStyle w:val="26"/>
        </w:rPr>
        <w:t>приготування каучукового клею</w:t>
      </w:r>
      <w:r>
        <w:t xml:space="preserve"> в клеємішалку поміша-</w:t>
      </w:r>
      <w:r>
        <w:br/>
        <w:t xml:space="preserve">ють розпарений протягом 24—36 </w:t>
      </w:r>
      <w:r>
        <w:rPr>
          <w:lang w:val="ru-RU" w:eastAsia="ru-RU" w:bidi="ru-RU"/>
        </w:rPr>
        <w:t xml:space="preserve">год </w:t>
      </w:r>
      <w:r>
        <w:t>і розрізаний на шматочки</w:t>
      </w:r>
      <w:r>
        <w:br/>
        <w:t>каучук, додають бензин і включають лопатеву мішалку на ЗО—</w:t>
      </w:r>
      <w:r>
        <w:br/>
        <w:t>40 хв. Потім масу фільтрують. Отриманий клей (1,35—2 %-вий</w:t>
      </w:r>
      <w:r>
        <w:br/>
        <w:t>розчин каучуку в бензині) являє собою густу малорухливу масу,</w:t>
      </w:r>
      <w:r>
        <w:br/>
        <w:t>що легко перетворюється в желеподібну масу в міру випарову-</w:t>
      </w:r>
      <w:r>
        <w:br/>
        <w:t>вання бензину.</w:t>
      </w:r>
    </w:p>
    <w:p w:rsidR="0071392E" w:rsidRDefault="00313673">
      <w:pPr>
        <w:pStyle w:val="20"/>
        <w:framePr w:w="7454" w:h="11500" w:hRule="exact" w:wrap="none" w:vAnchor="page" w:hAnchor="page" w:x="719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Приготування гірчичної маси.</w:t>
      </w:r>
      <w:r>
        <w:t xml:space="preserve"> Гірчична маса являє собою</w:t>
      </w:r>
      <w:r>
        <w:br/>
        <w:t>суміш гумового клею та гірчичного порошку в співвідношенні</w:t>
      </w:r>
      <w:r>
        <w:br/>
        <w:t xml:space="preserve">1 :1 — 1,1: 1. Вміст ефірної олії в макусі має бути не менше 1,11 </w:t>
      </w:r>
      <w:r>
        <w:rPr>
          <w:rStyle w:val="26"/>
        </w:rPr>
        <w:t>%.</w:t>
      </w:r>
      <w:r>
        <w:rPr>
          <w:rStyle w:val="26"/>
        </w:rPr>
        <w:br/>
      </w:r>
      <w:r>
        <w:t>Гумовий клей помішають в масомішалку, додають просіяний</w:t>
      </w:r>
      <w:r>
        <w:br/>
        <w:t>від великих частинок і сторонніх домішок гірчичний порошок</w:t>
      </w:r>
      <w:r>
        <w:br/>
        <w:t>і перемішують до отримання однорідної маси. Готову гірчичну</w:t>
      </w:r>
      <w:r>
        <w:br/>
        <w:t>масу насосом подають на вузол для намазування.</w:t>
      </w:r>
    </w:p>
    <w:p w:rsidR="0071392E" w:rsidRDefault="00313673">
      <w:pPr>
        <w:pStyle w:val="20"/>
        <w:framePr w:w="7454" w:h="11500" w:hRule="exact" w:wrap="none" w:vAnchor="page" w:hAnchor="page" w:x="719" w:y="1192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Процеси намазування</w:t>
      </w:r>
      <w:r>
        <w:t xml:space="preserve">, </w:t>
      </w:r>
      <w:r>
        <w:rPr>
          <w:rStyle w:val="26"/>
        </w:rPr>
        <w:t>сушіння та різання</w:t>
      </w:r>
      <w:r>
        <w:t xml:space="preserve"> виконуються на</w:t>
      </w:r>
      <w:r>
        <w:br/>
        <w:t>установці безперервної дії. Папір, згорнутий у рулон, прохо-</w:t>
      </w:r>
      <w:r>
        <w:br/>
        <w:t>дить через зазор між плитою столу і ванною. Проходячи під</w:t>
      </w:r>
      <w:r>
        <w:br/>
        <w:t>ванною, папір зверху покривається шаром гірчичної маси тов-</w:t>
      </w:r>
      <w:r>
        <w:br/>
        <w:t>щиною 0,3—0,5 мм, потім надходить у сушильну камеру (час</w:t>
      </w:r>
      <w:r>
        <w:br/>
        <w:t>сушіння 45 хв, температура повітря 80 °С). Утворена в камері</w:t>
      </w:r>
      <w:r>
        <w:br/>
        <w:t>пароповітряна суміш із бензином поступово відсмоктується</w:t>
      </w:r>
      <w:r>
        <w:br/>
        <w:t>і подається на рекуперацію бензину. Висушену стрічку розрі-</w:t>
      </w:r>
      <w:r>
        <w:br/>
        <w:t>зають на листорізальній машині на окремі гірчичники, некон-</w:t>
      </w:r>
      <w:r>
        <w:br/>
        <w:t>диційні відбраковують.</w:t>
      </w:r>
    </w:p>
    <w:p w:rsidR="0071392E" w:rsidRDefault="00313673">
      <w:pPr>
        <w:pStyle w:val="20"/>
        <w:framePr w:w="7454" w:h="11500" w:hRule="exact" w:wrap="none" w:vAnchor="page" w:hAnchor="page" w:x="719" w:y="1192"/>
        <w:shd w:val="clear" w:color="auto" w:fill="auto"/>
        <w:spacing w:after="0" w:line="293" w:lineRule="exact"/>
        <w:ind w:firstLine="440"/>
        <w:jc w:val="both"/>
      </w:pPr>
      <w:r>
        <w:t>Є ще один спосіб виготовлення гірчичників, при якому</w:t>
      </w:r>
      <w:r>
        <w:br/>
        <w:t>паперову стрічку спочатку змащують розчином каучукового</w:t>
      </w:r>
      <w:r>
        <w:br/>
        <w:t>клею, а потім на неї просівають порошок гірчиці, що покриває</w:t>
      </w:r>
      <w:r>
        <w:br/>
        <w:t>тонким рівним шаром свіжонамазану клейку поверхню. Зго-</w:t>
      </w:r>
      <w:r>
        <w:br/>
        <w:t>дом папір пропускають між вальцями, які ущільнюють шар</w:t>
      </w:r>
      <w:r>
        <w:br/>
        <w:t>гірчиці, і сушать.</w:t>
      </w:r>
    </w:p>
    <w:p w:rsidR="0071392E" w:rsidRDefault="00313673">
      <w:pPr>
        <w:pStyle w:val="a8"/>
        <w:framePr w:wrap="none" w:vAnchor="page" w:hAnchor="page" w:x="3901" w:y="12953"/>
        <w:shd w:val="clear" w:color="auto" w:fill="auto"/>
        <w:spacing w:line="220" w:lineRule="exact"/>
      </w:pPr>
      <w:r>
        <w:t>— 408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200" w:y="661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firstLine="560"/>
        <w:jc w:val="both"/>
      </w:pPr>
      <w:r>
        <w:t xml:space="preserve">Наступна операція </w:t>
      </w:r>
      <w:r>
        <w:rPr>
          <w:rStyle w:val="26"/>
        </w:rPr>
        <w:t>— різання рулону на окремі гірчичники</w:t>
      </w:r>
      <w:r>
        <w:t xml:space="preserve"> за-</w:t>
      </w:r>
      <w:r>
        <w:br/>
        <w:t>даних розмірів і бракування некондиційних гірчичників.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firstLine="560"/>
        <w:jc w:val="both"/>
      </w:pPr>
      <w:r>
        <w:t>Гірчичники фасують у пакети по 10 штук. Кожен десятий</w:t>
      </w:r>
      <w:r>
        <w:br/>
        <w:t>гірчичник має на задній стороні напис про спосіб застосуван-</w:t>
      </w:r>
      <w:r>
        <w:br/>
        <w:t>ня. Пакети укладаються в пачки по 600 штук і зберігають у су-</w:t>
      </w:r>
      <w:r>
        <w:br/>
        <w:t>хому місці, тому що в присутності вологи відбувається гідроліз</w:t>
      </w:r>
      <w:r>
        <w:br/>
        <w:t>синігрину і гірчичники втрачають активність. Термін зберіган-</w:t>
      </w:r>
      <w:r>
        <w:br/>
        <w:t>ня гірчичників — 8 міс.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firstLine="560"/>
        <w:jc w:val="both"/>
      </w:pPr>
      <w:r>
        <w:rPr>
          <w:rStyle w:val="26"/>
        </w:rPr>
        <w:t>Стандартизація готової продукції</w:t>
      </w:r>
      <w:r>
        <w:t xml:space="preserve"> проводиться за кількіс-</w:t>
      </w:r>
      <w:r>
        <w:br/>
        <w:t>ним вмістом алілізотіоціанату, якого в гірчичниках (100 см</w:t>
      </w:r>
      <w:r>
        <w:rPr>
          <w:vertAlign w:val="superscript"/>
        </w:rPr>
        <w:t>2</w:t>
      </w:r>
      <w:r>
        <w:t>)</w:t>
      </w:r>
      <w:r>
        <w:br/>
        <w:t>має бути не менше 0,0119 г. Гірчичник, опущений у воду на</w:t>
      </w:r>
      <w:r>
        <w:br/>
        <w:t>5—10 с при температурі 37 °С і прикладений щільно до шкіри</w:t>
      </w:r>
      <w:r>
        <w:br/>
        <w:t>руки, Повинен викликати сильне печіння і почервоніння шкі-</w:t>
      </w:r>
      <w:r>
        <w:br/>
        <w:t>ри не пізніше ніж через 5 хв.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firstLine="560"/>
        <w:jc w:val="both"/>
      </w:pPr>
      <w:r>
        <w:t>Нині випускають також гірчичник-пакет, який являє со-</w:t>
      </w:r>
      <w:r>
        <w:br/>
        <w:t>бою термозварений пакет з пористого паперу, шо не розмокає,</w:t>
      </w:r>
      <w:r>
        <w:br/>
        <w:t>з двох або одного боку і комбінованого матеріалу на паперовій</w:t>
      </w:r>
      <w:r>
        <w:br/>
        <w:t>основі з іншого боку. Гірчичник-пакет випускається розміром</w:t>
      </w:r>
      <w:r>
        <w:br/>
        <w:t>1</w:t>
      </w:r>
      <w:r>
        <w:rPr>
          <w:lang w:val="fr-FR" w:eastAsia="fr-FR" w:bidi="fr-FR"/>
        </w:rPr>
        <w:t xml:space="preserve">1x10 </w:t>
      </w:r>
      <w:r>
        <w:t>см і розділений на чотири рівних пакетики. Кожен паке-</w:t>
      </w:r>
      <w:r>
        <w:br/>
        <w:t>тик рівномірно наповнений гірчичною сумішшю. Загальний</w:t>
      </w:r>
      <w:r>
        <w:br/>
        <w:t>вигляд гірчичного пакета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right="4195" w:firstLine="0"/>
        <w:jc w:val="both"/>
      </w:pPr>
      <w:r>
        <w:t>показаний на рис. 11.8.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right="4195" w:firstLine="560"/>
        <w:jc w:val="both"/>
      </w:pPr>
      <w:r>
        <w:t>Гірчичник-пакет — міс-</w:t>
      </w:r>
      <w:r>
        <w:br/>
        <w:t>цевоподразнювальний засіб,</w:t>
      </w:r>
      <w:r>
        <w:br/>
        <w:t>дія якого зумовлена реф-</w:t>
      </w:r>
      <w:r>
        <w:br/>
        <w:t>лекторними реакціями, що</w:t>
      </w:r>
      <w:r>
        <w:br/>
        <w:t>виникають у зв’язку з подраз-</w:t>
      </w:r>
      <w:r>
        <w:br/>
        <w:t>ненням нервових закінчень</w:t>
      </w:r>
      <w:r>
        <w:br/>
        <w:t>шкіри. Також гірчичники</w:t>
      </w:r>
      <w:r>
        <w:br/>
        <w:t>застосовують для стимуляції</w:t>
      </w:r>
      <w:r>
        <w:br/>
        <w:t>місцевого кровообігу. Зруч-</w:t>
      </w:r>
      <w:r>
        <w:br/>
        <w:t>на форма випуску оберігає</w:t>
      </w:r>
      <w:r>
        <w:br/>
        <w:t>шкіру від прямого контакту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right="67" w:firstLine="0"/>
        <w:jc w:val="both"/>
      </w:pPr>
      <w:r>
        <w:t>з гірчичним порошком, тому немає необхідності обмивати тіло</w:t>
      </w:r>
      <w:r>
        <w:br/>
        <w:t>після застосування гірчичників-пакетів. Гірчичник-пакет до-</w:t>
      </w:r>
      <w:r>
        <w:br/>
        <w:t>зволяє одному хворому використовувати його багаторазово.</w:t>
      </w:r>
    </w:p>
    <w:p w:rsidR="0071392E" w:rsidRDefault="00313673">
      <w:pPr>
        <w:pStyle w:val="20"/>
        <w:framePr w:w="7613" w:h="11612" w:hRule="exact" w:wrap="none" w:vAnchor="page" w:hAnchor="page" w:x="640" w:y="1175"/>
        <w:shd w:val="clear" w:color="auto" w:fill="auto"/>
        <w:spacing w:after="0"/>
        <w:ind w:right="67" w:firstLine="560"/>
        <w:jc w:val="both"/>
      </w:pPr>
      <w:r>
        <w:t>Український ринок гірчичників представлений в основно-</w:t>
      </w:r>
      <w:r>
        <w:br/>
        <w:t>му продукцією Донецької фармацевтичної компанії «Сарел-</w:t>
      </w:r>
      <w:r>
        <w:br/>
        <w:t>та». Свою продукцію ця компанія представляє кількома вида-</w:t>
      </w:r>
      <w:r>
        <w:br/>
        <w:t xml:space="preserve">ми гірчичників: </w:t>
      </w:r>
      <w:r>
        <w:rPr>
          <w:rStyle w:val="26"/>
        </w:rPr>
        <w:t>гірчичник-пакет традиційний, активований,</w:t>
      </w:r>
      <w:r>
        <w:rPr>
          <w:rStyle w:val="26"/>
        </w:rPr>
        <w:br/>
        <w:t>перцевий</w:t>
      </w:r>
      <w:r>
        <w:rPr>
          <w:rStyle w:val="211pt3"/>
        </w:rPr>
        <w:t xml:space="preserve"> </w:t>
      </w:r>
      <w:r>
        <w:t>тощо.</w:t>
      </w:r>
    </w:p>
    <w:p w:rsidR="0071392E" w:rsidRDefault="00AE0CFA">
      <w:pPr>
        <w:framePr w:wrap="none" w:vAnchor="page" w:hAnchor="page" w:x="4451" w:y="73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72335" cy="1411605"/>
            <wp:effectExtent l="0" t="0" r="0" b="0"/>
            <wp:docPr id="84" name="Рисунок 84" descr="D:\Home\e210677zav\AppData\Local\Temp\FineReader12.00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Home\e210677zav\AppData\Local\Temp\FineReader12.00\media\image87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3955" w:h="552" w:hRule="exact" w:wrap="none" w:vAnchor="page" w:hAnchor="page" w:x="4288" w:y="9795"/>
        <w:shd w:val="clear" w:color="auto" w:fill="auto"/>
        <w:spacing w:line="250" w:lineRule="exact"/>
        <w:jc w:val="both"/>
      </w:pPr>
      <w:r>
        <w:rPr>
          <w:rStyle w:val="39"/>
        </w:rPr>
        <w:t>Рис. 11.8.</w:t>
      </w:r>
      <w:r>
        <w:t xml:space="preserve"> Загальний вигляд гірчичного</w:t>
      </w:r>
      <w:r>
        <w:br/>
        <w:t>пакета</w:t>
      </w:r>
    </w:p>
    <w:p w:rsidR="0071392E" w:rsidRDefault="00313673">
      <w:pPr>
        <w:pStyle w:val="a8"/>
        <w:framePr w:wrap="none" w:vAnchor="page" w:hAnchor="page" w:x="3894" w:y="13020"/>
        <w:shd w:val="clear" w:color="auto" w:fill="auto"/>
        <w:spacing w:line="220" w:lineRule="exact"/>
      </w:pPr>
      <w:r>
        <w:t>— 409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56" w:y="654"/>
        <w:shd w:val="clear" w:color="auto" w:fill="auto"/>
        <w:spacing w:line="240" w:lineRule="exact"/>
      </w:pPr>
      <w:r>
        <w:rPr>
          <w:rStyle w:val="31pt"/>
          <w:i/>
          <w:iCs/>
        </w:rPr>
        <w:t>ГЛАВА 11</w:t>
      </w:r>
    </w:p>
    <w:p w:rsidR="0071392E" w:rsidRDefault="00313673">
      <w:pPr>
        <w:pStyle w:val="721"/>
        <w:framePr w:w="7478" w:h="11527" w:hRule="exact" w:wrap="none" w:vAnchor="page" w:hAnchor="page" w:x="707" w:y="1252"/>
        <w:numPr>
          <w:ilvl w:val="0"/>
          <w:numId w:val="159"/>
        </w:numPr>
        <w:shd w:val="clear" w:color="auto" w:fill="auto"/>
        <w:tabs>
          <w:tab w:val="left" w:pos="3014"/>
        </w:tabs>
        <w:spacing w:after="140" w:line="260" w:lineRule="exact"/>
        <w:ind w:left="2160" w:firstLine="0"/>
        <w:jc w:val="both"/>
      </w:pPr>
      <w:bookmarkStart w:id="104" w:name="bookmark103"/>
      <w:r>
        <w:t>РІДКІ ПЛАСТИРІ</w:t>
      </w:r>
      <w:bookmarkEnd w:id="104"/>
    </w:p>
    <w:p w:rsidR="0071392E" w:rsidRDefault="00313673">
      <w:pPr>
        <w:pStyle w:val="20"/>
        <w:framePr w:w="7478" w:h="11527" w:hRule="exact" w:wrap="none" w:vAnchor="page" w:hAnchor="page" w:x="707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 xml:space="preserve">Рідкі пластирі </w:t>
      </w:r>
      <w:r>
        <w:rPr>
          <w:rStyle w:val="26"/>
          <w:lang w:val="fr-FR" w:eastAsia="fr-FR" w:bidi="fr-FR"/>
        </w:rPr>
        <w:t>(Emplastra liquida</w:t>
      </w:r>
      <w:r>
        <w:t xml:space="preserve">), або </w:t>
      </w:r>
      <w:r>
        <w:rPr>
          <w:rStyle w:val="26"/>
        </w:rPr>
        <w:t>шкірні клеї</w:t>
      </w:r>
      <w:r>
        <w:t xml:space="preserve"> — це в'язкі</w:t>
      </w:r>
      <w:r>
        <w:br/>
        <w:t>рідини, що залишають на шкірі після випаровування легколет-</w:t>
      </w:r>
      <w:r>
        <w:br/>
        <w:t>кого розчинника еластичну липку міцну плівку. Вони частіше</w:t>
      </w:r>
      <w:r>
        <w:br/>
        <w:t>застосовуються як епідерматичні та ендерматичні пластирі.</w:t>
      </w:r>
      <w:r>
        <w:br/>
        <w:t>У них пластирна плівка утворюється (за рахунок плівкоутво-</w:t>
      </w:r>
      <w:r>
        <w:br/>
        <w:t>рення) при висиханні розчинів каніфолі, нітроклітковини</w:t>
      </w:r>
      <w:r>
        <w:br/>
        <w:t>(у формі колодію), перхлорвінілової і формальдегідної смол</w:t>
      </w:r>
      <w:r>
        <w:br/>
        <w:t>в органічних розчинниках (етер, етанол, ацетон, рідше хлоро-</w:t>
      </w:r>
      <w:r>
        <w:br/>
        <w:t>форм, диметилформамід). Для додання плівці більшої еластич-</w:t>
      </w:r>
      <w:r>
        <w:br/>
        <w:t>ності до складу клеїв уводять олії рослинні, лінетол, дибутил-</w:t>
      </w:r>
      <w:r>
        <w:br/>
        <w:t>фталат, триацетин, спирт цетиловий. Рідкі пластирі випускають</w:t>
      </w:r>
      <w:r>
        <w:br/>
        <w:t>у флаконах і в аерозольному пакованні. Останні широко вико-</w:t>
      </w:r>
      <w:r>
        <w:br/>
        <w:t>ристовуються як стерильний перев’язувальний матеріал при ста-</w:t>
      </w:r>
      <w:r>
        <w:br/>
        <w:t>ціонарному та амбулаторному лікуванні в гінекології, дермато-</w:t>
      </w:r>
      <w:r>
        <w:br/>
        <w:t>логії та хірургії.</w:t>
      </w:r>
    </w:p>
    <w:p w:rsidR="0071392E" w:rsidRDefault="00313673">
      <w:pPr>
        <w:pStyle w:val="20"/>
        <w:framePr w:w="7478" w:h="11527" w:hRule="exact" w:wrap="none" w:vAnchor="page" w:hAnchor="page" w:x="707" w:y="1252"/>
        <w:shd w:val="clear" w:color="auto" w:fill="auto"/>
        <w:spacing w:after="0" w:line="288" w:lineRule="exact"/>
        <w:ind w:firstLine="460"/>
        <w:jc w:val="both"/>
      </w:pPr>
      <w:r>
        <w:t xml:space="preserve">Клеї умовно поділяються на </w:t>
      </w:r>
      <w:r>
        <w:rPr>
          <w:rStyle w:val="26"/>
        </w:rPr>
        <w:t>колодієві</w:t>
      </w:r>
      <w:r>
        <w:t>, до яких відносяться</w:t>
      </w:r>
      <w:r>
        <w:br/>
        <w:t>колодій, колодій еластичний, мозольна рідина, рідина Новіко-</w:t>
      </w:r>
      <w:r>
        <w:br/>
        <w:t xml:space="preserve">ва, колапласт і мікропласт, і </w:t>
      </w:r>
      <w:r>
        <w:rPr>
          <w:rStyle w:val="26"/>
        </w:rPr>
        <w:t>смоляні —</w:t>
      </w:r>
      <w:r>
        <w:t xml:space="preserve"> клеол, фурапласт, клей</w:t>
      </w:r>
      <w:r>
        <w:br/>
        <w:t>БФ-6, церигель.</w:t>
      </w:r>
    </w:p>
    <w:p w:rsidR="0071392E" w:rsidRDefault="00313673">
      <w:pPr>
        <w:pStyle w:val="20"/>
        <w:framePr w:w="7478" w:h="11527" w:hRule="exact" w:wrap="none" w:vAnchor="page" w:hAnchor="page" w:x="707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Мозольна рідина</w:t>
      </w:r>
      <w:r>
        <w:t xml:space="preserve"> ( </w:t>
      </w:r>
      <w:r>
        <w:rPr>
          <w:rStyle w:val="26"/>
          <w:lang w:val="en-US" w:eastAsia="en-US" w:bidi="en-US"/>
        </w:rPr>
        <w:t xml:space="preserve">Liquor </w:t>
      </w:r>
      <w:r>
        <w:rPr>
          <w:rStyle w:val="26"/>
          <w:lang w:val="fr-FR" w:eastAsia="fr-FR" w:bidi="fr-FR"/>
        </w:rPr>
        <w:t>ad davos)</w:t>
      </w:r>
      <w:r>
        <w:rPr>
          <w:lang w:val="fr-FR" w:eastAsia="fr-FR" w:bidi="fr-FR"/>
        </w:rPr>
        <w:t xml:space="preserve"> </w:t>
      </w:r>
      <w:r>
        <w:t>містить у своєму складі кис-</w:t>
      </w:r>
      <w:r>
        <w:br/>
        <w:t>лоту саліцилову — 1 частину; етанол 96 %-вий — 1 частину; ко-</w:t>
      </w:r>
      <w:r>
        <w:br/>
        <w:t>лодій — 8 частин; брильянтовий зелений — 0,01 частини.</w:t>
      </w:r>
    </w:p>
    <w:p w:rsidR="0071392E" w:rsidRDefault="00313673">
      <w:pPr>
        <w:pStyle w:val="20"/>
        <w:framePr w:w="7478" w:h="11527" w:hRule="exact" w:wrap="none" w:vAnchor="page" w:hAnchor="page" w:x="707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Рідина Новікова</w:t>
      </w:r>
      <w:r>
        <w:t xml:space="preserve"> (</w:t>
      </w:r>
      <w:r>
        <w:rPr>
          <w:rStyle w:val="26"/>
          <w:lang w:val="en-US" w:eastAsia="en-US" w:bidi="en-US"/>
        </w:rPr>
        <w:t xml:space="preserve">Liquor </w:t>
      </w:r>
      <w:r>
        <w:rPr>
          <w:rStyle w:val="26"/>
          <w:lang w:val="fr-FR" w:eastAsia="fr-FR" w:bidi="fr-FR"/>
        </w:rPr>
        <w:t>Novicovï)</w:t>
      </w:r>
      <w:r>
        <w:rPr>
          <w:lang w:val="fr-FR" w:eastAsia="fr-FR" w:bidi="fr-FR"/>
        </w:rPr>
        <w:t xml:space="preserve"> </w:t>
      </w:r>
      <w:r>
        <w:t>має такий склад: таніну —</w:t>
      </w:r>
      <w:r>
        <w:br/>
        <w:t>2 частини; брильянтового зеленого і етанолу 96 %-вого — по</w:t>
      </w:r>
      <w:r>
        <w:br/>
        <w:t>0,2 частини; олії рицинової — 0,5 частини; колодію — 20 час-</w:t>
      </w:r>
      <w:r>
        <w:br/>
        <w:t>тин. Застосовується для обробки саден і тріщин.</w:t>
      </w:r>
    </w:p>
    <w:p w:rsidR="0071392E" w:rsidRDefault="00313673">
      <w:pPr>
        <w:pStyle w:val="20"/>
        <w:framePr w:w="7478" w:h="11527" w:hRule="exact" w:wrap="none" w:vAnchor="page" w:hAnchor="page" w:x="707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Клеол</w:t>
      </w:r>
      <w:r>
        <w:t xml:space="preserve"> (</w:t>
      </w:r>
      <w:r>
        <w:rPr>
          <w:rStyle w:val="26"/>
          <w:lang w:val="fr-FR" w:eastAsia="fr-FR" w:bidi="fr-FR"/>
        </w:rPr>
        <w:t>Cleolum</w:t>
      </w:r>
      <w:r>
        <w:rPr>
          <w:rStyle w:val="26"/>
        </w:rPr>
        <w:t>)</w:t>
      </w:r>
      <w:r>
        <w:t xml:space="preserve"> складається з каніфолі — 45 частин; спирту</w:t>
      </w:r>
      <w:r>
        <w:br/>
        <w:t>етилового 95 %-вого — 37 частин; етеру медичного — 17 частин;</w:t>
      </w:r>
      <w:r>
        <w:br/>
        <w:t>олії соняшникової — 1 частини. Клеол являє собою прозору</w:t>
      </w:r>
      <w:r>
        <w:br/>
        <w:t>клейку густувату рідину жовтувато- або червонувато-бурого ко-</w:t>
      </w:r>
      <w:r>
        <w:br/>
        <w:t>льору із запахом етеру, слабкокислої реакції. Застосовується</w:t>
      </w:r>
      <w:r>
        <w:br/>
        <w:t>для фіксації хірургічних пов’язок на поверхні шкіри.</w:t>
      </w:r>
    </w:p>
    <w:p w:rsidR="0071392E" w:rsidRDefault="00313673">
      <w:pPr>
        <w:pStyle w:val="20"/>
        <w:framePr w:w="7478" w:h="11527" w:hRule="exact" w:wrap="none" w:vAnchor="page" w:hAnchor="page" w:x="707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Фуратаст</w:t>
      </w:r>
      <w:r>
        <w:t xml:space="preserve"> (з </w:t>
      </w:r>
      <w:r>
        <w:rPr>
          <w:rStyle w:val="26"/>
        </w:rPr>
        <w:t>перхлоровінілом)</w:t>
      </w:r>
      <w:r>
        <w:t xml:space="preserve"> (</w:t>
      </w:r>
      <w:r>
        <w:rPr>
          <w:rStyle w:val="26"/>
          <w:lang w:val="en-US" w:eastAsia="en-US" w:bidi="en-US"/>
        </w:rPr>
        <w:t xml:space="preserve">Luraplastum cum </w:t>
      </w:r>
      <w:r>
        <w:rPr>
          <w:rStyle w:val="26"/>
          <w:lang w:val="fr-FR" w:eastAsia="fr-FR" w:bidi="fr-FR"/>
        </w:rPr>
        <w:t>Perchlorvinylo)</w:t>
      </w:r>
      <w:r>
        <w:rPr>
          <w:rStyle w:val="26"/>
          <w:lang w:val="fr-FR" w:eastAsia="fr-FR" w:bidi="fr-FR"/>
        </w:rPr>
        <w:br/>
      </w:r>
      <w:r>
        <w:t>містить фурацилін — 0,25 частини, смолу перхлоровінілову —</w:t>
      </w:r>
      <w:r>
        <w:br/>
        <w:t>100 частин (плівкоутворювач), диметилфталат — 25 частин (пла-</w:t>
      </w:r>
      <w:r>
        <w:br/>
        <w:t>стифікатор), ацетон — 400 частин, хлороформ — 475 частин.</w:t>
      </w:r>
      <w:r>
        <w:br/>
        <w:t>Являє собою рідину світло-жовтого кольору сиропоподібної</w:t>
      </w:r>
      <w:r>
        <w:br/>
        <w:t>консистенції з запахом хлороформу. Випускається в склянках</w:t>
      </w:r>
    </w:p>
    <w:p w:rsidR="0071392E" w:rsidRDefault="00313673">
      <w:pPr>
        <w:pStyle w:val="a8"/>
        <w:framePr w:wrap="none" w:vAnchor="page" w:hAnchor="page" w:x="3889" w:y="12991"/>
        <w:shd w:val="clear" w:color="auto" w:fill="auto"/>
        <w:spacing w:line="220" w:lineRule="exact"/>
      </w:pPr>
      <w:r>
        <w:t>— 410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2188" w:y="646"/>
        <w:shd w:val="clear" w:color="auto" w:fill="auto"/>
        <w:spacing w:line="220" w:lineRule="exact"/>
      </w:pPr>
      <w:r>
        <w:t>М’які лікарські засоби. Медичні пластири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3" w:lineRule="exact"/>
        <w:ind w:firstLine="0"/>
        <w:jc w:val="right"/>
      </w:pPr>
      <w:r>
        <w:t>з темного скла по 50 мл. Застосовується для обробки дрібних</w:t>
      </w:r>
      <w:r>
        <w:br/>
        <w:t>травм шкіри з утворенням еластичної плівки, стійкої до дії води.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379" w:line="283" w:lineRule="exact"/>
        <w:ind w:firstLine="480"/>
        <w:jc w:val="both"/>
      </w:pPr>
      <w:r>
        <w:rPr>
          <w:rStyle w:val="26"/>
        </w:rPr>
        <w:t>Клей БФ-6—</w:t>
      </w:r>
      <w:r>
        <w:t xml:space="preserve"> 20 %-вий етанольний розчин синтетичної фо-</w:t>
      </w:r>
      <w:r>
        <w:br/>
        <w:t>рмальдегідної смоли з групи резолів. Як пластифікатор містить</w:t>
      </w:r>
      <w:r>
        <w:br/>
        <w:t>полівінілбутираль (бутвар). Випускається у флаконах по 10</w:t>
      </w:r>
      <w:r>
        <w:br/>
        <w:t>і 20 мл. Застосовується для обробки саден і тріщин, фіксації</w:t>
      </w:r>
      <w:r>
        <w:br/>
        <w:t>пов’язок.</w:t>
      </w:r>
    </w:p>
    <w:p w:rsidR="0071392E" w:rsidRDefault="00313673">
      <w:pPr>
        <w:pStyle w:val="72"/>
        <w:framePr w:w="7502" w:h="11598" w:hRule="exact" w:wrap="none" w:vAnchor="page" w:hAnchor="page" w:x="695" w:y="1186"/>
        <w:numPr>
          <w:ilvl w:val="0"/>
          <w:numId w:val="159"/>
        </w:numPr>
        <w:shd w:val="clear" w:color="auto" w:fill="auto"/>
        <w:tabs>
          <w:tab w:val="left" w:pos="3054"/>
        </w:tabs>
        <w:spacing w:before="0" w:after="145" w:line="260" w:lineRule="exact"/>
        <w:ind w:left="2200" w:firstLine="0"/>
        <w:jc w:val="both"/>
      </w:pPr>
      <w:bookmarkStart w:id="105" w:name="bookmark104"/>
      <w:r>
        <w:t>ПЛІВКИ І ГУБКИ</w:t>
      </w:r>
      <w:bookmarkEnd w:id="105"/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8" w:lineRule="exact"/>
        <w:ind w:firstLine="480"/>
        <w:jc w:val="both"/>
      </w:pPr>
      <w:r>
        <w:t>У сучасній медицині використовується група препаратів, які</w:t>
      </w:r>
      <w:r>
        <w:br/>
        <w:t>можна умовно віднести до пластирів,— це гемостатичні і рано-</w:t>
      </w:r>
      <w:r>
        <w:br/>
        <w:t>загоюбальні препарати, виготовлені з тканин тварин у вигляді</w:t>
      </w:r>
      <w:r>
        <w:br/>
        <w:t>плівок і губок.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8" w:lineRule="exact"/>
        <w:ind w:firstLine="480"/>
        <w:jc w:val="both"/>
      </w:pPr>
      <w:r>
        <w:t xml:space="preserve">Плівка фібринна ізогенна </w:t>
      </w:r>
      <w:r>
        <w:rPr>
          <w:rStyle w:val="26"/>
        </w:rPr>
        <w:t>(</w:t>
      </w:r>
      <w:r>
        <w:rPr>
          <w:rStyle w:val="26"/>
          <w:lang w:val="en-US" w:eastAsia="en-US" w:bidi="en-US"/>
        </w:rPr>
        <w:t xml:space="preserve">Membranula fibrinosa isogena) </w:t>
      </w:r>
      <w:r>
        <w:rPr>
          <w:rStyle w:val="26"/>
        </w:rPr>
        <w:t>—</w:t>
      </w:r>
      <w:r>
        <w:t xml:space="preserve"> це</w:t>
      </w:r>
      <w:r>
        <w:br/>
        <w:t>фібрин, отриманий з фібриногену плазми крові людини і про-</w:t>
      </w:r>
      <w:r>
        <w:br/>
        <w:t>сочений розчином гліцерину. Надає гемостатичну дію, сприяє</w:t>
      </w:r>
      <w:r>
        <w:br/>
        <w:t>регенерації тканин і загоєнню ран. Плівка, залишена в органі-</w:t>
      </w:r>
      <w:r>
        <w:br/>
        <w:t>змі, розсмоктується. Випускається у вигляді плівки в стериль-</w:t>
      </w:r>
      <w:r>
        <w:br/>
        <w:t>них скляних пробірках.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Губка фібринна ізогенна</w:t>
      </w:r>
      <w:r>
        <w:t xml:space="preserve"> (</w:t>
      </w:r>
      <w:r>
        <w:rPr>
          <w:rStyle w:val="26"/>
          <w:lang w:val="en-US" w:eastAsia="en-US" w:bidi="en-US"/>
        </w:rPr>
        <w:t>Spongia fibrinosa isogena)</w:t>
      </w:r>
      <w:r>
        <w:rPr>
          <w:lang w:val="en-US" w:eastAsia="en-US" w:bidi="en-US"/>
        </w:rPr>
        <w:t xml:space="preserve"> </w:t>
      </w:r>
      <w:r>
        <w:t>— порис-</w:t>
      </w:r>
      <w:r>
        <w:br/>
        <w:t>тий фібрин, отриманий із плазми крові людини. За зовнішнім</w:t>
      </w:r>
      <w:r>
        <w:br/>
        <w:t>виглядом являє собою суху пористу пластину білого або кре-</w:t>
      </w:r>
      <w:r>
        <w:br/>
        <w:t xml:space="preserve">мового кольору розміром </w:t>
      </w:r>
      <w:r>
        <w:rPr>
          <w:lang w:val="en-US" w:eastAsia="en-US" w:bidi="en-US"/>
        </w:rPr>
        <w:t xml:space="preserve">2x2x1 </w:t>
      </w:r>
      <w:r>
        <w:t xml:space="preserve">або </w:t>
      </w:r>
      <w:r>
        <w:rPr>
          <w:lang w:val="en-US" w:eastAsia="en-US" w:bidi="en-US"/>
        </w:rPr>
        <w:t xml:space="preserve">6x2x1 </w:t>
      </w:r>
      <w:r>
        <w:t>см. Застосовується</w:t>
      </w:r>
      <w:r>
        <w:br/>
        <w:t>місцево для гемостазу при травмах і операційних кровотечах.</w:t>
      </w:r>
      <w:r>
        <w:br/>
        <w:t>Розсмоктується в ранах. Випускається в стерильних скляних</w:t>
      </w:r>
      <w:r>
        <w:br/>
        <w:t>флаконах.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Губка гемостатична колагенова</w:t>
      </w:r>
      <w:r>
        <w:t xml:space="preserve"> (</w:t>
      </w:r>
      <w:r>
        <w:rPr>
          <w:rStyle w:val="26"/>
          <w:lang w:val="en-US" w:eastAsia="en-US" w:bidi="en-US"/>
        </w:rPr>
        <w:t xml:space="preserve">Spongia haemostatica collagen </w:t>
      </w:r>
      <w:r>
        <w:rPr>
          <w:rStyle w:val="26"/>
          <w:lang w:val="fr-FR" w:eastAsia="fr-FR" w:bidi="fr-FR"/>
        </w:rPr>
        <w:t>ica)</w:t>
      </w:r>
      <w:r>
        <w:rPr>
          <w:rStyle w:val="26"/>
          <w:lang w:val="fr-FR" w:eastAsia="fr-FR" w:bidi="fr-FR"/>
        </w:rPr>
        <w:br/>
      </w:r>
      <w:r>
        <w:t xml:space="preserve">готується з 2 </w:t>
      </w:r>
      <w:r>
        <w:rPr>
          <w:rStyle w:val="210pt2"/>
          <w:lang w:val="fr-FR" w:eastAsia="fr-FR" w:bidi="fr-FR"/>
        </w:rPr>
        <w:t xml:space="preserve">%-Boro </w:t>
      </w:r>
      <w:r>
        <w:t>розчину колагену з додаванням фурацилі-</w:t>
      </w:r>
      <w:r>
        <w:br/>
        <w:t>ну і кислоти борної. Суха пориста маса жовтого кольору у фор-</w:t>
      </w:r>
      <w:r>
        <w:br/>
        <w:t>мі пластин, м’якої еластичної консистенції, добре вбирає ріди-</w:t>
      </w:r>
      <w:r>
        <w:br/>
        <w:t>ну. Виявляє гемостатичну і антисептичну дію, стимулює реге-</w:t>
      </w:r>
      <w:r>
        <w:br/>
        <w:t xml:space="preserve">нерацію тканин. Випускається у вигляді пластин розміром </w:t>
      </w:r>
      <w:r>
        <w:rPr>
          <w:lang w:val="en-US" w:eastAsia="en-US" w:bidi="en-US"/>
        </w:rPr>
        <w:t>5x5</w:t>
      </w:r>
      <w:r>
        <w:rPr>
          <w:lang w:val="en-US" w:eastAsia="en-US" w:bidi="en-US"/>
        </w:rPr>
        <w:br/>
      </w:r>
      <w:r>
        <w:t xml:space="preserve">або </w:t>
      </w:r>
      <w:r>
        <w:rPr>
          <w:lang w:val="en-US" w:eastAsia="en-US" w:bidi="en-US"/>
        </w:rPr>
        <w:t xml:space="preserve">10x10 </w:t>
      </w:r>
      <w:r>
        <w:t>см, упакованих у пакети з поліетилену.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Плівка «Облекол»</w:t>
      </w:r>
      <w:r>
        <w:t xml:space="preserve"> (</w:t>
      </w:r>
      <w:r>
        <w:rPr>
          <w:rStyle w:val="26"/>
          <w:lang w:val="fr-FR" w:eastAsia="fr-FR" w:bidi="fr-FR"/>
        </w:rPr>
        <w:t>Membranula</w:t>
      </w:r>
      <w:r>
        <w:rPr>
          <w:lang w:val="fr-FR" w:eastAsia="fr-FR" w:bidi="fr-FR"/>
        </w:rPr>
        <w:t xml:space="preserve"> </w:t>
      </w:r>
      <w:r>
        <w:t>“</w:t>
      </w:r>
      <w:r>
        <w:rPr>
          <w:rStyle w:val="26"/>
          <w:lang w:val="fr-FR" w:eastAsia="fr-FR" w:bidi="fr-FR"/>
        </w:rPr>
        <w:t>Oblecolum</w:t>
      </w:r>
      <w:r>
        <w:t>”) являє собою</w:t>
      </w:r>
      <w:r>
        <w:br/>
        <w:t>пластину з колагену з додаванням олії обліпихи ( І : 100). Засто-</w:t>
      </w:r>
      <w:r>
        <w:br/>
        <w:t>совують зовнішньо для лікування ран. Випускають пластини</w:t>
      </w:r>
      <w:r>
        <w:br/>
        <w:t xml:space="preserve">розміром </w:t>
      </w:r>
      <w:r>
        <w:rPr>
          <w:lang w:val="en-US" w:eastAsia="en-US" w:bidi="en-US"/>
        </w:rPr>
        <w:t xml:space="preserve">5x5 </w:t>
      </w:r>
      <w:r>
        <w:t>або І Ох 10 см у поліетиленових пакетах.</w:t>
      </w:r>
    </w:p>
    <w:p w:rsidR="0071392E" w:rsidRDefault="00313673">
      <w:pPr>
        <w:pStyle w:val="20"/>
        <w:framePr w:w="7502" w:h="11598" w:hRule="exact" w:wrap="none" w:vAnchor="page" w:hAnchor="page" w:x="695" w:y="1186"/>
        <w:shd w:val="clear" w:color="auto" w:fill="auto"/>
        <w:spacing w:after="0" w:line="288" w:lineRule="exact"/>
        <w:ind w:firstLine="0"/>
        <w:jc w:val="both"/>
      </w:pPr>
      <w:r>
        <w:rPr>
          <w:rStyle w:val="26"/>
        </w:rPr>
        <w:t xml:space="preserve">Губка желатинова </w:t>
      </w:r>
      <w:r>
        <w:rPr>
          <w:rStyle w:val="26"/>
          <w:lang w:val="fr-FR" w:eastAsia="fr-FR" w:bidi="fr-FR"/>
        </w:rPr>
        <w:t>(Spongia gelatinosa)</w:t>
      </w:r>
      <w:r>
        <w:rPr>
          <w:lang w:val="fr-FR" w:eastAsia="fr-FR" w:bidi="fr-FR"/>
        </w:rPr>
        <w:t xml:space="preserve"> </w:t>
      </w:r>
      <w:r>
        <w:t>виготовлена зі спеці-</w:t>
      </w:r>
      <w:r>
        <w:br/>
        <w:t>ально обробленого желатину харчового. Являє собою суху по-</w:t>
      </w:r>
    </w:p>
    <w:p w:rsidR="0071392E" w:rsidRDefault="00313673">
      <w:pPr>
        <w:pStyle w:val="a8"/>
        <w:framePr w:w="7502" w:h="248" w:hRule="exact" w:wrap="none" w:vAnchor="page" w:hAnchor="page" w:x="695" w:y="13030"/>
        <w:shd w:val="clear" w:color="auto" w:fill="auto"/>
        <w:spacing w:line="220" w:lineRule="exact"/>
        <w:ind w:right="20"/>
        <w:jc w:val="center"/>
      </w:pPr>
      <w:r>
        <w:t>— 411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68" w:y="630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11</w:t>
      </w:r>
    </w:p>
    <w:p w:rsidR="0071392E" w:rsidRDefault="00313673">
      <w:pPr>
        <w:pStyle w:val="20"/>
        <w:framePr w:w="7454" w:h="8905" w:hRule="exact" w:wrap="none" w:vAnchor="page" w:hAnchor="page" w:x="719" w:y="1195"/>
        <w:shd w:val="clear" w:color="auto" w:fill="auto"/>
        <w:spacing w:after="0" w:line="283" w:lineRule="exact"/>
        <w:ind w:firstLine="0"/>
        <w:jc w:val="both"/>
      </w:pPr>
      <w:r>
        <w:t>ристу масу білого кольору. Виявляє гемостатичну дію. Випус-</w:t>
      </w:r>
      <w:r>
        <w:br/>
        <w:t>кається в розфасовці по 0,6 г.</w:t>
      </w:r>
    </w:p>
    <w:p w:rsidR="0071392E" w:rsidRDefault="00313673">
      <w:pPr>
        <w:pStyle w:val="20"/>
        <w:framePr w:w="7454" w:h="8905" w:hRule="exact" w:wrap="none" w:vAnchor="page" w:hAnchor="page" w:x="719" w:y="1195"/>
        <w:shd w:val="clear" w:color="auto" w:fill="auto"/>
        <w:spacing w:after="319" w:line="283" w:lineRule="exact"/>
        <w:ind w:firstLine="440"/>
        <w:jc w:val="both"/>
      </w:pPr>
      <w:r>
        <w:rPr>
          <w:rStyle w:val="26"/>
        </w:rPr>
        <w:t>Губка антисептична з канаміцином</w:t>
      </w:r>
      <w:r>
        <w:t xml:space="preserve"> ( </w:t>
      </w:r>
      <w:r>
        <w:rPr>
          <w:rStyle w:val="26"/>
          <w:lang w:val="fr-FR" w:eastAsia="fr-FR" w:bidi="fr-FR"/>
        </w:rPr>
        <w:t xml:space="preserve">Spongia antiseptica </w:t>
      </w:r>
      <w:r>
        <w:rPr>
          <w:rStyle w:val="26"/>
        </w:rPr>
        <w:t>сит</w:t>
      </w:r>
      <w:r>
        <w:rPr>
          <w:rStyle w:val="26"/>
        </w:rPr>
        <w:br/>
        <w:t>Капатусіпо)</w:t>
      </w:r>
      <w:r>
        <w:t xml:space="preserve"> — суха пориста маса жовтуватого кольору. Містить</w:t>
      </w:r>
      <w:r>
        <w:br/>
        <w:t>желатин з додаванням канаміцин сульфату, фураниліну, каль-</w:t>
      </w:r>
      <w:r>
        <w:br/>
        <w:t>цій хлориду. Виявляє гемостатичну і протимікробну дію. Ви-</w:t>
      </w:r>
      <w:r>
        <w:br/>
        <w:t>пускається у вигляді шматків масою 0,5—0,7 г у прозорому</w:t>
      </w:r>
      <w:r>
        <w:br/>
        <w:t>папері і полівінілхлоридних пакетах; по 10 губок у пакованні.</w:t>
      </w:r>
    </w:p>
    <w:p w:rsidR="0071392E" w:rsidRDefault="00313673">
      <w:pPr>
        <w:pStyle w:val="72"/>
        <w:framePr w:w="7454" w:h="8905" w:hRule="exact" w:wrap="none" w:vAnchor="page" w:hAnchor="page" w:x="719" w:y="1195"/>
        <w:numPr>
          <w:ilvl w:val="0"/>
          <w:numId w:val="159"/>
        </w:numPr>
        <w:shd w:val="clear" w:color="auto" w:fill="auto"/>
        <w:tabs>
          <w:tab w:val="left" w:pos="1294"/>
        </w:tabs>
        <w:spacing w:before="0" w:after="209" w:line="260" w:lineRule="exact"/>
        <w:ind w:firstLine="440"/>
        <w:jc w:val="both"/>
      </w:pPr>
      <w:bookmarkStart w:id="106" w:name="bookmark105"/>
      <w:r>
        <w:t>НАПРЯМИ ВДОСКОНАЛЕННЯ ПЛАСТИРІВ</w:t>
      </w:r>
      <w:bookmarkEnd w:id="106"/>
    </w:p>
    <w:p w:rsidR="0071392E" w:rsidRDefault="00313673">
      <w:pPr>
        <w:pStyle w:val="20"/>
        <w:framePr w:w="7454" w:h="8905" w:hRule="exact" w:wrap="none" w:vAnchor="page" w:hAnchor="page" w:x="719" w:y="1195"/>
        <w:shd w:val="clear" w:color="auto" w:fill="auto"/>
        <w:spacing w:after="0" w:line="283" w:lineRule="exact"/>
        <w:ind w:firstLine="440"/>
        <w:jc w:val="both"/>
      </w:pPr>
      <w:r>
        <w:t>Загально відомо, що один з перспективних шляхів уведен-</w:t>
      </w:r>
      <w:r>
        <w:br/>
        <w:t>ня ЛЗ — черезшкірний, або перкутанний, тобто застосування</w:t>
      </w:r>
      <w:r>
        <w:br/>
        <w:t>ліків через неушкоджену шкіру. Однак донедавна перкутанний</w:t>
      </w:r>
      <w:r>
        <w:br/>
        <w:t>шлях уведення використовувався практично тільки для локаль-</w:t>
      </w:r>
      <w:r>
        <w:br/>
        <w:t>ної (місцевої) дії на патологічний процес, але завдяки застосу-</w:t>
      </w:r>
      <w:r>
        <w:br/>
        <w:t>ванню прискорювачів усмоктування цей спосіб уведення ліків</w:t>
      </w:r>
      <w:r>
        <w:br/>
        <w:t>в організм набув великої значимості. Нині випускають низку</w:t>
      </w:r>
      <w:r>
        <w:br/>
        <w:t>лікарських препаратів деяких гормонів, вітамінів, ферментів,</w:t>
      </w:r>
      <w:r>
        <w:br/>
        <w:t>антибіотиків для перкутанного призначення. На сьогодні най-</w:t>
      </w:r>
      <w:r>
        <w:br/>
        <w:t>більш перспективними с ранозагоювальні пластирі місцевої дії,</w:t>
      </w:r>
      <w:r>
        <w:br/>
        <w:t>що містять біорозчинні БАР, виділені з сировини тваринного</w:t>
      </w:r>
      <w:r>
        <w:br/>
        <w:t>походження на основі природних полімерів — колагену, елас-</w:t>
      </w:r>
      <w:r>
        <w:br/>
        <w:t>тину, хітину тощо. Заслуговують також уваги пластирі, в яких</w:t>
      </w:r>
      <w:r>
        <w:br/>
        <w:t>поєднується дія АФІ з впливом магнітного поля, які ефективні</w:t>
      </w:r>
      <w:r>
        <w:br/>
        <w:t>при лікуванні міозиту, невралгії та ін.</w:t>
      </w:r>
    </w:p>
    <w:p w:rsidR="0071392E" w:rsidRDefault="00313673">
      <w:pPr>
        <w:pStyle w:val="20"/>
        <w:framePr w:w="7454" w:h="8905" w:hRule="exact" w:wrap="none" w:vAnchor="page" w:hAnchor="page" w:x="719" w:y="1195"/>
        <w:shd w:val="clear" w:color="auto" w:fill="auto"/>
        <w:spacing w:after="0" w:line="283" w:lineRule="exact"/>
        <w:ind w:firstLine="440"/>
        <w:jc w:val="both"/>
      </w:pPr>
      <w:r>
        <w:t>Перспективним напрямом подальшого розвитку та вдоско-</w:t>
      </w:r>
      <w:r>
        <w:br/>
        <w:t xml:space="preserve">налення пластирів також є розробка </w:t>
      </w:r>
      <w:r>
        <w:rPr>
          <w:rStyle w:val="26"/>
        </w:rPr>
        <w:t>трансдермальних терапев-</w:t>
      </w:r>
      <w:r>
        <w:rPr>
          <w:rStyle w:val="26"/>
        </w:rPr>
        <w:br/>
        <w:t xml:space="preserve">тичних систем ( </w:t>
      </w:r>
      <w:r>
        <w:rPr>
          <w:rStyle w:val="26"/>
          <w:lang w:val="fr-FR" w:eastAsia="fr-FR" w:bidi="fr-FR"/>
        </w:rPr>
        <w:t>TTC),</w:t>
      </w:r>
      <w:r>
        <w:rPr>
          <w:lang w:val="fr-FR" w:eastAsia="fr-FR" w:bidi="fr-FR"/>
        </w:rPr>
        <w:t xml:space="preserve"> </w:t>
      </w:r>
      <w:r>
        <w:t>які здійснюють черезшкірний пролонго-</w:t>
      </w:r>
      <w:r>
        <w:br/>
        <w:t>ваний транспорт ЛР для системної дії на організм. Питання їх</w:t>
      </w:r>
      <w:r>
        <w:br/>
        <w:t>створення та виробництва викладені в главі 16.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98" w:h="438" w:hRule="exact" w:wrap="none" w:vAnchor="page" w:hAnchor="page" w:x="630" w:y="690"/>
        <w:shd w:val="clear" w:color="auto" w:fill="auto"/>
        <w:spacing w:after="0" w:line="380" w:lineRule="exact"/>
        <w:ind w:right="40"/>
      </w:pPr>
      <w:bookmarkStart w:id="107" w:name="bookmark106"/>
      <w:r>
        <w:t>ГЛАВА 12</w:t>
      </w:r>
      <w:bookmarkEnd w:id="107"/>
    </w:p>
    <w:p w:rsidR="0071392E" w:rsidRDefault="00313673">
      <w:pPr>
        <w:pStyle w:val="64"/>
        <w:framePr w:w="7498" w:h="931" w:hRule="exact" w:wrap="none" w:vAnchor="page" w:hAnchor="page" w:x="630" w:y="1370"/>
        <w:shd w:val="clear" w:color="auto" w:fill="auto"/>
        <w:spacing w:before="0" w:after="0" w:line="437" w:lineRule="exact"/>
        <w:ind w:right="40"/>
      </w:pPr>
      <w:bookmarkStart w:id="108" w:name="bookmark107"/>
      <w:r>
        <w:t>Лікарські засоби для ректального</w:t>
      </w:r>
      <w:r>
        <w:br/>
        <w:t>і вагінального застосування</w:t>
      </w:r>
      <w:bookmarkEnd w:id="108"/>
    </w:p>
    <w:p w:rsidR="0071392E" w:rsidRDefault="00313673">
      <w:pPr>
        <w:pStyle w:val="20"/>
        <w:framePr w:w="7498" w:h="9332" w:hRule="exact" w:wrap="none" w:vAnchor="page" w:hAnchor="page" w:x="630" w:y="3529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Лікарські засоби для ректального застосування</w:t>
      </w:r>
      <w:r>
        <w:t xml:space="preserve"> (ректальні ЛЗ)</w:t>
      </w:r>
      <w:r>
        <w:br/>
        <w:t>призначені для введення в пряму кишку з метою отримання</w:t>
      </w:r>
      <w:r>
        <w:br/>
        <w:t>системної або місцевої дії. Вони можуть також використовува-</w:t>
      </w:r>
      <w:r>
        <w:br/>
        <w:t>тися з діагностичною метою. Лікарські засоби для ректального</w:t>
      </w:r>
      <w:r>
        <w:br/>
        <w:t>застосування класифікують: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на ректальні супозиторії;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ректальні капсули;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ректальні розчини, емульсії та суспензії;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11"/>
        </w:tabs>
        <w:spacing w:after="0" w:line="288" w:lineRule="exact"/>
        <w:ind w:firstLine="460"/>
        <w:jc w:val="both"/>
      </w:pPr>
      <w:r>
        <w:t>порошки і таблетки для приготування ректальних роз-</w:t>
      </w:r>
      <w:r>
        <w:br/>
        <w:t>чинів або суспензій;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м’які лікарські засоби для ректального застосування;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ректальні піни;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ректальні тампони.</w:t>
      </w:r>
    </w:p>
    <w:p w:rsidR="0071392E" w:rsidRDefault="00313673">
      <w:pPr>
        <w:pStyle w:val="20"/>
        <w:framePr w:w="7498" w:h="9332" w:hRule="exact" w:wrap="none" w:vAnchor="page" w:hAnchor="page" w:x="630" w:y="3529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Лікарські засоби для вагінального застосування</w:t>
      </w:r>
      <w:r>
        <w:t xml:space="preserve"> (вагінальні ЛЗ)</w:t>
      </w:r>
      <w:r>
        <w:br/>
        <w:t>можуть бути рідкими, м’якими або твердими, які призначені</w:t>
      </w:r>
      <w:r>
        <w:br/>
        <w:t>для застосування в піхву з метою забезпечення місцевої дії.</w:t>
      </w:r>
      <w:r>
        <w:br/>
        <w:t>Вони містять одну або більше діючих речовин у відповідній</w:t>
      </w:r>
      <w:r>
        <w:br/>
        <w:t>основі. Лікарські засоби для вагінального застосування класи-</w:t>
      </w:r>
      <w:r>
        <w:br/>
        <w:t>фіковані в ДФУ як: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66"/>
        </w:tabs>
        <w:spacing w:after="0" w:line="288" w:lineRule="exact"/>
        <w:ind w:firstLine="460"/>
        <w:jc w:val="both"/>
      </w:pPr>
      <w:r>
        <w:t>песарії;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71"/>
        </w:tabs>
        <w:spacing w:after="0" w:line="288" w:lineRule="exact"/>
        <w:ind w:firstLine="460"/>
        <w:jc w:val="both"/>
      </w:pPr>
      <w:r>
        <w:t>вагінальні таблетки;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71"/>
        </w:tabs>
        <w:spacing w:after="0" w:line="288" w:lineRule="exact"/>
        <w:ind w:firstLine="460"/>
        <w:jc w:val="both"/>
      </w:pPr>
      <w:r>
        <w:t>вагінальні капсули;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71"/>
        </w:tabs>
        <w:spacing w:after="0" w:line="288" w:lineRule="exact"/>
        <w:ind w:firstLine="460"/>
        <w:jc w:val="both"/>
      </w:pPr>
      <w:r>
        <w:t>вагінальні розчини, емульсії та суспензії;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11"/>
        </w:tabs>
        <w:spacing w:after="0" w:line="288" w:lineRule="exact"/>
        <w:ind w:firstLine="460"/>
        <w:jc w:val="both"/>
      </w:pPr>
      <w:r>
        <w:t>таблетки для приготування вагінальних розчинів і сус-</w:t>
      </w:r>
      <w:r>
        <w:br/>
        <w:t>пензій;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71"/>
        </w:tabs>
        <w:spacing w:after="0" w:line="288" w:lineRule="exact"/>
        <w:ind w:firstLine="460"/>
        <w:jc w:val="both"/>
      </w:pPr>
      <w:r>
        <w:t>м’які лікарські засоби для вагінального застосування;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71"/>
        </w:tabs>
        <w:spacing w:after="0" w:line="288" w:lineRule="exact"/>
        <w:ind w:firstLine="460"/>
        <w:jc w:val="both"/>
      </w:pPr>
      <w:r>
        <w:t>вагінальні піни;</w:t>
      </w:r>
    </w:p>
    <w:p w:rsidR="0071392E" w:rsidRDefault="00313673">
      <w:pPr>
        <w:pStyle w:val="20"/>
        <w:framePr w:w="7498" w:h="9332" w:hRule="exact" w:wrap="none" w:vAnchor="page" w:hAnchor="page" w:x="630" w:y="3529"/>
        <w:numPr>
          <w:ilvl w:val="0"/>
          <w:numId w:val="160"/>
        </w:numPr>
        <w:shd w:val="clear" w:color="auto" w:fill="auto"/>
        <w:tabs>
          <w:tab w:val="left" w:pos="871"/>
        </w:tabs>
        <w:spacing w:after="0" w:line="288" w:lineRule="exact"/>
        <w:ind w:firstLine="460"/>
        <w:jc w:val="both"/>
      </w:pPr>
      <w:r>
        <w:t>вагінальні медичні тампони.</w:t>
      </w:r>
    </w:p>
    <w:p w:rsidR="0071392E" w:rsidRDefault="00313673">
      <w:pPr>
        <w:pStyle w:val="20"/>
        <w:framePr w:w="7498" w:h="9332" w:hRule="exact" w:wrap="none" w:vAnchor="page" w:hAnchor="page" w:x="630" w:y="3529"/>
        <w:shd w:val="clear" w:color="auto" w:fill="auto"/>
        <w:spacing w:after="0" w:line="288" w:lineRule="exact"/>
        <w:ind w:firstLine="460"/>
        <w:jc w:val="both"/>
      </w:pPr>
      <w:r>
        <w:t>Найбільш популярною ЛФ, яка застосовується в проктоло-</w:t>
      </w:r>
      <w:r>
        <w:br/>
        <w:t xml:space="preserve">гії і гінекології, вважають супозиторії (від лат. </w:t>
      </w:r>
      <w:r>
        <w:rPr>
          <w:rStyle w:val="26"/>
        </w:rPr>
        <w:t>Бирройііогіа</w:t>
      </w:r>
      <w:r>
        <w:t xml:space="preserve"> —</w:t>
      </w:r>
      <w:r>
        <w:br/>
        <w:t>підставляти, підкладати). Ця лікарська форма відома людству</w:t>
      </w:r>
      <w:r>
        <w:br/>
        <w:t>не одне тисячоліття. З пам’яток, то дійшли до нас, відомо, що</w:t>
      </w:r>
    </w:p>
    <w:p w:rsidR="0071392E" w:rsidRDefault="00313673">
      <w:pPr>
        <w:pStyle w:val="66"/>
        <w:framePr w:wrap="none" w:vAnchor="page" w:hAnchor="page" w:x="3832" w:y="13064"/>
        <w:shd w:val="clear" w:color="auto" w:fill="auto"/>
        <w:spacing w:line="220" w:lineRule="exact"/>
      </w:pPr>
      <w:r>
        <w:t xml:space="preserve">— </w:t>
      </w:r>
      <w:r>
        <w:rPr>
          <w:rStyle w:val="6Sylfaen11pt"/>
        </w:rPr>
        <w:t>413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676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54" w:h="11588" w:hRule="exact" w:wrap="none" w:vAnchor="page" w:hAnchor="page" w:x="754" w:y="1251"/>
        <w:shd w:val="clear" w:color="auto" w:fill="auto"/>
        <w:spacing w:after="345" w:line="283" w:lineRule="exact"/>
        <w:ind w:firstLine="0"/>
        <w:jc w:val="both"/>
      </w:pPr>
      <w:r>
        <w:t>мешканні Месопотамії та Єгипту лікувались супозиторіями, які</w:t>
      </w:r>
      <w:r>
        <w:br/>
        <w:t>складались з рослинних олій і тваринних жирів, меду, ладану,</w:t>
      </w:r>
      <w:r>
        <w:br/>
        <w:t>соків рослин, смол тощо. Ці речовини використовувалися як</w:t>
      </w:r>
      <w:r>
        <w:br/>
        <w:t>основи приблизно до XVIII століття, потім до кінця другого</w:t>
      </w:r>
      <w:r>
        <w:br/>
        <w:t>десятиліття XX століття як супозиторна основа використовува-</w:t>
      </w:r>
      <w:r>
        <w:br/>
        <w:t>лося лише масло какао. Нині впроваджено велику кількість</w:t>
      </w:r>
      <w:r>
        <w:br/>
        <w:t>супозиторних основ, які замінили попередню і мають незапе-</w:t>
      </w:r>
      <w:r>
        <w:br/>
        <w:t>речні переваги перед маслом какао.</w:t>
      </w:r>
    </w:p>
    <w:p w:rsidR="0071392E" w:rsidRDefault="00313673">
      <w:pPr>
        <w:pStyle w:val="72"/>
        <w:framePr w:w="7454" w:h="11588" w:hRule="exact" w:wrap="none" w:vAnchor="page" w:hAnchor="page" w:x="754" w:y="1251"/>
        <w:numPr>
          <w:ilvl w:val="0"/>
          <w:numId w:val="162"/>
        </w:numPr>
        <w:shd w:val="clear" w:color="auto" w:fill="auto"/>
        <w:tabs>
          <w:tab w:val="left" w:pos="2770"/>
        </w:tabs>
        <w:spacing w:before="0" w:after="136" w:line="302" w:lineRule="exact"/>
        <w:ind w:left="1920" w:right="1920" w:firstLine="140"/>
      </w:pPr>
      <w:bookmarkStart w:id="109" w:name="bookmark108"/>
      <w:r>
        <w:t>ХАРАКТЕРИСТИКА</w:t>
      </w:r>
      <w:r>
        <w:br/>
        <w:t>І ЗАГАЛЬНІ ВЛАСТИВОСТІ</w:t>
      </w:r>
      <w:bookmarkEnd w:id="109"/>
    </w:p>
    <w:p w:rsidR="0071392E" w:rsidRDefault="00313673">
      <w:pPr>
        <w:pStyle w:val="20"/>
        <w:framePr w:w="7454" w:h="11588" w:hRule="exact" w:wrap="none" w:vAnchor="page" w:hAnchor="page" w:x="754" w:y="1251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Супозиторії</w:t>
      </w:r>
      <w:r>
        <w:t xml:space="preserve"> — дозовані ЛФ, тверді при кімнатній темпера-</w:t>
      </w:r>
      <w:r>
        <w:br/>
        <w:t>турі, але такі, шо розплавляються або розчиняються при тем-</w:t>
      </w:r>
      <w:r>
        <w:br/>
        <w:t>пературі тіла. ДФУ дає їм таке визначення: супозиторії — твер-</w:t>
      </w:r>
      <w:r>
        <w:br/>
        <w:t>ді однодозові лікарські засоби, форма, об’єм і консистенція</w:t>
      </w:r>
      <w:r>
        <w:br/>
        <w:t>яких повинні відповідати застосуванню. Вони можуть містити</w:t>
      </w:r>
      <w:r>
        <w:br/>
        <w:t>одну або більше АФІ, диспергованих або розчинених у відпо-</w:t>
      </w:r>
      <w:r>
        <w:br/>
        <w:t>відній основі, яка може розчинятися або диспергувати у воді</w:t>
      </w:r>
      <w:r>
        <w:br/>
        <w:t>чи плавитися при температурі тіла.</w:t>
      </w:r>
    </w:p>
    <w:p w:rsidR="0071392E" w:rsidRDefault="00313673">
      <w:pPr>
        <w:pStyle w:val="20"/>
        <w:framePr w:w="7454" w:h="11588" w:hRule="exact" w:wrap="none" w:vAnchor="page" w:hAnchor="page" w:x="754" w:y="1251"/>
        <w:shd w:val="clear" w:color="auto" w:fill="auto"/>
        <w:spacing w:after="0" w:line="283" w:lineRule="exact"/>
        <w:ind w:firstLine="440"/>
        <w:jc w:val="both"/>
      </w:pPr>
      <w:r>
        <w:t>До складу супозиторіїв, якщо необхідно, можуть входити</w:t>
      </w:r>
      <w:r>
        <w:br/>
        <w:t>допоміжні речовини, такі як розріджувачі, адсорбенти, поверх-</w:t>
      </w:r>
      <w:r>
        <w:br/>
        <w:t>нево-активні і змащувальні речовини, антимікробні консерван-</w:t>
      </w:r>
      <w:r>
        <w:br/>
        <w:t>ти, а також барвники, дозволені до медичного застосування.</w:t>
      </w:r>
    </w:p>
    <w:p w:rsidR="0071392E" w:rsidRDefault="00313673">
      <w:pPr>
        <w:pStyle w:val="20"/>
        <w:framePr w:w="7454" w:h="11588" w:hRule="exact" w:wrap="none" w:vAnchor="page" w:hAnchor="page" w:x="754" w:y="1251"/>
        <w:shd w:val="clear" w:color="auto" w:fill="auto"/>
        <w:spacing w:after="0" w:line="283" w:lineRule="exact"/>
        <w:ind w:firstLine="440"/>
        <w:jc w:val="both"/>
      </w:pPr>
      <w:r>
        <w:t>Термін «супозиторії» об’єднує групу ЛФ, призначених для</w:t>
      </w:r>
      <w:r>
        <w:br/>
        <w:t>введення в порожнини тіла. Розрізняють супозиторії ректальні</w:t>
      </w:r>
      <w:r>
        <w:br/>
        <w:t>(свічки), вагінальні і палички.</w:t>
      </w:r>
    </w:p>
    <w:p w:rsidR="0071392E" w:rsidRDefault="00313673">
      <w:pPr>
        <w:pStyle w:val="20"/>
        <w:framePr w:w="7454" w:h="11588" w:hRule="exact" w:wrap="none" w:vAnchor="page" w:hAnchor="page" w:x="754" w:y="1251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Ректа.іьні супозиторії</w:t>
      </w:r>
      <w:r>
        <w:t xml:space="preserve"> </w:t>
      </w:r>
      <w:r>
        <w:rPr>
          <w:rStyle w:val="26"/>
        </w:rPr>
        <w:t>(Биррозіюгіа гесіаііа)</w:t>
      </w:r>
      <w:r>
        <w:t xml:space="preserve"> призначені для</w:t>
      </w:r>
      <w:r>
        <w:br/>
        <w:t xml:space="preserve">введення в пряму кишку (рис. 12.1, </w:t>
      </w:r>
      <w:r>
        <w:rPr>
          <w:rStyle w:val="26"/>
        </w:rPr>
        <w:t>а).</w:t>
      </w:r>
      <w:r>
        <w:t xml:space="preserve"> Вони можуть мати фор-</w:t>
      </w:r>
      <w:r>
        <w:br/>
        <w:t>му конуса, циліндра з загостреним кінцем, торпеди або сигари</w:t>
      </w:r>
      <w:r>
        <w:br/>
        <w:t>з максимальним діаметром 1,5 см. Маса одного супозиторія</w:t>
      </w:r>
      <w:r>
        <w:br/>
        <w:t>має бути в межах від 1 до 4 г. Довжина свічок 2,5—4 см при</w:t>
      </w:r>
      <w:r>
        <w:br/>
        <w:t>ширині не більше 1,5 см. Маса супозиторія для дітей повинна</w:t>
      </w:r>
      <w:r>
        <w:br/>
        <w:t>бути від 0,5 до 1,5 г.</w:t>
      </w:r>
    </w:p>
    <w:p w:rsidR="0071392E" w:rsidRDefault="00313673">
      <w:pPr>
        <w:pStyle w:val="20"/>
        <w:framePr w:w="7454" w:h="11588" w:hRule="exact" w:wrap="none" w:vAnchor="page" w:hAnchor="page" w:x="754" w:y="1251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Вагінальні супозиторії (БиррозіЮгіа vaginalia)</w:t>
      </w:r>
      <w:r>
        <w:t xml:space="preserve"> використову-</w:t>
      </w:r>
      <w:r>
        <w:br/>
        <w:t xml:space="preserve">ють для введення в піхву (рис. 12.1, </w:t>
      </w:r>
      <w:r>
        <w:rPr>
          <w:rStyle w:val="26"/>
        </w:rPr>
        <w:t>б).</w:t>
      </w:r>
      <w:r>
        <w:t xml:space="preserve"> Супозиторії, що засто-</w:t>
      </w:r>
      <w:r>
        <w:br/>
        <w:t xml:space="preserve">совуються в гінекології, прийнято називати </w:t>
      </w:r>
      <w:r>
        <w:rPr>
          <w:rStyle w:val="26"/>
        </w:rPr>
        <w:t>песаріями.</w:t>
      </w:r>
      <w:r>
        <w:t xml:space="preserve"> Це тве-</w:t>
      </w:r>
      <w:r>
        <w:br/>
        <w:t>рді однодозові лікарські засоби. Вони можуть бути сферични-</w:t>
      </w:r>
      <w:r>
        <w:br/>
        <w:t xml:space="preserve">ми (кульки </w:t>
      </w:r>
      <w:r>
        <w:rPr>
          <w:rStyle w:val="26"/>
        </w:rPr>
        <w:t>—globuli),</w:t>
      </w:r>
      <w:r>
        <w:t xml:space="preserve"> яйцеподібними (овулі — </w:t>
      </w:r>
      <w:r>
        <w:rPr>
          <w:rStyle w:val="26"/>
        </w:rPr>
        <w:t>оуиїї)</w:t>
      </w:r>
      <w:r>
        <w:t xml:space="preserve"> або мати</w:t>
      </w:r>
      <w:r>
        <w:br/>
        <w:t>форму язика — плоского тіла з заокругленим кінцем (песарії —</w:t>
      </w:r>
    </w:p>
    <w:p w:rsidR="0071392E" w:rsidRDefault="00313673">
      <w:pPr>
        <w:pStyle w:val="a8"/>
        <w:framePr w:wrap="none" w:vAnchor="page" w:hAnchor="page" w:x="3941" w:y="13004"/>
        <w:shd w:val="clear" w:color="auto" w:fill="auto"/>
        <w:spacing w:line="220" w:lineRule="exact"/>
      </w:pPr>
      <w:r>
        <w:t>— 414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094" w:y="678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AE0CFA">
      <w:pPr>
        <w:framePr w:wrap="none" w:vAnchor="page" w:hAnchor="page" w:x="1517" w:y="12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96945" cy="2450465"/>
            <wp:effectExtent l="0" t="0" r="0" b="0"/>
            <wp:docPr id="85" name="Рисунок 85" descr="D:\Home\e210677zav\AppData\Local\Temp\FineReader12.00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:\Home\e210677zav\AppData\Local\Temp\FineReader12.00\media\image88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2"/>
        <w:framePr w:w="7512" w:h="1004" w:hRule="exact" w:wrap="none" w:vAnchor="page" w:hAnchor="page" w:x="725" w:y="5337"/>
        <w:shd w:val="clear" w:color="auto" w:fill="auto"/>
        <w:spacing w:after="39" w:line="240" w:lineRule="exact"/>
        <w:ind w:right="40"/>
      </w:pPr>
      <w:r>
        <w:rPr>
          <w:rStyle w:val="1312pt"/>
        </w:rPr>
        <w:t>Рис. 12.1.</w:t>
      </w:r>
      <w:r>
        <w:t xml:space="preserve"> Різновиди форм супозиторіїв:</w:t>
      </w:r>
    </w:p>
    <w:p w:rsidR="0071392E" w:rsidRDefault="00313673">
      <w:pPr>
        <w:pStyle w:val="132"/>
        <w:framePr w:w="7512" w:h="1004" w:hRule="exact" w:wrap="none" w:vAnchor="page" w:hAnchor="page" w:x="725" w:y="5337"/>
        <w:shd w:val="clear" w:color="auto" w:fill="auto"/>
        <w:spacing w:after="0" w:line="221" w:lineRule="exact"/>
        <w:ind w:left="1200" w:right="1160"/>
        <w:jc w:val="both"/>
      </w:pPr>
      <w:r>
        <w:rPr>
          <w:rStyle w:val="1312pt"/>
        </w:rPr>
        <w:t>а</w:t>
      </w:r>
      <w:r>
        <w:t xml:space="preserve"> — </w:t>
      </w:r>
      <w:r>
        <w:rPr>
          <w:rStyle w:val="1312pt"/>
        </w:rPr>
        <w:t>ректальні: 1</w:t>
      </w:r>
      <w:r>
        <w:t xml:space="preserve"> — циліндр с загостреним кінцем; </w:t>
      </w:r>
      <w:r>
        <w:rPr>
          <w:rStyle w:val="1312pt"/>
        </w:rPr>
        <w:t>2-у</w:t>
      </w:r>
      <w:r>
        <w:t xml:space="preserve"> фор-</w:t>
      </w:r>
      <w:r>
        <w:br/>
        <w:t xml:space="preserve">мі конуса; </w:t>
      </w:r>
      <w:r>
        <w:rPr>
          <w:rStyle w:val="1312pt"/>
        </w:rPr>
        <w:t>3—</w:t>
      </w:r>
      <w:r>
        <w:t xml:space="preserve"> у формі торпеди; </w:t>
      </w:r>
      <w:r>
        <w:rPr>
          <w:rStyle w:val="1312pt"/>
        </w:rPr>
        <w:t>б</w:t>
      </w:r>
      <w:r>
        <w:t xml:space="preserve"> — </w:t>
      </w:r>
      <w:r>
        <w:rPr>
          <w:rStyle w:val="1312pt"/>
        </w:rPr>
        <w:t>вагінальні: І—</w:t>
      </w:r>
      <w:r>
        <w:t xml:space="preserve"> куль-</w:t>
      </w:r>
      <w:r>
        <w:br/>
        <w:t xml:space="preserve">ки; </w:t>
      </w:r>
      <w:r>
        <w:rPr>
          <w:rStyle w:val="1312pt"/>
        </w:rPr>
        <w:t>2—</w:t>
      </w:r>
      <w:r>
        <w:t xml:space="preserve"> овулі; </w:t>
      </w:r>
      <w:r>
        <w:rPr>
          <w:rStyle w:val="1312pt"/>
        </w:rPr>
        <w:t>3—</w:t>
      </w:r>
      <w:r>
        <w:t xml:space="preserve"> песарії; </w:t>
      </w:r>
      <w:r>
        <w:rPr>
          <w:rStyle w:val="1312pt"/>
        </w:rPr>
        <w:t>в —палички</w:t>
      </w:r>
    </w:p>
    <w:p w:rsidR="0071392E" w:rsidRDefault="00313673">
      <w:pPr>
        <w:pStyle w:val="20"/>
        <w:framePr w:w="7512" w:h="6124" w:hRule="exact" w:wrap="none" w:vAnchor="page" w:hAnchor="page" w:x="725" w:y="6720"/>
        <w:shd w:val="clear" w:color="auto" w:fill="auto"/>
        <w:spacing w:after="0" w:line="288" w:lineRule="exact"/>
        <w:ind w:firstLine="0"/>
        <w:jc w:val="both"/>
      </w:pPr>
      <w:r>
        <w:rPr>
          <w:rStyle w:val="26"/>
        </w:rPr>
        <w:t>реззагіа),</w:t>
      </w:r>
      <w:r>
        <w:t xml:space="preserve"> а за об’ємом і консистенцією мають відповідати вагі-</w:t>
      </w:r>
      <w:r>
        <w:br/>
        <w:t>нальному застосуванню. Такі ЛЗ містять одну або кілька дію-</w:t>
      </w:r>
      <w:r>
        <w:br/>
        <w:t>чих речовин, диспергованих, або розчинених у відповідній ос-</w:t>
      </w:r>
      <w:r>
        <w:br/>
        <w:t>нові. Маса одного вагінального супозиторія коливається в ме-</w:t>
      </w:r>
      <w:r>
        <w:br/>
        <w:t>жах від 1,5 до 6 г.</w:t>
      </w:r>
    </w:p>
    <w:p w:rsidR="0071392E" w:rsidRDefault="00313673">
      <w:pPr>
        <w:pStyle w:val="20"/>
        <w:framePr w:w="7512" w:h="6124" w:hRule="exact" w:wrap="none" w:vAnchor="page" w:hAnchor="page" w:x="725" w:y="672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Палички (Бїу/і)</w:t>
      </w:r>
      <w:r>
        <w:t xml:space="preserve"> призначені для введення в сечовипускаль-</w:t>
      </w:r>
      <w:r>
        <w:br/>
        <w:t>ний канал, канал шийки матки, норицеві та ранові ходи, слу-</w:t>
      </w:r>
      <w:r>
        <w:br/>
        <w:t xml:space="preserve">ховий отвір (рис. 2.1, </w:t>
      </w:r>
      <w:r>
        <w:rPr>
          <w:rStyle w:val="26"/>
        </w:rPr>
        <w:t>в).</w:t>
      </w:r>
      <w:r>
        <w:t xml:space="preserve"> Вони мають форму циліндрів із загос-</w:t>
      </w:r>
      <w:r>
        <w:br/>
        <w:t>треним кінцем товщиною 2—5 мм і довжиною до 10 см, які</w:t>
      </w:r>
      <w:r>
        <w:br/>
        <w:t>повинні розчинятись або плавитись при температурі тіла. Урет-</w:t>
      </w:r>
      <w:r>
        <w:br/>
        <w:t>ральні палички і палички для введення в рани мають бути сте-</w:t>
      </w:r>
      <w:r>
        <w:br/>
        <w:t>рильними.</w:t>
      </w:r>
    </w:p>
    <w:p w:rsidR="0071392E" w:rsidRDefault="00313673">
      <w:pPr>
        <w:pStyle w:val="20"/>
        <w:framePr w:w="7512" w:h="6124" w:hRule="exact" w:wrap="none" w:vAnchor="page" w:hAnchor="page" w:x="725" w:y="6720"/>
        <w:shd w:val="clear" w:color="auto" w:fill="auto"/>
        <w:spacing w:after="0" w:line="288" w:lineRule="exact"/>
        <w:ind w:firstLine="460"/>
        <w:jc w:val="both"/>
      </w:pPr>
      <w:r>
        <w:t>Загальна властивість супозиторіїв — їхня здатність при кім-</w:t>
      </w:r>
      <w:r>
        <w:br/>
        <w:t>натній температурі перебувати в стані твердих тіл, а при темпе-</w:t>
      </w:r>
      <w:r>
        <w:br/>
        <w:t>ратурі тіла перетворюватися на рідину. Ця властивість має важ-</w:t>
      </w:r>
      <w:r>
        <w:br/>
        <w:t>ливе значення при медичному застосуванні цих ЛФ. Твердість</w:t>
      </w:r>
      <w:r>
        <w:br/>
        <w:t>супозиторіїв дає можливість подолати рефлекторний опір</w:t>
      </w:r>
      <w:r>
        <w:br/>
        <w:t>м’язів і тканин, а рідка консистенція в порожнинах тіла — рів-</w:t>
      </w:r>
      <w:r>
        <w:br/>
        <w:t>номірно розподілити по слизовій оболонці лікарські речови-</w:t>
      </w:r>
      <w:r>
        <w:br/>
        <w:t xml:space="preserve">ни, які можуть чинити на організм як </w:t>
      </w:r>
      <w:r>
        <w:rPr>
          <w:rStyle w:val="26"/>
        </w:rPr>
        <w:t>місцеву</w:t>
      </w:r>
      <w:r>
        <w:t xml:space="preserve"> (локальну), так</w:t>
      </w:r>
      <w:r>
        <w:br/>
        <w:t xml:space="preserve">і </w:t>
      </w:r>
      <w:r>
        <w:rPr>
          <w:rStyle w:val="26"/>
        </w:rPr>
        <w:t>резорбтивиу</w:t>
      </w:r>
      <w:r>
        <w:t xml:space="preserve"> (системну) дію.</w:t>
      </w:r>
    </w:p>
    <w:p w:rsidR="0071392E" w:rsidRDefault="00313673">
      <w:pPr>
        <w:pStyle w:val="45"/>
        <w:framePr w:wrap="none" w:vAnchor="page" w:hAnchor="page" w:x="4267" w:y="13023"/>
        <w:shd w:val="clear" w:color="auto" w:fill="auto"/>
        <w:spacing w:line="220" w:lineRule="exact"/>
      </w:pPr>
      <w:r>
        <w:t>415</w:t>
      </w:r>
      <w:r>
        <w:rPr>
          <w:rStyle w:val="4FranklinGothicBook10pt"/>
        </w:rP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748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440"/>
        <w:jc w:val="both"/>
      </w:pPr>
      <w:r>
        <w:t>В останні роки в Україні збільшився промисловий випуск</w:t>
      </w:r>
      <w:r>
        <w:br/>
        <w:t>них лікарських форм, що зумовлено значними перевагами їх</w:t>
      </w:r>
      <w:r>
        <w:br/>
        <w:t>порівняно з іншими.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440"/>
        <w:jc w:val="both"/>
      </w:pPr>
      <w:r>
        <w:t>Супозиторії можна застосовувати у випадках швидкої не-</w:t>
      </w:r>
      <w:r>
        <w:br/>
        <w:t>відкладної допомоги, тому шо їх фармакологічний ефект вияв-</w:t>
      </w:r>
      <w:r>
        <w:br/>
        <w:t>ляється значно швидше, ніж у пероральних ЛФ. Це пов’язано</w:t>
      </w:r>
      <w:r>
        <w:br/>
        <w:t>зі швидкою всмоктуваністю ліків у товстому кишечнику і по-</w:t>
      </w:r>
      <w:r>
        <w:br/>
        <w:t>траплянням їх у кров через гемороїдальні вени, минаючи пе-</w:t>
      </w:r>
      <w:r>
        <w:br/>
        <w:t>чінку. За тривалістю дії супозиторії наближаються до ін’єкцій-</w:t>
      </w:r>
      <w:r>
        <w:br/>
        <w:t>них препаратів, але їх введення не порушує цілісності шкірно-</w:t>
      </w:r>
      <w:r>
        <w:br/>
        <w:t>го покриву. Крім того, ректальне застосування ліків дуже часто</w:t>
      </w:r>
      <w:r>
        <w:br/>
        <w:t>дає можливість знизити одноразову дозу за рахунок пролонго-</w:t>
      </w:r>
      <w:r>
        <w:br/>
        <w:t>ваного вивільнення їх із супозиторіїв. Багато ліків при пер-</w:t>
      </w:r>
      <w:r>
        <w:br/>
        <w:t>оральному введенні інактивуються ферментами травних соків,</w:t>
      </w:r>
      <w:r>
        <w:br/>
        <w:t>можуть травмувати ШКТ і печінку — цих недоліків позбавлені</w:t>
      </w:r>
      <w:r>
        <w:br/>
        <w:t>ректальні ЛФ.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269" w:line="283" w:lineRule="exact"/>
        <w:ind w:firstLine="440"/>
        <w:jc w:val="both"/>
      </w:pPr>
      <w:r>
        <w:t>У вигляді супозиторіїв призначають лікарські речовини</w:t>
      </w:r>
      <w:r>
        <w:br/>
        <w:t>з різноманітними фармакологічними та фізико-хімічними влас-</w:t>
      </w:r>
      <w:r>
        <w:br/>
        <w:t>тивостями, але найчастіше — спазмолітики, серцеві глікозиди,</w:t>
      </w:r>
      <w:r>
        <w:br/>
        <w:t>сечогінні, антипіретики, анальгетики, алкалоїди, барбітурати,</w:t>
      </w:r>
      <w:r>
        <w:br/>
        <w:t>антибіотики, гормони, вітаміни. Особливо швидко зростає кіль-</w:t>
      </w:r>
      <w:r>
        <w:br/>
        <w:t>кість дитячих супозиторіїв.</w:t>
      </w:r>
    </w:p>
    <w:p w:rsidR="0071392E" w:rsidRDefault="00313673">
      <w:pPr>
        <w:pStyle w:val="721"/>
        <w:framePr w:w="7445" w:h="11535" w:hRule="exact" w:wrap="none" w:vAnchor="page" w:hAnchor="page" w:x="758" w:y="1314"/>
        <w:numPr>
          <w:ilvl w:val="0"/>
          <w:numId w:val="163"/>
        </w:numPr>
        <w:shd w:val="clear" w:color="auto" w:fill="auto"/>
        <w:tabs>
          <w:tab w:val="left" w:pos="2256"/>
        </w:tabs>
        <w:spacing w:after="151"/>
        <w:ind w:left="1900" w:right="1560" w:hanging="340"/>
      </w:pPr>
      <w:bookmarkStart w:id="110" w:name="bookmark109"/>
      <w:r>
        <w:t>ХАРАКТЕРИСТИКА ОСНОВ</w:t>
      </w:r>
      <w:r>
        <w:br/>
        <w:t>І ДОПОМІЖНИХ РЕЧОВИН</w:t>
      </w:r>
      <w:bookmarkEnd w:id="110"/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440"/>
        <w:jc w:val="both"/>
      </w:pPr>
      <w:r>
        <w:t>З фізико-хімічної точки зору супозиторії розглядають як</w:t>
      </w:r>
      <w:r>
        <w:br/>
        <w:t>дисперсні системи, що складаються з дисперсійного середови-</w:t>
      </w:r>
      <w:r>
        <w:br/>
        <w:t>ща, представленого основою, і дисперсної фази, у ролі якої</w:t>
      </w:r>
      <w:r>
        <w:br/>
        <w:t>виступають ЛР. Залежно від їх властивостей супозиторії мо-</w:t>
      </w:r>
      <w:r>
        <w:br/>
        <w:t>жуть створювати різні дисперсні системи. Гомогенні системи</w:t>
      </w:r>
      <w:r>
        <w:br/>
        <w:t>утворюються в тих випадках, коли АФІ розчиняються в основі</w:t>
      </w:r>
      <w:r>
        <w:br/>
        <w:t>або сплавляються з нею. Гетерогенні системи утворюються</w:t>
      </w:r>
      <w:r>
        <w:br/>
        <w:t>у випадках, коли лікарські речовини вводяться в основу за ти-</w:t>
      </w:r>
      <w:r>
        <w:br/>
        <w:t>пом емульсії або суспензії.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440"/>
        <w:jc w:val="both"/>
      </w:pPr>
      <w:r>
        <w:t>У структурі супозиторіїв розрізняють основні (лікарські ре-</w:t>
      </w:r>
      <w:r>
        <w:br/>
        <w:t>човини) і допоміжні (носії або основа) компоненти.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440"/>
        <w:jc w:val="both"/>
      </w:pPr>
      <w:r>
        <w:t>До супозиторних основ висувається низка вимог: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440"/>
        <w:jc w:val="both"/>
      </w:pPr>
      <w:r>
        <w:t>+ вони мають зберігати достатню твердість при кімнатній</w:t>
      </w:r>
    </w:p>
    <w:p w:rsidR="0071392E" w:rsidRDefault="00313673">
      <w:pPr>
        <w:pStyle w:val="20"/>
        <w:framePr w:w="7445" w:h="11535" w:hRule="exact" w:wrap="none" w:vAnchor="page" w:hAnchor="page" w:x="758" w:y="1314"/>
        <w:shd w:val="clear" w:color="auto" w:fill="auto"/>
        <w:spacing w:after="0" w:line="283" w:lineRule="exact"/>
        <w:ind w:firstLine="0"/>
        <w:jc w:val="left"/>
      </w:pPr>
      <w:r>
        <w:t>температурі;</w:t>
      </w:r>
    </w:p>
    <w:p w:rsidR="0071392E" w:rsidRDefault="00313673">
      <w:pPr>
        <w:pStyle w:val="a8"/>
        <w:framePr w:wrap="none" w:vAnchor="page" w:hAnchor="page" w:x="3941" w:y="13072"/>
        <w:shd w:val="clear" w:color="auto" w:fill="auto"/>
        <w:spacing w:line="220" w:lineRule="exact"/>
      </w:pPr>
      <w:r>
        <w:t>— 416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090" w:y="740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+ температура плавлення або розчинення має бути близь-</w:t>
      </w:r>
      <w:r>
        <w:br/>
        <w:t>кою до температури людського тіла;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+ не повинні подразнювати слизову оболонку прямої киш-</w:t>
      </w:r>
      <w:r>
        <w:br/>
        <w:t>ки або спричиняти інші небажані дії, тобто мають бути фізіо-</w:t>
      </w:r>
      <w:r>
        <w:br/>
        <w:t>логічно індиферентними;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+ не повинні перешкоджати вивільненню і терапевтичній</w:t>
      </w:r>
      <w:r>
        <w:br/>
        <w:t>дії ЛР;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+ не повинні взаємодіяти з АФІ, шо вводяться в супози-</w:t>
      </w:r>
      <w:r>
        <w:br/>
        <w:t>торную масу.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Із зазначеними загальними вимогами тісно пов’язані і тех-</w:t>
      </w:r>
      <w:r>
        <w:br/>
        <w:t>нологічні вимоги до основ. До них належать: хімічна та фізич-</w:t>
      </w:r>
      <w:r>
        <w:br/>
        <w:t>на стабільність основи в процесі виготовлення і зберігання</w:t>
      </w:r>
      <w:r>
        <w:br/>
        <w:t>супозиторіїв; здатність легко формуватися і зберігати необхід-</w:t>
      </w:r>
      <w:r>
        <w:br/>
        <w:t>ну твердість при введенні; спроможність емульгувати необ-</w:t>
      </w:r>
      <w:r>
        <w:br/>
        <w:t>хідну кількість розчинів; мати певну пластичність, в’язкість,</w:t>
      </w:r>
      <w:r>
        <w:br/>
        <w:t>час повної деформації, тобто певні структурно-механічні влас-</w:t>
      </w:r>
      <w:r>
        <w:br/>
        <w:t>тивості.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Ці вимоги задовольняють застосовувані у фармацевтичній</w:t>
      </w:r>
      <w:r>
        <w:br/>
        <w:t xml:space="preserve">галузі різних країн </w:t>
      </w:r>
      <w:r>
        <w:rPr>
          <w:rStyle w:val="26"/>
        </w:rPr>
        <w:t>ліпофільні, гідрофільні основи</w:t>
      </w:r>
      <w:r>
        <w:t xml:space="preserve"> та їхні суміші.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rPr>
          <w:rStyle w:val="211pt"/>
        </w:rPr>
        <w:t xml:space="preserve">Ліиофільні основи. </w:t>
      </w:r>
      <w:r>
        <w:t>Фармакопеї багатьох країн світу рекомен-</w:t>
      </w:r>
      <w:r>
        <w:br/>
        <w:t>дують використовувати як супозиторні основи масло какао,</w:t>
      </w:r>
      <w:r>
        <w:br/>
        <w:t>сплави його з парафіном і гідрогенізованими жирами, рослин-</w:t>
      </w:r>
      <w:r>
        <w:br/>
        <w:t>ні і тваринні гідрогенізовані жири, твердий жир, ланоль, спла-</w:t>
      </w:r>
      <w:r>
        <w:br/>
        <w:t>ви гідрогенізованих жирів з воском, твердим парафіном.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Масло какао</w:t>
      </w:r>
      <w:r>
        <w:t>, як фармакопейна основа, складається із сумі-</w:t>
      </w:r>
      <w:r>
        <w:br/>
        <w:t>ші тригліцеридів: тристеарину, трипальметину, триолеїну, три-</w:t>
      </w:r>
      <w:r>
        <w:br/>
        <w:t>лаурину, триарахіну. Склад масла какао пояснює поліморфні</w:t>
      </w:r>
      <w:r>
        <w:br/>
        <w:t>модифікації цієї основи з різними фізичними властивостями.</w:t>
      </w:r>
    </w:p>
    <w:p w:rsidR="0071392E" w:rsidRDefault="00313673">
      <w:pPr>
        <w:pStyle w:val="20"/>
        <w:framePr w:w="7502" w:h="11576" w:hRule="exact" w:wrap="none" w:vAnchor="page" w:hAnchor="page" w:x="730" w:y="1273"/>
        <w:shd w:val="clear" w:color="auto" w:fill="auto"/>
        <w:spacing w:after="0" w:line="293" w:lineRule="exact"/>
        <w:ind w:firstLine="480"/>
        <w:jc w:val="both"/>
      </w:pPr>
      <w:r>
        <w:t>Плавлення цієї основи вище 36 °С і подальше охолодження</w:t>
      </w:r>
      <w:r>
        <w:br/>
        <w:t>в різних умовах, а також зберігання при температурі вище 10 °С</w:t>
      </w:r>
      <w:r>
        <w:br/>
        <w:t>призводить до переходу масла какао в модифікацію з низькою</w:t>
      </w:r>
      <w:r>
        <w:br/>
        <w:t>точкою плавлення (23—24 °С) і низькою температурою засти-</w:t>
      </w:r>
      <w:r>
        <w:br/>
        <w:t>гання (17—18 °С), що викликає труднощі при формуванні су-</w:t>
      </w:r>
      <w:r>
        <w:br/>
        <w:t>позиторіїв. Також масло какао погано емульгує водні розчини,</w:t>
      </w:r>
      <w:r>
        <w:br/>
        <w:t>схильне до згіркнення через великий вміст кислоти олеїнової</w:t>
      </w:r>
      <w:r>
        <w:br/>
        <w:t xml:space="preserve">(близько ЗО </w:t>
      </w:r>
      <w:r>
        <w:rPr>
          <w:rStyle w:val="26"/>
        </w:rPr>
        <w:t>%)</w:t>
      </w:r>
      <w:r>
        <w:t xml:space="preserve"> і може містити життєздатні мікроорганізми. Для</w:t>
      </w:r>
      <w:r>
        <w:br/>
        <w:t>поліпшення структурно-механічних властивостей і здатності до</w:t>
      </w:r>
      <w:r>
        <w:br/>
        <w:t>вивільнення ЛР до цієї основи додають різні допоміжні речо-</w:t>
      </w:r>
      <w:r>
        <w:br/>
        <w:t>вини: лецитин, білий віск, крохмаль, мікрокристалічну целю-</w:t>
      </w:r>
    </w:p>
    <w:p w:rsidR="0071392E" w:rsidRDefault="00313673">
      <w:pPr>
        <w:pStyle w:val="7a"/>
        <w:framePr w:wrap="none" w:vAnchor="page" w:hAnchor="page" w:x="3926" w:y="13095"/>
        <w:shd w:val="clear" w:color="auto" w:fill="auto"/>
        <w:spacing w:line="220" w:lineRule="exact"/>
      </w:pPr>
      <w:r>
        <w:rPr>
          <w:rStyle w:val="7b"/>
        </w:rPr>
        <w:t>— 417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724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0"/>
        <w:jc w:val="both"/>
      </w:pPr>
      <w:r>
        <w:t>лозу, аеросил, пальмову олію. Приблизно такі ж властивості,</w:t>
      </w:r>
      <w:r>
        <w:br/>
        <w:t>як і масло какао, мають олії лавра черешкового і коріандру.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Гідрогенізовані жири</w:t>
      </w:r>
      <w:r>
        <w:t xml:space="preserve"> дозволяють створювати супозиторні</w:t>
      </w:r>
      <w:r>
        <w:br/>
        <w:t>основи, позбавлені вад масла какао. Зараз широко викорис-</w:t>
      </w:r>
      <w:r>
        <w:br/>
        <w:t>товуються сплави гідрогенізованих жирів з жироподібними</w:t>
      </w:r>
      <w:r>
        <w:br/>
        <w:t>речовинами, емульгаторами або вуглеводневими продуктами.</w:t>
      </w:r>
      <w:r>
        <w:br/>
        <w:t>У промисловому виробництві супозиторіїв використовується</w:t>
      </w:r>
      <w:r>
        <w:br/>
        <w:t>основа, до складу якої входить ЗО % масла какао, 49—60 % гід-</w:t>
      </w:r>
      <w:r>
        <w:br/>
        <w:t>рованої соняшникової олії і 10—21% парафіну; ланолева осно-</w:t>
      </w:r>
      <w:r>
        <w:br/>
        <w:t>ва, шо складається з 60—80 % ланолю (суміш естерів фталієвої</w:t>
      </w:r>
      <w:r>
        <w:br/>
        <w:t>кислоти і високомолекулярних спиртів), 10—20 % кулінарного</w:t>
      </w:r>
      <w:r>
        <w:br/>
        <w:t>жиру і 10—20% парафіну.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440"/>
        <w:jc w:val="both"/>
      </w:pPr>
      <w:r>
        <w:t>Певний інтерес для промислового випуску супозиторіїв ста-</w:t>
      </w:r>
      <w:r>
        <w:br/>
        <w:t>новить твердий кондитерський жир на пальмоядровій основі</w:t>
      </w:r>
      <w:r>
        <w:br/>
        <w:t xml:space="preserve">і на основі пластифікованого </w:t>
      </w:r>
      <w:r>
        <w:rPr>
          <w:lang w:val="ru-RU" w:eastAsia="ru-RU" w:bidi="ru-RU"/>
        </w:rPr>
        <w:t xml:space="preserve">саломасу. </w:t>
      </w:r>
      <w:r>
        <w:t>Ці жири мають дрібно-</w:t>
      </w:r>
      <w:r>
        <w:br/>
        <w:t>зернисту кристалічну структуру, плавляться у вузькому темпе-</w:t>
      </w:r>
      <w:r>
        <w:br/>
        <w:t>ратурному інтервалі без помітних фазових перетворень, що</w:t>
      </w:r>
      <w:r>
        <w:br/>
        <w:t>вигідно відрізняє їх від масла какао та низки інших супозитор-</w:t>
      </w:r>
      <w:r>
        <w:br/>
        <w:t>них основ.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440"/>
        <w:jc w:val="both"/>
      </w:pPr>
      <w:r>
        <w:t>Для підвищення температури плавлення сплавів викорис-</w:t>
      </w:r>
      <w:r>
        <w:br/>
        <w:t>товуються віск, парафін, озокерит і спермацет. Ланолін, леци-</w:t>
      </w:r>
      <w:r>
        <w:br/>
        <w:t>тин, холестерин уводять для кращого емульгування рідин. Жирні</w:t>
      </w:r>
      <w:r>
        <w:br/>
        <w:t>та жироподібні основи залежно від складу мають різну в’яз-</w:t>
      </w:r>
      <w:r>
        <w:br/>
        <w:t>кість і пластичність, і від цього залежить вибір методу виготов-</w:t>
      </w:r>
      <w:r>
        <w:br/>
        <w:t>лення супозиторних форм.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440"/>
        <w:jc w:val="both"/>
      </w:pPr>
      <w:r>
        <w:t>З відомих зарубіжних ліпофільних основ особливо цікаві</w:t>
      </w:r>
      <w:r>
        <w:br/>
        <w:t>основи, представлені торговими марками «Вітепсол», «Естарі-</w:t>
      </w:r>
      <w:r>
        <w:br/>
        <w:t>нум», «Лазупол». Ці основи добре емульгують водні розчини</w:t>
      </w:r>
      <w:r>
        <w:br/>
        <w:t>ЛР, швидко тверднуть, мають температуру плавлення, близьку</w:t>
      </w:r>
      <w:r>
        <w:br/>
        <w:t>до температури тіла.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Вітепсол</w:t>
      </w:r>
      <w:r>
        <w:t>, або імхаузен (Німеччина), являє собою суміш три-</w:t>
      </w:r>
      <w:r>
        <w:br/>
        <w:t>гліцеридів лауринової і стеаринової кислот, шо містить добав-</w:t>
      </w:r>
      <w:r>
        <w:br/>
        <w:t>ки емульгатора моногліцеринового естеру лауринової кислоти.</w:t>
      </w:r>
      <w:r>
        <w:br/>
        <w:t>Температура плавлення 33,5—35,5 °С. Час повної деформації —</w:t>
      </w:r>
      <w:r>
        <w:br/>
        <w:t>у межах 15 хв. Випускається Вітепсол різних груп: Н, V, Б, Е,</w:t>
      </w:r>
      <w:r>
        <w:br/>
        <w:t>що розрізняються інтервалом фізико-хімічних властивостей,</w:t>
      </w:r>
      <w:r>
        <w:br/>
        <w:t>в основному пов’язаних з температурою плавлення (розчинен-</w:t>
      </w:r>
      <w:r>
        <w:br/>
        <w:t>ня) і застигання основи.</w:t>
      </w:r>
    </w:p>
    <w:p w:rsidR="0071392E" w:rsidRDefault="00313673">
      <w:pPr>
        <w:pStyle w:val="20"/>
        <w:framePr w:w="7469" w:h="11554" w:hRule="exact" w:wrap="none" w:vAnchor="page" w:hAnchor="page" w:x="746" w:y="129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Естаринум</w:t>
      </w:r>
      <w:r>
        <w:t xml:space="preserve"> випускається у вигляді кількох модифікацій, шо</w:t>
      </w:r>
      <w:r>
        <w:br/>
        <w:t>розрізняються фізико-хімічними характеристиками. У хіміч-</w:t>
      </w:r>
    </w:p>
    <w:p w:rsidR="0071392E" w:rsidRDefault="00313673">
      <w:pPr>
        <w:pStyle w:val="a8"/>
        <w:framePr w:wrap="none" w:vAnchor="page" w:hAnchor="page" w:x="3938" w:y="13071"/>
        <w:shd w:val="clear" w:color="auto" w:fill="auto"/>
        <w:spacing w:line="220" w:lineRule="exact"/>
      </w:pPr>
      <w:r>
        <w:t>— 418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02" w:y="735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0"/>
        <w:jc w:val="both"/>
      </w:pPr>
      <w:r>
        <w:t xml:space="preserve">йому відношенні ця основа — суміші </w:t>
      </w:r>
      <w:r>
        <w:rPr>
          <w:rStyle w:val="285pt0pt1"/>
        </w:rPr>
        <w:t xml:space="preserve">МОНО-, </w:t>
      </w:r>
      <w:r>
        <w:t>ди- і триглінери-</w:t>
      </w:r>
      <w:r>
        <w:br/>
        <w:t>дів насичених жирних кислот.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Лазупол</w:t>
      </w:r>
      <w:r>
        <w:t xml:space="preserve"> складається з естерів кислоти фталієвої з вищими</w:t>
      </w:r>
      <w:r>
        <w:br/>
        <w:t>спиртами (наприклад, цетиловим і/або стеариловим). Випус-</w:t>
      </w:r>
      <w:r>
        <w:br/>
        <w:t>кається кілька модифікацій, що розрізняються температурою</w:t>
      </w:r>
      <w:r>
        <w:br/>
        <w:t>плавлення (34—37 °С), застигання і здатністю до емульгування</w:t>
      </w:r>
      <w:r>
        <w:br/>
        <w:t>водних розчинів.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480"/>
        <w:jc w:val="both"/>
      </w:pPr>
      <w:r>
        <w:t>Французькими виробниками на міжнародному ринку пред-</w:t>
      </w:r>
      <w:r>
        <w:br/>
        <w:t>ставлені основи під торговою маркою «Супоцирі», подібні до</w:t>
      </w:r>
      <w:r>
        <w:br/>
        <w:t>основ марок вітепсола, лазупола і естаринума.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480"/>
        <w:jc w:val="both"/>
      </w:pPr>
      <w:r>
        <w:t>Для гідрофобних основ характерні фармакологічна індифе-</w:t>
      </w:r>
      <w:r>
        <w:br/>
        <w:t>рентність, добре всмоктування, здатність змішуватися з багать-</w:t>
      </w:r>
      <w:r>
        <w:br/>
        <w:t>ма лікарськими речовинами і легко їх вивільняти. Однак вони</w:t>
      </w:r>
      <w:r>
        <w:br/>
        <w:t>недостатньо стійкі, гіркнуть (гідрогенізовані жири більш стій-</w:t>
      </w:r>
      <w:r>
        <w:br/>
        <w:t>кі), а продукти згіркнення жирів можуть взаємодіяти з ЛР,</w:t>
      </w:r>
      <w:r>
        <w:br/>
        <w:t>подразнювати слизові оболонки.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480"/>
        <w:jc w:val="both"/>
      </w:pPr>
      <w:r>
        <w:t>Гідрофільні основи. Сучасні гідрофільні основи представле-</w:t>
      </w:r>
      <w:r>
        <w:br/>
        <w:t xml:space="preserve">ні переважно </w:t>
      </w:r>
      <w:r>
        <w:rPr>
          <w:rStyle w:val="26"/>
        </w:rPr>
        <w:t>поліетиленгліколями</w:t>
      </w:r>
      <w:r>
        <w:t xml:space="preserve"> — конденсованими поліме-</w:t>
      </w:r>
      <w:r>
        <w:br/>
        <w:t>рами етиленоксиду і води. Вітчизняною промисловістю випус-</w:t>
      </w:r>
      <w:r>
        <w:br/>
        <w:t>каються поліетиленгліколі, шо розрізняються молекулярною</w:t>
      </w:r>
      <w:r>
        <w:br/>
        <w:t>масою: ПЕГ-400, ПЕГ-1500, ПЕГ-2000, ПЕГ-4000, ПЕГ-6000.</w:t>
      </w:r>
      <w:r>
        <w:br/>
        <w:t>За кордоном поліетиленгліколеві основи відомі під назвою «Кар-</w:t>
      </w:r>
      <w:r>
        <w:br/>
        <w:t>бовакс» (США), «Скурол» (Франція), «Постонал», «Супофарм»</w:t>
      </w:r>
      <w:r>
        <w:br/>
        <w:t>(Німеччина). Ця група основ здатна розчинятися в секретах</w:t>
      </w:r>
      <w:r>
        <w:br/>
        <w:t>слизових оболонок, повністю вивільняти ЛР, не подразнюючи</w:t>
      </w:r>
      <w:r>
        <w:br/>
        <w:t>слизову оболонку, має великий термін придатності, високу</w:t>
      </w:r>
      <w:r>
        <w:br/>
        <w:t>фізіологічну індиферентність, порівняно дешева.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480"/>
        <w:jc w:val="both"/>
      </w:pPr>
      <w:r>
        <w:t>ПЕГ-основи добре розчиняють багато АФІ, а також самі</w:t>
      </w:r>
      <w:r>
        <w:br/>
        <w:t>розчиняються у воді, забезпечуючи добрий контакт уведених</w:t>
      </w:r>
      <w:r>
        <w:br/>
        <w:t>до складу субстанцій зі слизовими оболонками, шо значно під-</w:t>
      </w:r>
      <w:r>
        <w:br/>
        <w:t>вищує їх всмоктуваність. Вони легко вивільняють ЛР на відмі-</w:t>
      </w:r>
      <w:r>
        <w:br/>
        <w:t>ну від гідрофобних основ, знижують стійкість мікрофлори до</w:t>
      </w:r>
      <w:r>
        <w:br/>
        <w:t>антисептиків. Такі основи можуть зберігатися тривалий час,</w:t>
      </w:r>
      <w:r>
        <w:br/>
        <w:t>не гіркнучи. Однак ці основи мають і негативні властивості: їх</w:t>
      </w:r>
      <w:r>
        <w:br/>
        <w:t>не можна поєднувати з багатьма речовинами, які мають гідро-</w:t>
      </w:r>
      <w:r>
        <w:br/>
        <w:t>ксильні та карбоксильні групи. Крім того, вони зневоднюють</w:t>
      </w:r>
      <w:r>
        <w:br/>
        <w:t>слизові оболонки, спричиняючи дискомфорт.</w:t>
      </w:r>
    </w:p>
    <w:p w:rsidR="0071392E" w:rsidRDefault="00313673">
      <w:pPr>
        <w:pStyle w:val="20"/>
        <w:framePr w:w="7498" w:h="11576" w:hRule="exact" w:wrap="none" w:vAnchor="page" w:hAnchor="page" w:x="732" w:y="1263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Желатиново-гліцеринові</w:t>
      </w:r>
      <w:r>
        <w:t xml:space="preserve"> і </w:t>
      </w:r>
      <w:r>
        <w:rPr>
          <w:rStyle w:val="26"/>
        </w:rPr>
        <w:t>мильно-гліцеринові</w:t>
      </w:r>
      <w:r>
        <w:t xml:space="preserve"> основи значно</w:t>
      </w:r>
      <w:r>
        <w:br/>
        <w:t>рідше використовуються у виробництві супозиторіїв у зв’язку</w:t>
      </w:r>
    </w:p>
    <w:p w:rsidR="0071392E" w:rsidRDefault="00313673">
      <w:pPr>
        <w:pStyle w:val="104"/>
        <w:framePr w:wrap="none" w:vAnchor="page" w:hAnchor="page" w:x="4270" w:y="13107"/>
        <w:shd w:val="clear" w:color="auto" w:fill="auto"/>
        <w:spacing w:line="200" w:lineRule="exact"/>
      </w:pPr>
      <w:r>
        <w:rPr>
          <w:rStyle w:val="100pt"/>
        </w:rPr>
        <w:t>419</w:t>
      </w:r>
      <w:r>
        <w:rPr>
          <w:rStyle w:val="10FranklinGothicBook4pt0pt"/>
        </w:rP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6"/>
        <w:framePr w:wrap="none" w:vAnchor="page" w:hAnchor="page" w:x="3907" w:y="792"/>
        <w:shd w:val="clear" w:color="auto" w:fill="auto"/>
        <w:spacing w:line="210" w:lineRule="exact"/>
      </w:pPr>
      <w:r>
        <w:t>ГЛАВА 12</w:t>
      </w:r>
    </w:p>
    <w:p w:rsidR="0071392E" w:rsidRDefault="00313673">
      <w:pPr>
        <w:pStyle w:val="20"/>
        <w:framePr w:w="7435" w:h="5228" w:hRule="exact" w:wrap="none" w:vAnchor="page" w:hAnchor="page" w:x="763" w:y="1333"/>
        <w:shd w:val="clear" w:color="auto" w:fill="auto"/>
        <w:spacing w:after="0" w:line="283" w:lineRule="exact"/>
        <w:ind w:firstLine="0"/>
        <w:jc w:val="left"/>
      </w:pPr>
      <w:r>
        <w:t>з коротким терміном придатності, хоч і включені в фармакопеї</w:t>
      </w:r>
    </w:p>
    <w:p w:rsidR="0071392E" w:rsidRDefault="00313673">
      <w:pPr>
        <w:pStyle w:val="20"/>
        <w:framePr w:w="7435" w:h="5228" w:hRule="exact" w:wrap="none" w:vAnchor="page" w:hAnchor="page" w:x="763" w:y="1333"/>
        <w:shd w:val="clear" w:color="auto" w:fill="auto"/>
        <w:spacing w:after="0" w:line="283" w:lineRule="exact"/>
        <w:ind w:firstLine="0"/>
        <w:jc w:val="left"/>
      </w:pPr>
      <w:r>
        <w:t>ряду країн.</w:t>
      </w:r>
    </w:p>
    <w:p w:rsidR="0071392E" w:rsidRDefault="00313673">
      <w:pPr>
        <w:pStyle w:val="20"/>
        <w:framePr w:w="7435" w:h="5228" w:hRule="exact" w:wrap="none" w:vAnchor="page" w:hAnchor="page" w:x="763" w:y="1333"/>
        <w:shd w:val="clear" w:color="auto" w:fill="auto"/>
        <w:spacing w:after="213" w:line="283" w:lineRule="exact"/>
        <w:ind w:firstLine="440"/>
        <w:jc w:val="both"/>
      </w:pPr>
      <w:r>
        <w:t>Для забезпечення оптимальних структурно-механічних ха-</w:t>
      </w:r>
      <w:r>
        <w:br/>
        <w:t>рактеристик супозиторних основ до них додають алюміній</w:t>
      </w:r>
      <w:r>
        <w:br/>
        <w:t>і магній стеарати та інші солі жирних кислот, а також твіни,</w:t>
      </w:r>
      <w:r>
        <w:br/>
        <w:t>емульгатори Т-2, № 1, бентоніт, глюкозу, крохмаль, аеросил тощо.</w:t>
      </w:r>
    </w:p>
    <w:p w:rsidR="0071392E" w:rsidRDefault="00313673">
      <w:pPr>
        <w:pStyle w:val="721"/>
        <w:framePr w:w="7435" w:h="5228" w:hRule="exact" w:wrap="none" w:vAnchor="page" w:hAnchor="page" w:x="763" w:y="1333"/>
        <w:numPr>
          <w:ilvl w:val="0"/>
          <w:numId w:val="163"/>
        </w:numPr>
        <w:shd w:val="clear" w:color="auto" w:fill="auto"/>
        <w:tabs>
          <w:tab w:val="left" w:pos="1131"/>
        </w:tabs>
        <w:spacing w:after="207" w:line="317" w:lineRule="exact"/>
        <w:ind w:left="1840" w:right="480" w:hanging="1400"/>
      </w:pPr>
      <w:bookmarkStart w:id="111" w:name="bookmark110"/>
      <w:r>
        <w:t>СПОСОБИ ПРИГОТУВАННЯ СУПОЗИТОРІЇВ</w:t>
      </w:r>
      <w:r>
        <w:br/>
        <w:t>У ПРОМИСЛОВИХ УМОВАХ</w:t>
      </w:r>
      <w:bookmarkEnd w:id="111"/>
    </w:p>
    <w:p w:rsidR="0071392E" w:rsidRDefault="00313673">
      <w:pPr>
        <w:pStyle w:val="20"/>
        <w:framePr w:w="7435" w:h="5228" w:hRule="exact" w:wrap="none" w:vAnchor="page" w:hAnchor="page" w:x="763" w:y="1333"/>
        <w:shd w:val="clear" w:color="auto" w:fill="auto"/>
        <w:spacing w:after="0" w:line="283" w:lineRule="exact"/>
        <w:ind w:firstLine="440"/>
        <w:jc w:val="both"/>
      </w:pPr>
      <w:r>
        <w:t>Технологія ректальних і вагінальних супозиторіїв аналогіч-</w:t>
      </w:r>
      <w:r>
        <w:br/>
        <w:t>на. Супозиторії і песарії в промисловому виробництві вигото-</w:t>
      </w:r>
      <w:r>
        <w:br/>
        <w:t>вляють способами виливання розплавленої маси у форми та</w:t>
      </w:r>
      <w:r>
        <w:br/>
        <w:t>пресуванням на спеціальному обладнанні.</w:t>
      </w:r>
    </w:p>
    <w:p w:rsidR="0071392E" w:rsidRDefault="00313673">
      <w:pPr>
        <w:pStyle w:val="20"/>
        <w:framePr w:w="7435" w:h="5228" w:hRule="exact" w:wrap="none" w:vAnchor="page" w:hAnchor="page" w:x="763" w:y="1333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Метод виливання. </w:t>
      </w:r>
      <w:r>
        <w:t>Найчастіше вживаний спосіб — це вили-</w:t>
      </w:r>
      <w:r>
        <w:br/>
        <w:t>вання розплавленої супозиторної маси у форми. Промислове</w:t>
      </w:r>
      <w:r>
        <w:br/>
        <w:t>виробництво супозиторіїв цим способом проводиться за тех-</w:t>
      </w:r>
      <w:r>
        <w:br/>
        <w:t>нологічною схемою, зображеною на рис. 12.2.</w:t>
      </w:r>
    </w:p>
    <w:p w:rsidR="0071392E" w:rsidRDefault="00AE0CFA">
      <w:pPr>
        <w:framePr w:wrap="none" w:vAnchor="page" w:hAnchor="page" w:x="2165" w:y="670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8460" cy="2882265"/>
            <wp:effectExtent l="0" t="0" r="0" b="0"/>
            <wp:docPr id="86" name="Рисунок 86" descr="D:\Home\e210677zav\AppData\Local\Temp\FineReader12.00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Home\e210677zav\AppData\Local\Temp\FineReader12.00\media\image89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35" w:h="253" w:hRule="exact" w:wrap="none" w:vAnchor="page" w:hAnchor="page" w:x="763" w:y="11430"/>
        <w:shd w:val="clear" w:color="auto" w:fill="auto"/>
        <w:spacing w:line="220" w:lineRule="exact"/>
        <w:ind w:left="20"/>
      </w:pPr>
      <w:r>
        <w:rPr>
          <w:rStyle w:val="39"/>
        </w:rPr>
        <w:t>Рис. 12.2.</w:t>
      </w:r>
      <w:r>
        <w:t xml:space="preserve"> Технологічна схема одержання супозиторіїв</w:t>
      </w:r>
    </w:p>
    <w:p w:rsidR="0071392E" w:rsidRDefault="00313673">
      <w:pPr>
        <w:pStyle w:val="20"/>
        <w:framePr w:w="7435" w:h="892" w:hRule="exact" w:wrap="none" w:vAnchor="page" w:hAnchor="page" w:x="763" w:y="11947"/>
        <w:shd w:val="clear" w:color="auto" w:fill="auto"/>
        <w:spacing w:after="0" w:line="288" w:lineRule="exact"/>
        <w:ind w:firstLine="440"/>
        <w:jc w:val="left"/>
      </w:pPr>
      <w:r>
        <w:t>Приготування супозиторіїв починається з підготовки вироб-</w:t>
      </w:r>
      <w:r>
        <w:br/>
        <w:t>ництва. Рекомендований клас чистоти приміщень для цього</w:t>
      </w:r>
      <w:r>
        <w:br/>
        <w:t>виробництва — не нижче О. Підготовка устаткування — реак-</w:t>
      </w:r>
    </w:p>
    <w:p w:rsidR="0071392E" w:rsidRDefault="00313673">
      <w:pPr>
        <w:pStyle w:val="a8"/>
        <w:framePr w:wrap="none" w:vAnchor="page" w:hAnchor="page" w:x="3922" w:y="13100"/>
        <w:shd w:val="clear" w:color="auto" w:fill="auto"/>
        <w:spacing w:line="220" w:lineRule="exact"/>
      </w:pPr>
      <w:r>
        <w:t>— 420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09" w:y="664"/>
        <w:shd w:val="clear" w:color="auto" w:fill="auto"/>
        <w:spacing w:line="220" w:lineRule="exact"/>
      </w:pPr>
      <w:r>
        <w:t>Лікарські іасоГш для ректального і нагінальмого застосунаніїя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0"/>
        <w:jc w:val="left"/>
      </w:pPr>
      <w:r>
        <w:t>горім. збірників, насосі», трубопроводів га ііпніїх пристроїв</w:t>
      </w:r>
      <w:r>
        <w:br/>
        <w:t>здійснюється шляхом ретельної обробки їх парою, гарячою</w:t>
      </w:r>
      <w:r>
        <w:br/>
        <w:t xml:space="preserve">водою з мийними засобами, ополіскування і сушіння. </w:t>
      </w:r>
      <w:r>
        <w:rPr>
          <w:lang w:val="ru-RU" w:eastAsia="ru-RU" w:bidi="ru-RU"/>
        </w:rPr>
        <w:t>Прово</w:t>
      </w:r>
      <w:r>
        <w:rPr>
          <w:lang w:val="ru-RU" w:eastAsia="ru-RU" w:bidi="ru-RU"/>
        </w:rPr>
        <w:br/>
      </w:r>
      <w:r>
        <w:t>дягь санітарну обробку приміщені., иідттовку повітря га ро</w:t>
      </w:r>
      <w:r>
        <w:br/>
        <w:t>бочого персоналу.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480"/>
        <w:jc w:val="left"/>
      </w:pPr>
      <w:r>
        <w:rPr>
          <w:rStyle w:val="26"/>
        </w:rPr>
        <w:t>Приготування основи:</w:t>
      </w:r>
      <w:r>
        <w:t xml:space="preserve"> у реакторі » нержавіючої сталі з паро</w:t>
      </w:r>
      <w:r>
        <w:br/>
        <w:t>мою оболонкою і мішалкою відважені компоненти основи силам</w:t>
      </w:r>
      <w:r>
        <w:br/>
        <w:t>ляють при иеремішуманні при температурі 60 70 "Г протягом</w:t>
      </w:r>
      <w:r>
        <w:br/>
        <w:t xml:space="preserve">40 60 хм </w:t>
      </w:r>
      <w:r>
        <w:rPr>
          <w:rStyle w:val="26"/>
        </w:rPr>
        <w:t>по</w:t>
      </w:r>
      <w:r>
        <w:t xml:space="preserve"> повного ро »плавлення речовин.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480"/>
        <w:jc w:val="left"/>
      </w:pPr>
      <w:r>
        <w:t>У готовій основі визначають температуру плавлення і час</w:t>
      </w:r>
      <w:r>
        <w:br/>
        <w:t>повної деформації. Якщо температура плавлення основи біль</w:t>
      </w:r>
      <w:r>
        <w:br/>
        <w:t>ша або менша заданої. її виправляють додаванням впсоко-</w:t>
      </w:r>
      <w:r>
        <w:br/>
        <w:t>і ми іькоплавкпх компонентів (парафіну або гідрожнру) при ре</w:t>
      </w:r>
      <w:r>
        <w:br/>
        <w:t>гсльному перемішуванні в підігріту до 60 -70 "С основу. Потім</w:t>
      </w:r>
      <w:r>
        <w:br/>
        <w:t xml:space="preserve">основу фільтрують </w:t>
      </w:r>
      <w:r>
        <w:rPr>
          <w:lang w:val="ru-RU" w:eastAsia="ru-RU" w:bidi="ru-RU"/>
        </w:rPr>
        <w:t xml:space="preserve">черед </w:t>
      </w:r>
      <w:r>
        <w:t>фільтр, використовуючи сітку або</w:t>
      </w:r>
      <w:r>
        <w:br/>
        <w:t>бельтинг, і передають у реактор, де відбувається приготування</w:t>
      </w:r>
      <w:r>
        <w:br/>
        <w:t>суло шторної маси.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480"/>
        <w:jc w:val="left"/>
      </w:pPr>
      <w:r>
        <w:t xml:space="preserve">11 рп </w:t>
      </w:r>
      <w:r>
        <w:rPr>
          <w:rStyle w:val="26"/>
        </w:rPr>
        <w:t>приготуванні сучо шторної маса</w:t>
      </w:r>
      <w:r>
        <w:t xml:space="preserve"> лікарські речовини вво</w:t>
      </w:r>
      <w:r>
        <w:br/>
        <w:t>дить в основу у вигляді водних розчинів (водорозчинні), жиро</w:t>
      </w:r>
      <w:r>
        <w:br/>
        <w:t>вих розчинів (жиророзчинні) або суспензій диспергованих</w:t>
      </w:r>
      <w:r>
        <w:br/>
        <w:t>порошків в частині основи (нерозчинні у воді і жирах), тобто</w:t>
      </w:r>
      <w:r>
        <w:br/>
        <w:t>враховують фізико хімічні властивості компонентів. Отримані</w:t>
      </w:r>
      <w:r>
        <w:br/>
        <w:t xml:space="preserve">розчини чи суспензії навівають </w:t>
      </w:r>
      <w:r>
        <w:rPr>
          <w:rStyle w:val="26"/>
        </w:rPr>
        <w:t>концентратами.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480"/>
        <w:jc w:val="left"/>
      </w:pPr>
      <w:r>
        <w:rPr>
          <w:rStyle w:val="26"/>
        </w:rPr>
        <w:t>Водорозчинні компоненти</w:t>
      </w:r>
      <w:r>
        <w:t xml:space="preserve"> ро зчиняють у воді, нагрітій до 45 °С'</w:t>
      </w:r>
      <w:r>
        <w:br/>
        <w:t>(новокаїн, резорцин, цинкх сульфат), етанолі (йод крисгаліч</w:t>
      </w:r>
      <w:r>
        <w:br/>
        <w:t>ний). Часто до складу супозиторіїв входять густі екстракти, які</w:t>
      </w:r>
      <w:r>
        <w:br/>
        <w:t>розчиняють при перемішуванні в рівній кількості води при</w:t>
      </w:r>
      <w:r>
        <w:br/>
        <w:t>температурі 45 48 °С.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Жиророзчинні компоненти</w:t>
      </w:r>
      <w:r>
        <w:t xml:space="preserve"> розчиняють у частині розплавле-</w:t>
      </w:r>
      <w:r>
        <w:br/>
        <w:t>ної жирової основи. Отримані концентрати фільтрують через</w:t>
      </w:r>
      <w:r>
        <w:br/>
        <w:t>капронові сітки, а потім імітують » рештою основи.</w:t>
      </w:r>
    </w:p>
    <w:p w:rsidR="0071392E" w:rsidRDefault="00313673">
      <w:pPr>
        <w:pStyle w:val="20"/>
        <w:framePr w:w="7483" w:h="11563" w:hRule="exact" w:wrap="none" w:vAnchor="page" w:hAnchor="page" w:x="739" w:y="1186"/>
        <w:shd w:val="clear" w:color="auto" w:fill="auto"/>
        <w:spacing w:after="0" w:line="293" w:lineRule="exact"/>
        <w:ind w:firstLine="480"/>
        <w:jc w:val="left"/>
      </w:pPr>
      <w:r>
        <w:rPr>
          <w:rStyle w:val="26"/>
        </w:rPr>
        <w:t xml:space="preserve">Речовини, нерозчинні у воді </w:t>
      </w:r>
      <w:r>
        <w:rPr>
          <w:rStyle w:val="26"/>
          <w:lang w:val="fr-FR" w:eastAsia="fr-FR" w:bidi="fr-FR"/>
        </w:rPr>
        <w:t xml:space="preserve">ù </w:t>
      </w:r>
      <w:r>
        <w:rPr>
          <w:rStyle w:val="26"/>
        </w:rPr>
        <w:t>основі</w:t>
      </w:r>
      <w:r>
        <w:t xml:space="preserve"> (цинк оксид, вісмут НІ </w:t>
      </w:r>
      <w:r>
        <w:rPr>
          <w:rStyle w:val="285pt"/>
        </w:rPr>
        <w:t>1</w:t>
      </w:r>
      <w:r>
        <w:rPr>
          <w:rStyle w:val="285pt"/>
        </w:rPr>
        <w:br/>
      </w:r>
      <w:r>
        <w:t>раз, сухий рослинний ексіракі іа інші речовини), вводять</w:t>
      </w:r>
      <w:r>
        <w:br/>
        <w:t>у вигляді суспензії. Попередньо подрібнені лікарські речовини</w:t>
      </w:r>
      <w:r>
        <w:br/>
        <w:t xml:space="preserve">імішуюіь у реакторі » рівною або </w:t>
      </w:r>
      <w:r>
        <w:rPr>
          <w:lang w:val="ru-RU" w:eastAsia="ru-RU" w:bidi="ru-RU"/>
        </w:rPr>
        <w:t xml:space="preserve">полуторною </w:t>
      </w:r>
      <w:r>
        <w:t>кількістю фі ни</w:t>
      </w:r>
      <w:r>
        <w:br/>
        <w:t>ронаної основи, нагрітої до температури 40 50 "С. Отриманий</w:t>
      </w:r>
      <w:r>
        <w:br/>
        <w:t>коппепіраї охолоджують і, якщо потрібно, роїмелююгь на коло</w:t>
      </w:r>
      <w:r>
        <w:br/>
        <w:t xml:space="preserve">їди </w:t>
      </w:r>
      <w:r>
        <w:rPr>
          <w:lang w:val="ru-RU" w:eastAsia="ru-RU" w:bidi="ru-RU"/>
        </w:rPr>
        <w:t xml:space="preserve">их </w:t>
      </w:r>
      <w:r>
        <w:t>млинах до отримання необхідного подрібнення іа оцю</w:t>
      </w:r>
      <w:r>
        <w:br/>
        <w:t>рід і юс її.</w:t>
      </w:r>
    </w:p>
    <w:p w:rsidR="0071392E" w:rsidRDefault="00313673">
      <w:pPr>
        <w:pStyle w:val="94"/>
        <w:framePr w:wrap="none" w:vAnchor="page" w:hAnchor="page" w:x="4277" w:y="12999"/>
        <w:shd w:val="clear" w:color="auto" w:fill="auto"/>
        <w:spacing w:line="220" w:lineRule="exact"/>
      </w:pPr>
      <w:r>
        <w:rPr>
          <w:rStyle w:val="90pt0"/>
        </w:rPr>
        <w:t>121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5" w:y="744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59" w:h="11534" w:hRule="exact" w:wrap="none" w:vAnchor="page" w:hAnchor="page" w:x="751" w:y="1314"/>
        <w:shd w:val="clear" w:color="auto" w:fill="auto"/>
        <w:spacing w:after="0" w:line="283" w:lineRule="exact"/>
        <w:ind w:left="3787" w:firstLine="440"/>
        <w:jc w:val="both"/>
      </w:pPr>
      <w:r>
        <w:t>Для одержання суспензій-</w:t>
      </w:r>
      <w:r>
        <w:br/>
        <w:t>концентратів можна викорис-</w:t>
      </w:r>
      <w:r>
        <w:br/>
        <w:t>товувати ротаційно-зубчастий</w:t>
      </w:r>
      <w:r>
        <w:br/>
        <w:t>насос, будову якого наведено</w:t>
      </w:r>
      <w:r>
        <w:br/>
        <w:t>на рис. 12.3. Принцип роботи</w:t>
      </w:r>
      <w:r>
        <w:br/>
        <w:t>насоса полягає в тому, шо су-</w:t>
      </w:r>
      <w:r>
        <w:br/>
        <w:t>міш основи і порошку Л Р з ре-</w:t>
      </w:r>
      <w:r>
        <w:br/>
        <w:t>актора подається в усмокту-</w:t>
      </w:r>
      <w:r>
        <w:br/>
        <w:t xml:space="preserve">вальну порожнину насоса </w:t>
      </w:r>
      <w:r>
        <w:rPr>
          <w:rStyle w:val="26"/>
        </w:rPr>
        <w:t>4</w:t>
      </w:r>
      <w:r>
        <w:rPr>
          <w:rStyle w:val="26"/>
        </w:rPr>
        <w:br/>
      </w:r>
      <w:r>
        <w:t>за рахунок обертання шесте-</w:t>
      </w:r>
      <w:r>
        <w:br/>
        <w:t>рень і і 5 назустріч одна од-</w:t>
      </w:r>
      <w:r>
        <w:br/>
        <w:t>ній. Концентрат заповнює про-</w:t>
      </w:r>
      <w:r>
        <w:br/>
        <w:t>світи між зубами, і за рахунок</w:t>
      </w:r>
      <w:r>
        <w:br/>
        <w:t>цього частинки подрібнюють-</w:t>
      </w:r>
      <w:r>
        <w:br/>
        <w:t>ся, після чого через нагнітаю-</w:t>
      </w:r>
    </w:p>
    <w:p w:rsidR="0071392E" w:rsidRDefault="00313673">
      <w:pPr>
        <w:pStyle w:val="20"/>
        <w:framePr w:w="7459" w:h="11534" w:hRule="exact" w:wrap="none" w:vAnchor="page" w:hAnchor="page" w:x="751" w:y="1314"/>
        <w:shd w:val="clear" w:color="auto" w:fill="auto"/>
        <w:spacing w:after="0" w:line="283" w:lineRule="exact"/>
        <w:ind w:firstLine="0"/>
        <w:jc w:val="both"/>
      </w:pPr>
      <w:r>
        <w:t xml:space="preserve">чу порожнину </w:t>
      </w:r>
      <w:r>
        <w:rPr>
          <w:rStyle w:val="26"/>
        </w:rPr>
        <w:t>1</w:t>
      </w:r>
      <w:r>
        <w:t xml:space="preserve"> надходить у реактор. Розмелювання в насосі</w:t>
      </w:r>
      <w:r>
        <w:br/>
        <w:t>продовжують 40—60 хв до отримання необхідного здрібнення</w:t>
      </w:r>
      <w:r>
        <w:br/>
        <w:t>лікарських речовин.</w:t>
      </w:r>
    </w:p>
    <w:p w:rsidR="0071392E" w:rsidRDefault="00313673">
      <w:pPr>
        <w:pStyle w:val="20"/>
        <w:framePr w:w="7459" w:h="11534" w:hRule="exact" w:wrap="none" w:vAnchor="page" w:hAnchor="page" w:x="751" w:y="1314"/>
        <w:shd w:val="clear" w:color="auto" w:fill="auto"/>
        <w:spacing w:after="0" w:line="283" w:lineRule="exact"/>
        <w:ind w:firstLine="440"/>
        <w:jc w:val="both"/>
      </w:pPr>
      <w:r>
        <w:t>Гомогенізований концентрат за допомогою насоса (крізь</w:t>
      </w:r>
      <w:r>
        <w:br/>
        <w:t>капроновий фільтр) подають у реактор з підігрівом і, як пра-</w:t>
      </w:r>
      <w:r>
        <w:br/>
        <w:t>вило, системою мішалок (якірною або рамною, лопатевою</w:t>
      </w:r>
      <w:r>
        <w:br/>
        <w:t>і турбінною). Туди ж надходить крізь фільтр і решта жирової</w:t>
      </w:r>
      <w:r>
        <w:br/>
        <w:t>основи. Від залишків концентрату порожнину насоса очища-</w:t>
      </w:r>
      <w:r>
        <w:br/>
        <w:t>ють подачею жирової основи. Приготування супозиторної маси</w:t>
      </w:r>
      <w:r>
        <w:br/>
        <w:t>проводиться при безперервному перемішуванні і підігріванні</w:t>
      </w:r>
      <w:r>
        <w:br/>
        <w:t>до температури 45—50 °С. Використання трьох мішалок різної</w:t>
      </w:r>
      <w:r>
        <w:br/>
        <w:t>конструкції дозволяє достатньо швидко й якісно гомогенізува-</w:t>
      </w:r>
      <w:r>
        <w:br/>
        <w:t>ти супозиторную масу. Будову реактора-гомогенізатора італій-</w:t>
      </w:r>
      <w:r>
        <w:br/>
        <w:t>ської фірми “ОІ^А” зображено на рис. 12.4.</w:t>
      </w:r>
    </w:p>
    <w:p w:rsidR="0071392E" w:rsidRDefault="00313673">
      <w:pPr>
        <w:pStyle w:val="20"/>
        <w:framePr w:w="7459" w:h="11534" w:hRule="exact" w:wrap="none" w:vAnchor="page" w:hAnchor="page" w:x="751" w:y="1314"/>
        <w:shd w:val="clear" w:color="auto" w:fill="auto"/>
        <w:spacing w:after="0" w:line="283" w:lineRule="exact"/>
        <w:ind w:firstLine="440"/>
        <w:jc w:val="both"/>
      </w:pPr>
      <w:r>
        <w:t>Крім того, для отримання якісних супозиторних мас у ви-</w:t>
      </w:r>
      <w:r>
        <w:br/>
        <w:t>гляді суспензій можна використовувати й інше обладнання для</w:t>
      </w:r>
      <w:r>
        <w:br/>
        <w:t>гомогенізації — багаторядні роликові гомогенізатори, роторно-</w:t>
      </w:r>
      <w:r>
        <w:br/>
        <w:t>пульсаційні апарати, колоїдні і роторно-бильні млини та інше</w:t>
      </w:r>
      <w:r>
        <w:br/>
        <w:t>обладнання. Час диспергування концентрату триває від 2 до</w:t>
      </w:r>
      <w:r>
        <w:br/>
        <w:t>4 год для отримання необхідного ступеня дисперсності лікар-</w:t>
      </w:r>
      <w:r>
        <w:br/>
        <w:t>ської речовини, шо вводиться в основу за типом суспензії.</w:t>
      </w:r>
    </w:p>
    <w:p w:rsidR="0071392E" w:rsidRDefault="00313673">
      <w:pPr>
        <w:pStyle w:val="20"/>
        <w:framePr w:w="7459" w:h="11534" w:hRule="exact" w:wrap="none" w:vAnchor="page" w:hAnchor="page" w:x="751" w:y="1314"/>
        <w:shd w:val="clear" w:color="auto" w:fill="auto"/>
        <w:spacing w:after="0" w:line="283" w:lineRule="exact"/>
        <w:ind w:firstLine="440"/>
        <w:jc w:val="both"/>
      </w:pPr>
      <w:r>
        <w:t>Після задовільного аналізу (однорідність змішування ком-</w:t>
      </w:r>
      <w:r>
        <w:br/>
        <w:t>понентів, температура застигання і плавлення) масу вакууму-</w:t>
      </w:r>
      <w:r>
        <w:br/>
        <w:t>ють (для видалення бульбашок повітря) і подають на виливан-</w:t>
      </w:r>
      <w:r>
        <w:br/>
        <w:t>ня супозиторіїв.</w:t>
      </w:r>
    </w:p>
    <w:p w:rsidR="0071392E" w:rsidRDefault="00AE0CFA">
      <w:pPr>
        <w:framePr w:wrap="none" w:vAnchor="page" w:hAnchor="page" w:x="770" w:y="13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38375" cy="2501900"/>
            <wp:effectExtent l="0" t="0" r="0" b="0"/>
            <wp:docPr id="87" name="Рисунок 87" descr="D:\Home\e210677zav\AppData\Local\Temp\FineReader12.00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Home\e210677zav\AppData\Local\Temp\FineReader12.00\media\image90.jpe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8"/>
        <w:framePr w:wrap="none" w:vAnchor="page" w:hAnchor="page" w:x="3943" w:y="13072"/>
        <w:shd w:val="clear" w:color="auto" w:fill="auto"/>
        <w:spacing w:line="220" w:lineRule="exact"/>
      </w:pPr>
      <w:r>
        <w:t>— 422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097" w:y="649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498" w:h="11572" w:hRule="exact" w:wrap="none" w:vAnchor="page" w:hAnchor="page" w:x="732" w:y="1186"/>
        <w:shd w:val="clear" w:color="auto" w:fill="auto"/>
        <w:spacing w:after="0" w:line="288" w:lineRule="exact"/>
        <w:ind w:right="4003" w:firstLine="480"/>
        <w:jc w:val="both"/>
      </w:pPr>
      <w:r>
        <w:t xml:space="preserve">Для </w:t>
      </w:r>
      <w:r>
        <w:rPr>
          <w:rStyle w:val="26"/>
        </w:rPr>
        <w:t>формування</w:t>
      </w:r>
      <w:r>
        <w:t xml:space="preserve"> (виливан-</w:t>
      </w:r>
      <w:r>
        <w:br/>
        <w:t xml:space="preserve">ня) </w:t>
      </w:r>
      <w:r>
        <w:rPr>
          <w:rStyle w:val="26"/>
        </w:rPr>
        <w:t>та пакування свічок</w:t>
      </w:r>
      <w:r>
        <w:t xml:space="preserve"> су-</w:t>
      </w:r>
      <w:r>
        <w:br/>
        <w:t>позиторіїв, песаріїв і паличок</w:t>
      </w:r>
      <w:r>
        <w:br/>
        <w:t>використовуються автомати-</w:t>
      </w:r>
      <w:r>
        <w:br/>
        <w:t xml:space="preserve">зовані лінії </w:t>
      </w:r>
      <w:r>
        <w:rPr>
          <w:lang w:val="fr-FR" w:eastAsia="fr-FR" w:bidi="fr-FR"/>
        </w:rPr>
        <w:t xml:space="preserve">“Servac </w:t>
      </w:r>
      <w:r>
        <w:rPr>
          <w:lang w:val="en-US" w:eastAsia="en-US" w:bidi="en-US"/>
        </w:rPr>
        <w:t xml:space="preserve">200S” </w:t>
      </w:r>
      <w:r>
        <w:t xml:space="preserve">і </w:t>
      </w:r>
      <w:r>
        <w:rPr>
          <w:lang w:val="en-US" w:eastAsia="en-US" w:bidi="en-US"/>
        </w:rPr>
        <w:t>“Sa-</w:t>
      </w:r>
      <w:r>
        <w:rPr>
          <w:lang w:val="en-US" w:eastAsia="en-US" w:bidi="en-US"/>
        </w:rPr>
        <w:br/>
        <w:t xml:space="preserve">rong 200S” </w:t>
      </w:r>
      <w:r>
        <w:t>німецької фірми</w:t>
      </w:r>
      <w:r>
        <w:br/>
        <w:t>«Хефлінгер і Карг», лінії фір-</w:t>
      </w:r>
      <w:r>
        <w:br/>
        <w:t xml:space="preserve">ми </w:t>
      </w:r>
      <w:r>
        <w:rPr>
          <w:lang w:val="en-US" w:eastAsia="en-US" w:bidi="en-US"/>
        </w:rPr>
        <w:t xml:space="preserve">“Dott. </w:t>
      </w:r>
      <w:r>
        <w:t xml:space="preserve">Вопарасе &amp; С </w:t>
      </w:r>
      <w:r>
        <w:rPr>
          <w:lang w:val="fr-FR" w:eastAsia="fr-FR" w:bidi="fr-FR"/>
        </w:rPr>
        <w:t>Sri”</w:t>
      </w:r>
    </w:p>
    <w:p w:rsidR="0071392E" w:rsidRDefault="00313673">
      <w:pPr>
        <w:pStyle w:val="20"/>
        <w:framePr w:w="7498" w:h="11572" w:hRule="exact" w:wrap="none" w:vAnchor="page" w:hAnchor="page" w:x="732" w:y="1186"/>
        <w:shd w:val="clear" w:color="auto" w:fill="auto"/>
        <w:spacing w:after="0" w:line="288" w:lineRule="exact"/>
        <w:ind w:right="4003" w:firstLine="0"/>
        <w:jc w:val="both"/>
      </w:pPr>
      <w:r>
        <w:t xml:space="preserve">(Італія), фірми </w:t>
      </w:r>
      <w:r>
        <w:rPr>
          <w:lang w:val="fr-FR" w:eastAsia="fr-FR" w:bidi="fr-FR"/>
        </w:rPr>
        <w:t>“Luxun Inter-</w:t>
      </w:r>
      <w:r>
        <w:rPr>
          <w:lang w:val="fr-FR" w:eastAsia="fr-FR" w:bidi="fr-FR"/>
        </w:rPr>
        <w:br/>
        <w:t xml:space="preserve">national </w:t>
      </w:r>
      <w:r>
        <w:rPr>
          <w:lang w:val="en-US" w:eastAsia="en-US" w:bidi="en-US"/>
        </w:rPr>
        <w:t xml:space="preserve">Group” </w:t>
      </w:r>
      <w:r>
        <w:t>(Китай) серії</w:t>
      </w:r>
      <w:r>
        <w:br/>
      </w:r>
      <w:r>
        <w:rPr>
          <w:lang w:val="en-US" w:eastAsia="en-US" w:bidi="en-US"/>
        </w:rPr>
        <w:t xml:space="preserve">GY (UXZ3A) </w:t>
      </w:r>
      <w:r>
        <w:t>продуктивністю</w:t>
      </w:r>
      <w:r>
        <w:br/>
        <w:t>від 8000 до ЗО 000 шт/год та</w:t>
      </w:r>
      <w:r>
        <w:br/>
        <w:t>багато' інших.</w:t>
      </w:r>
    </w:p>
    <w:p w:rsidR="0071392E" w:rsidRDefault="00313673">
      <w:pPr>
        <w:pStyle w:val="20"/>
        <w:framePr w:w="7498" w:h="11572" w:hRule="exact" w:wrap="none" w:vAnchor="page" w:hAnchor="page" w:x="732" w:y="1186"/>
        <w:shd w:val="clear" w:color="auto" w:fill="auto"/>
        <w:spacing w:after="0" w:line="288" w:lineRule="exact"/>
        <w:ind w:right="4003" w:firstLine="480"/>
        <w:jc w:val="both"/>
      </w:pPr>
      <w:r>
        <w:t xml:space="preserve">Автоматична лінія </w:t>
      </w:r>
      <w:r>
        <w:rPr>
          <w:lang w:val="en-US" w:eastAsia="en-US" w:bidi="en-US"/>
        </w:rPr>
        <w:t>“Servac</w:t>
      </w:r>
      <w:r>
        <w:rPr>
          <w:lang w:val="en-US" w:eastAsia="en-US" w:bidi="en-US"/>
        </w:rPr>
        <w:br/>
        <w:t xml:space="preserve">200S” </w:t>
      </w:r>
      <w:r>
        <w:t>має кілька вузлів, які</w:t>
      </w:r>
      <w:r>
        <w:br/>
        <w:t>здійснюють формування пер-</w:t>
      </w:r>
      <w:r>
        <w:br/>
        <w:t>винного паковання (блісте-</w:t>
      </w:r>
      <w:r>
        <w:br/>
        <w:t>ри), безпосереднє дозування</w:t>
      </w:r>
      <w:r>
        <w:br/>
        <w:t>розплавленої маси у формо-</w:t>
      </w:r>
      <w:r>
        <w:br/>
        <w:t>вані комірки, їх герметизацію</w:t>
      </w:r>
      <w:r>
        <w:br/>
        <w:t>з подальшим укладанням</w:t>
      </w:r>
    </w:p>
    <w:p w:rsidR="0071392E" w:rsidRDefault="00313673">
      <w:pPr>
        <w:pStyle w:val="20"/>
        <w:framePr w:w="7498" w:h="11572" w:hRule="exact" w:wrap="none" w:vAnchor="page" w:hAnchor="page" w:x="732" w:y="1186"/>
        <w:shd w:val="clear" w:color="auto" w:fill="auto"/>
        <w:spacing w:after="0" w:line="288" w:lineRule="exact"/>
        <w:ind w:firstLine="0"/>
        <w:jc w:val="both"/>
      </w:pPr>
      <w:r>
        <w:t>продукції в пачки. Продуктивність цієї автоматичної лінії скла-</w:t>
      </w:r>
      <w:r>
        <w:br/>
        <w:t>дає 16 000—20 000 шт/год.</w:t>
      </w:r>
    </w:p>
    <w:p w:rsidR="0071392E" w:rsidRDefault="00313673">
      <w:pPr>
        <w:pStyle w:val="20"/>
        <w:framePr w:w="7498" w:h="11572" w:hRule="exact" w:wrap="none" w:vAnchor="page" w:hAnchor="page" w:x="732" w:y="1186"/>
        <w:shd w:val="clear" w:color="auto" w:fill="auto"/>
        <w:spacing w:after="0" w:line="288" w:lineRule="exact"/>
        <w:ind w:firstLine="480"/>
        <w:jc w:val="both"/>
      </w:pPr>
      <w:r>
        <w:rPr>
          <w:rStyle w:val="2f2"/>
        </w:rPr>
        <w:t>Принцип роботи лінії</w:t>
      </w:r>
      <w:r>
        <w:rPr>
          <w:rStyle w:val="26"/>
        </w:rPr>
        <w:t>:</w:t>
      </w:r>
      <w:r>
        <w:t xml:space="preserve"> з двох рулонів стягуються по одній</w:t>
      </w:r>
      <w:r>
        <w:br/>
        <w:t>вертикально поставленій ПВХ-стрічці або алюмінієвої фольги.</w:t>
      </w:r>
      <w:r>
        <w:br/>
        <w:t>Обидві стрічки спочатку проходять окремо, а в різальному блоці</w:t>
      </w:r>
      <w:r>
        <w:br/>
        <w:t>розрізаються у вертикальному напрямі, щоб виконати бездо-</w:t>
      </w:r>
      <w:r>
        <w:br/>
        <w:t>ганне формування. Крім того, завдяки розрізам полегшується</w:t>
      </w:r>
      <w:r>
        <w:br/>
        <w:t>подальше відривання пакованих супозиторіїв зі смуги. Далі</w:t>
      </w:r>
      <w:r>
        <w:br/>
        <w:t>обидві стрічки формуються у чашоподібні половини, які нада-</w:t>
      </w:r>
      <w:r>
        <w:br/>
        <w:t>лі з’єднуються в комплектну форму і термозварюються. При</w:t>
      </w:r>
      <w:r>
        <w:br/>
        <w:t>цьому зверху кожної форми залишається відкритим отвір, че-</w:t>
      </w:r>
      <w:r>
        <w:br/>
        <w:t>рез який наповнювальна голка вливає рідку супозиторну масу.</w:t>
      </w:r>
      <w:r>
        <w:br/>
        <w:t>Таким чином, сформоване з фольги або ПВХ-плівки пакован-</w:t>
      </w:r>
      <w:r>
        <w:br/>
        <w:t>ня одночасно служить ливарною формою (рис. 12.5). На-</w:t>
      </w:r>
      <w:r>
        <w:br/>
        <w:t>повнювальний двостінний бункер містить майже 30л маси.</w:t>
      </w:r>
      <w:r>
        <w:br/>
        <w:t>Необхідна температура маси підтримується сталою за допомо-</w:t>
      </w:r>
      <w:r>
        <w:br/>
        <w:t>гою водяного обігрівання при безперервно діючій мішалці.</w:t>
      </w:r>
      <w:r>
        <w:br/>
        <w:t>Дозування проводиться дозатором за допомогою точно пра-</w:t>
      </w:r>
      <w:r>
        <w:br/>
        <w:t>цюючого насоса. На наступній позиції паковання герметично</w:t>
      </w:r>
    </w:p>
    <w:p w:rsidR="0071392E" w:rsidRDefault="00AE0CFA">
      <w:pPr>
        <w:framePr w:wrap="none" w:vAnchor="page" w:hAnchor="page" w:x="4457" w:y="13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45995" cy="2743200"/>
            <wp:effectExtent l="0" t="0" r="0" b="0"/>
            <wp:docPr id="88" name="Рисунок 88" descr="D:\Home\e210677zav\AppData\Local\Temp\FineReader12.00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Home\e210677zav\AppData\Local\Temp\FineReader12.00\media\image91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3763" w:h="519" w:hRule="exact" w:wrap="none" w:vAnchor="page" w:hAnchor="page" w:x="4452" w:y="5745"/>
        <w:shd w:val="clear" w:color="auto" w:fill="auto"/>
        <w:spacing w:line="245" w:lineRule="exact"/>
        <w:jc w:val="both"/>
      </w:pPr>
      <w:r>
        <w:rPr>
          <w:rStyle w:val="39"/>
        </w:rPr>
        <w:t>Рис. 12.4.</w:t>
      </w:r>
      <w:r>
        <w:t xml:space="preserve"> Схема вакуумного змішу-</w:t>
      </w:r>
      <w:r>
        <w:br/>
        <w:t>вача-гомогенізатора фірми “ОЬБА”:</w:t>
      </w:r>
    </w:p>
    <w:p w:rsidR="0071392E" w:rsidRDefault="00313673">
      <w:pPr>
        <w:pStyle w:val="ac"/>
        <w:framePr w:w="3763" w:h="677" w:hRule="exact" w:wrap="none" w:vAnchor="page" w:hAnchor="page" w:x="4452" w:y="6340"/>
        <w:shd w:val="clear" w:color="auto" w:fill="auto"/>
        <w:spacing w:line="216" w:lineRule="exact"/>
        <w:jc w:val="both"/>
      </w:pPr>
      <w:r>
        <w:rPr>
          <w:rStyle w:val="95pt2pt0"/>
        </w:rPr>
        <w:t>1 —</w:t>
      </w:r>
      <w:r>
        <w:t xml:space="preserve"> корпус; </w:t>
      </w:r>
      <w:r>
        <w:rPr>
          <w:rStyle w:val="95pt2pt0"/>
        </w:rPr>
        <w:t>2—</w:t>
      </w:r>
      <w:r>
        <w:t xml:space="preserve"> кришка; </w:t>
      </w:r>
      <w:r>
        <w:rPr>
          <w:rStyle w:val="95pt2pt0"/>
        </w:rPr>
        <w:t>3—</w:t>
      </w:r>
      <w:r>
        <w:t xml:space="preserve"> мішалка рам-</w:t>
      </w:r>
      <w:r>
        <w:br/>
        <w:t xml:space="preserve">на; </w:t>
      </w:r>
      <w:r>
        <w:rPr>
          <w:rStyle w:val="95pt2pt0"/>
        </w:rPr>
        <w:t>4—</w:t>
      </w:r>
      <w:r>
        <w:t xml:space="preserve"> мішалка лопатева; 5—мішалка</w:t>
      </w:r>
      <w:r>
        <w:br/>
        <w:t xml:space="preserve">турбінна; </w:t>
      </w:r>
      <w:r>
        <w:rPr>
          <w:rStyle w:val="95pt2pt0"/>
        </w:rPr>
        <w:t>6</w:t>
      </w:r>
      <w:r>
        <w:t xml:space="preserve"> — люк</w:t>
      </w:r>
    </w:p>
    <w:p w:rsidR="0071392E" w:rsidRDefault="00313673">
      <w:pPr>
        <w:pStyle w:val="7a"/>
        <w:framePr w:wrap="none" w:vAnchor="page" w:hAnchor="page" w:x="3943" w:y="12980"/>
        <w:shd w:val="clear" w:color="auto" w:fill="auto"/>
        <w:spacing w:line="220" w:lineRule="exact"/>
      </w:pPr>
      <w:r>
        <w:rPr>
          <w:rStyle w:val="7b"/>
        </w:rPr>
        <w:t>— 42Д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0" w:y="724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69" w:h="11553" w:hRule="exact" w:wrap="none" w:vAnchor="page" w:hAnchor="page" w:x="746" w:y="1290"/>
        <w:shd w:val="clear" w:color="auto" w:fill="auto"/>
        <w:spacing w:after="0" w:line="283" w:lineRule="exact"/>
        <w:ind w:left="4234" w:firstLine="0"/>
        <w:jc w:val="both"/>
      </w:pPr>
      <w:r>
        <w:t>закривається і забезпечу-</w:t>
      </w:r>
      <w:r>
        <w:br/>
        <w:t>ється додатковими попе-</w:t>
      </w:r>
      <w:r>
        <w:br/>
        <w:t>речними ребрами жорст-</w:t>
      </w:r>
      <w:r>
        <w:br/>
        <w:t>кості між окремо зварени-</w:t>
      </w:r>
      <w:r>
        <w:br/>
        <w:t>ми супозиторіями (холодне</w:t>
      </w:r>
      <w:r>
        <w:br/>
        <w:t>тиснення). Далі від стріч-</w:t>
      </w:r>
      <w:r>
        <w:br/>
        <w:t>ки нарізають смужки з пев-</w:t>
      </w:r>
      <w:r>
        <w:br/>
        <w:t>ною кількістю супозито-</w:t>
      </w:r>
      <w:r>
        <w:br/>
        <w:t>ріїв. Відрізана смужка над-</w:t>
      </w:r>
      <w:r>
        <w:br/>
        <w:t>ходить на охолоджувальну</w:t>
      </w:r>
      <w:r>
        <w:br/>
        <w:t>ділянку, після проходжен-</w:t>
      </w:r>
      <w:r>
        <w:br/>
        <w:t>ня якої утворюється гото-</w:t>
      </w:r>
      <w:r>
        <w:br/>
        <w:t>ве паковання.</w:t>
      </w:r>
    </w:p>
    <w:p w:rsidR="0071392E" w:rsidRDefault="00313673">
      <w:pPr>
        <w:pStyle w:val="20"/>
        <w:framePr w:w="7469" w:h="11553" w:hRule="exact" w:wrap="none" w:vAnchor="page" w:hAnchor="page" w:x="746" w:y="1290"/>
        <w:shd w:val="clear" w:color="auto" w:fill="auto"/>
        <w:spacing w:after="0" w:line="283" w:lineRule="exact"/>
        <w:ind w:firstLine="440"/>
        <w:jc w:val="both"/>
      </w:pPr>
      <w:r>
        <w:t>Зовнішня поверхня фольги (товщина 40 мкм) покрита по-</w:t>
      </w:r>
      <w:r>
        <w:br/>
        <w:t>ліпропіленовою плівкою (12,5 мкм). Внутрішня сторона полі-</w:t>
      </w:r>
      <w:r>
        <w:br/>
        <w:t>рована під зварювання при нагріванні або нашарована полі-</w:t>
      </w:r>
      <w:r>
        <w:br/>
        <w:t>етиленом високого тиску масою 20 г/м</w:t>
      </w:r>
      <w:r>
        <w:rPr>
          <w:vertAlign w:val="superscript"/>
        </w:rPr>
        <w:t>2</w:t>
      </w:r>
      <w:r>
        <w:t>.</w:t>
      </w:r>
    </w:p>
    <w:p w:rsidR="0071392E" w:rsidRDefault="00313673">
      <w:pPr>
        <w:pStyle w:val="20"/>
        <w:framePr w:w="7469" w:h="11553" w:hRule="exact" w:wrap="none" w:vAnchor="page" w:hAnchor="page" w:x="746" w:y="1290"/>
        <w:shd w:val="clear" w:color="auto" w:fill="auto"/>
        <w:spacing w:after="0" w:line="283" w:lineRule="exact"/>
        <w:ind w:firstLine="440"/>
        <w:jc w:val="left"/>
      </w:pPr>
      <w:r>
        <w:t>Для виливання супозиторіїв використовується також авто-</w:t>
      </w:r>
      <w:r>
        <w:br/>
        <w:t>матична лінія “Раггпо Оиі РО 22/и” (Італія), яка має прибли-</w:t>
      </w:r>
      <w:r>
        <w:br/>
        <w:t>зно таку ж схему. Продуктивність цієї лінії становить 22 000</w:t>
      </w:r>
      <w:r>
        <w:br/>
        <w:t>25 000 шт/год.</w:t>
      </w:r>
    </w:p>
    <w:p w:rsidR="0071392E" w:rsidRDefault="00313673">
      <w:pPr>
        <w:pStyle w:val="20"/>
        <w:framePr w:w="7469" w:h="11553" w:hRule="exact" w:wrap="none" w:vAnchor="page" w:hAnchor="page" w:x="746" w:y="1290"/>
        <w:shd w:val="clear" w:color="auto" w:fill="auto"/>
        <w:spacing w:after="0" w:line="283" w:lineRule="exact"/>
        <w:ind w:firstLine="440"/>
        <w:jc w:val="both"/>
      </w:pPr>
      <w:r>
        <w:t>При виготовленні супозиторіїв методом виливання маса їх</w:t>
      </w:r>
      <w:r>
        <w:br/>
        <w:t>залежить від величини гнізда форми (місткості), питомої маси</w:t>
      </w:r>
      <w:r>
        <w:br/>
        <w:t>використаних лікарських речовин і основи. У разі, коли ЛР</w:t>
      </w:r>
      <w:r>
        <w:br/>
        <w:t>входять до складу супозиторіїв у кількості до 5 % або речови-</w:t>
      </w:r>
      <w:r>
        <w:br/>
        <w:t>ни, що добре розчиняються в основі, то можна не брати до</w:t>
      </w:r>
      <w:r>
        <w:br/>
        <w:t>уваги той незначний об’єм, який вони займуть у формах. Але</w:t>
      </w:r>
      <w:r>
        <w:br/>
        <w:t>в тих випадках, коли речовини входять до супозиторної осно-</w:t>
      </w:r>
      <w:r>
        <w:br/>
        <w:t>ви у великих кількостях, не можна нехтувати тим об’ємом ос-</w:t>
      </w:r>
      <w:r>
        <w:br/>
        <w:t>нови, який вони при виливанні у форми витіснять. У цих ви-</w:t>
      </w:r>
      <w:r>
        <w:br/>
        <w:t>падках необхідно знайти точне співвідношення між об’ємом,</w:t>
      </w:r>
      <w:r>
        <w:br/>
        <w:t>шо займають ЛР, і основою, інакше точність дозування буде</w:t>
      </w:r>
      <w:r>
        <w:br/>
        <w:t>порушена. Це співвідношення виражається «коефіцієнтом за-</w:t>
      </w:r>
      <w:r>
        <w:br/>
        <w:t>міщення» і «оберненим коефіцієнтом заміщення».</w:t>
      </w:r>
    </w:p>
    <w:p w:rsidR="0071392E" w:rsidRDefault="00313673">
      <w:pPr>
        <w:pStyle w:val="20"/>
        <w:framePr w:w="7469" w:h="11553" w:hRule="exact" w:wrap="none" w:vAnchor="page" w:hAnchor="page" w:x="746" w:y="129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Коефіцієнтом заміщення Е</w:t>
      </w:r>
      <w:r>
        <w:rPr>
          <w:rStyle w:val="26"/>
          <w:vertAlign w:val="subscript"/>
        </w:rPr>
        <w:t>ж</w:t>
      </w:r>
      <w:r>
        <w:t xml:space="preserve"> називають кількість ЛР, яка за-</w:t>
      </w:r>
      <w:r>
        <w:br/>
        <w:t>міщає одну масову частину жирової основи з питомою масою</w:t>
      </w:r>
      <w:r>
        <w:br/>
        <w:t>0,95, тобто ця кількість ЛР займає такий же об'єм, як і одна</w:t>
      </w:r>
      <w:r>
        <w:br/>
        <w:t>масова частина жирової основи.</w:t>
      </w:r>
    </w:p>
    <w:p w:rsidR="0071392E" w:rsidRDefault="00313673">
      <w:pPr>
        <w:pStyle w:val="20"/>
        <w:framePr w:w="7469" w:h="11553" w:hRule="exact" w:wrap="none" w:vAnchor="page" w:hAnchor="page" w:x="746" w:y="1290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Оберненим коефіцієнтом заміщення</w:t>
      </w:r>
      <w:r>
        <w:t xml:space="preserve"> 1 </w:t>
      </w:r>
      <w:r>
        <w:rPr>
          <w:rStyle w:val="26"/>
        </w:rPr>
        <w:t>/Е</w:t>
      </w:r>
      <w:r>
        <w:rPr>
          <w:rStyle w:val="26"/>
          <w:vertAlign w:val="subscript"/>
        </w:rPr>
        <w:t>ж</w:t>
      </w:r>
      <w:r>
        <w:t xml:space="preserve"> називають кількість</w:t>
      </w:r>
      <w:r>
        <w:br/>
        <w:t>жирової основи, яка заміщає одну масову частину ЛР, тобто</w:t>
      </w:r>
    </w:p>
    <w:p w:rsidR="0071392E" w:rsidRDefault="00AE0CFA">
      <w:pPr>
        <w:framePr w:wrap="none" w:vAnchor="page" w:hAnchor="page" w:x="910" w:y="14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377440" cy="1653540"/>
            <wp:effectExtent l="0" t="0" r="0" b="0"/>
            <wp:docPr id="89" name="Рисунок 89" descr="D:\Home\e210677zav\AppData\Local\Temp\FineReader12.00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:\Home\e210677zav\AppData\Local\Temp\FineReader12.00\media\image92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4003" w:h="548" w:hRule="exact" w:wrap="none" w:vAnchor="page" w:hAnchor="page" w:x="766" w:y="4176"/>
        <w:shd w:val="clear" w:color="auto" w:fill="auto"/>
        <w:spacing w:line="245" w:lineRule="exact"/>
        <w:jc w:val="both"/>
      </w:pPr>
      <w:r>
        <w:rPr>
          <w:rStyle w:val="39"/>
        </w:rPr>
        <w:t>Рис. 12.5.</w:t>
      </w:r>
      <w:r>
        <w:t xml:space="preserve"> Паковання і одночасно лива-</w:t>
      </w:r>
      <w:r>
        <w:br/>
        <w:t>рна форма для супозиторіїв</w:t>
      </w:r>
    </w:p>
    <w:p w:rsidR="0071392E" w:rsidRDefault="00313673">
      <w:pPr>
        <w:pStyle w:val="a8"/>
        <w:framePr w:wrap="none" w:vAnchor="page" w:hAnchor="page" w:x="3929" w:y="13061"/>
        <w:shd w:val="clear" w:color="auto" w:fill="auto"/>
        <w:spacing w:line="220" w:lineRule="exact"/>
      </w:pPr>
      <w:r>
        <w:t>— 424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04" w:y="654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0"/>
        <w:jc w:val="both"/>
      </w:pPr>
      <w:r>
        <w:t>кількість жирової основи, еквівалентну за об’ємом 1,0 г лікар-</w:t>
      </w:r>
      <w:r>
        <w:br/>
        <w:t>ської речовини.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500"/>
        <w:jc w:val="both"/>
      </w:pPr>
      <w:r>
        <w:t>Коефіцієнти заміщення жирових і желатин-гліцеринових</w:t>
      </w:r>
      <w:r>
        <w:br/>
        <w:t>основ для багатьох лікарських речовин наводяться в спеціаль-</w:t>
      </w:r>
      <w:r>
        <w:br/>
        <w:t>них довідниках.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500"/>
        <w:jc w:val="both"/>
      </w:pPr>
      <w:r>
        <w:t>Після формування супозиторії відбраковуються за зовніш-</w:t>
      </w:r>
      <w:r>
        <w:br/>
        <w:t>нім виглядом, проводиться їх аналіз. Якісні супозиторії, песа-</w:t>
      </w:r>
      <w:r>
        <w:br/>
        <w:t>рії і палички надходять на пакування за допомогою пакуваль-</w:t>
      </w:r>
      <w:r>
        <w:br/>
        <w:t>них автоматів, де вони укладаються по 10 штук у картонні пач-</w:t>
      </w:r>
      <w:r>
        <w:br/>
        <w:t>ки, куди вкладають інструкцію для застосування, проставляють</w:t>
      </w:r>
      <w:r>
        <w:br/>
        <w:t>на пачці номер серії і термін придатності.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500"/>
        <w:jc w:val="both"/>
      </w:pPr>
      <w:r>
        <w:t>Важливе значення в удосконаленні технології супозиторіїв</w:t>
      </w:r>
      <w:r>
        <w:br/>
        <w:t>має спосіб їх нетермічного приготування шляхом пресування</w:t>
      </w:r>
      <w:r>
        <w:br/>
        <w:t>композицій охолоджених і подрібнених основ з лікарськими</w:t>
      </w:r>
      <w:r>
        <w:br/>
        <w:t>речовинами.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500"/>
        <w:jc w:val="both"/>
      </w:pPr>
      <w:r>
        <w:rPr>
          <w:rStyle w:val="2b"/>
        </w:rPr>
        <w:t xml:space="preserve">Метод пресування. </w:t>
      </w:r>
      <w:r>
        <w:t>Перевага методу полягає в можливості</w:t>
      </w:r>
      <w:r>
        <w:br/>
        <w:t>запобігти деструкції термолабільних ЛР і завдяки відсутності</w:t>
      </w:r>
      <w:r>
        <w:br/>
        <w:t>седиментації діючої речовини уникнути її можливої несуміс-</w:t>
      </w:r>
      <w:r>
        <w:br/>
        <w:t>ності з розплавленою супозиторною основою.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500"/>
        <w:jc w:val="both"/>
      </w:pPr>
      <w:r>
        <w:t>Приготування супозиторіїв цим методом грунтується на</w:t>
      </w:r>
      <w:r>
        <w:br/>
        <w:t>перетворенні охолоджених жирових супозиторних мас у поро-</w:t>
      </w:r>
      <w:r>
        <w:br/>
        <w:t>шок, який вільно висипається з завантажувальної лійки. По-</w:t>
      </w:r>
      <w:r>
        <w:br/>
        <w:t>дібно до таблеток, з нього- формують супозиторії методом</w:t>
      </w:r>
      <w:r>
        <w:br/>
        <w:t>пресування, використовуючи матриці і пуансони відповідної</w:t>
      </w:r>
      <w:r>
        <w:br/>
        <w:t>форми. Для досягнення точності дозування і сипкості із заван-</w:t>
      </w:r>
      <w:r>
        <w:br/>
        <w:t>тажувального бункера супозиторну основу охолоджують у хо-</w:t>
      </w:r>
      <w:r>
        <w:br/>
        <w:t>лодильній камері до температури 3—5 °С, подрібнюють і про-</w:t>
      </w:r>
      <w:r>
        <w:br/>
        <w:t>сіюють крізь сито. Суху лікарську речовину або ліофілізований</w:t>
      </w:r>
      <w:r>
        <w:br/>
        <w:t>порошок АФІ ретельно змішують з просіяною основою до од-</w:t>
      </w:r>
      <w:r>
        <w:br/>
        <w:t>норідного стану. Для поліпшення технологічних властивостей</w:t>
      </w:r>
      <w:r>
        <w:br/>
        <w:t>у масу вводять розріджувачі (лактозу, сахарозу, аеросил) у кіль-</w:t>
      </w:r>
      <w:r>
        <w:br/>
        <w:t>кості до 10—20 %, ковзні речовини — крохмаль і аеросил (до</w:t>
      </w:r>
      <w:r>
        <w:br/>
        <w:t>3—5 %) тощо.</w:t>
      </w:r>
    </w:p>
    <w:p w:rsidR="0071392E" w:rsidRDefault="00313673">
      <w:pPr>
        <w:pStyle w:val="20"/>
        <w:framePr w:w="7493" w:h="11563" w:hRule="exact" w:wrap="none" w:vAnchor="page" w:hAnchor="page" w:x="734" w:y="1194"/>
        <w:shd w:val="clear" w:color="auto" w:fill="auto"/>
        <w:spacing w:after="0" w:line="283" w:lineRule="exact"/>
        <w:ind w:firstLine="500"/>
        <w:jc w:val="both"/>
      </w:pPr>
      <w:r>
        <w:t>Цим методом на пресувальних машинах при охолодженні</w:t>
      </w:r>
      <w:r>
        <w:br/>
        <w:t>пуансона, матриці і кожуха можна отримувати від 40 до 100 ти-</w:t>
      </w:r>
      <w:r>
        <w:br/>
        <w:t>сяч супозиторіїв за годину. У процесі виготовлення пресова-</w:t>
      </w:r>
      <w:r>
        <w:br/>
        <w:t>них супозиторіїв потрібно докладати незначних зусиль для ви-</w:t>
      </w:r>
      <w:r>
        <w:br/>
        <w:t>штовхування, оскільки частинки жирової основи відіграють роль</w:t>
      </w:r>
      <w:r>
        <w:br/>
        <w:t>ефективного мастила в пристінковому шарі внаслідок їх інтен-</w:t>
      </w:r>
      <w:r>
        <w:br/>
        <w:t>сивного пластичного витікання.</w:t>
      </w:r>
    </w:p>
    <w:p w:rsidR="0071392E" w:rsidRDefault="00313673">
      <w:pPr>
        <w:pStyle w:val="22"/>
        <w:framePr w:wrap="none" w:vAnchor="page" w:hAnchor="page" w:x="3931" w:y="1296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0" w:y="681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69" w:h="11628" w:hRule="exact" w:wrap="none" w:vAnchor="page" w:hAnchor="page" w:x="746" w:y="1254"/>
        <w:shd w:val="clear" w:color="auto" w:fill="auto"/>
        <w:spacing w:after="0"/>
        <w:ind w:firstLine="460"/>
        <w:jc w:val="both"/>
      </w:pPr>
      <w:r>
        <w:t>Метод пресування може бути особливо придатним у вироб-</w:t>
      </w:r>
      <w:r>
        <w:br/>
        <w:t>ництві супозиторіїв з серцевими глікозидами, деякими тер-</w:t>
      </w:r>
      <w:r>
        <w:br/>
        <w:t>молабільними гормональними препаратами, біогенними сти-</w:t>
      </w:r>
      <w:r>
        <w:br/>
        <w:t>муляторами, протизапальними нестероїдними речовинами</w:t>
      </w:r>
      <w:r>
        <w:br/>
        <w:t>(кислота мефенамінова, парацетамол), тому шо в процесі їх</w:t>
      </w:r>
      <w:r>
        <w:br/>
        <w:t>приготування забезпечується висока точність дозування, щад-</w:t>
      </w:r>
      <w:r>
        <w:br/>
        <w:t>ні технологічні умови отримання та стабільність ЛР.</w:t>
      </w:r>
    </w:p>
    <w:p w:rsidR="0071392E" w:rsidRDefault="00313673">
      <w:pPr>
        <w:pStyle w:val="20"/>
        <w:framePr w:w="7469" w:h="11628" w:hRule="exact" w:wrap="none" w:vAnchor="page" w:hAnchor="page" w:x="746" w:y="1254"/>
        <w:shd w:val="clear" w:color="auto" w:fill="auto"/>
        <w:spacing w:after="0"/>
        <w:ind w:firstLine="460"/>
        <w:jc w:val="both"/>
      </w:pPr>
      <w:r>
        <w:t>У зв’язку з низькою ефективністю супозиторіїв з послаблю-</w:t>
      </w:r>
      <w:r>
        <w:br/>
        <w:t>вальною дією, а також подразненням гліцерином слизової обо-</w:t>
      </w:r>
      <w:r>
        <w:br/>
        <w:t>лонки прямої кишки проводяться дослідження зі створення но-</w:t>
      </w:r>
      <w:r>
        <w:br/>
        <w:t xml:space="preserve">вих прописів </w:t>
      </w:r>
      <w:r>
        <w:rPr>
          <w:rStyle w:val="26"/>
        </w:rPr>
        <w:t>шипучих супозиторіїв,</w:t>
      </w:r>
      <w:r>
        <w:t xml:space="preserve"> одержуваних методом пресу-</w:t>
      </w:r>
      <w:r>
        <w:br/>
        <w:t>вання. Як газоутворювальні компоненти використовують кальній</w:t>
      </w:r>
      <w:r>
        <w:br/>
        <w:t>глюконат, кальцій лактат, залізо лактат, натрій гідрокарбонат,</w:t>
      </w:r>
      <w:r>
        <w:br/>
        <w:t>кислоту аскорбінову, ревеню екстракт та інші речовини, шо</w:t>
      </w:r>
      <w:r>
        <w:br/>
        <w:t>в присутності вологи виділяють вуглекислий газ, який рефлек-</w:t>
      </w:r>
      <w:r>
        <w:br/>
        <w:t>торно різко посилює рухову активність кишечнику. Такі супо-</w:t>
      </w:r>
      <w:r>
        <w:br/>
        <w:t xml:space="preserve">зиторії готують і контролюють </w:t>
      </w:r>
      <w:r>
        <w:rPr>
          <w:rStyle w:val="26"/>
        </w:rPr>
        <w:t>їх</w:t>
      </w:r>
      <w:r>
        <w:t xml:space="preserve"> якість подібно до таблеток.</w:t>
      </w:r>
    </w:p>
    <w:p w:rsidR="0071392E" w:rsidRDefault="00313673">
      <w:pPr>
        <w:pStyle w:val="20"/>
        <w:framePr w:w="7469" w:h="11628" w:hRule="exact" w:wrap="none" w:vAnchor="page" w:hAnchor="page" w:x="746" w:y="1254"/>
        <w:shd w:val="clear" w:color="auto" w:fill="auto"/>
        <w:spacing w:after="0"/>
        <w:ind w:firstLine="460"/>
        <w:jc w:val="both"/>
      </w:pPr>
      <w:r>
        <w:t>До перспективних напрямків розвитку ректальних і вагіна-</w:t>
      </w:r>
      <w:r>
        <w:br/>
        <w:t xml:space="preserve">льних ЛЗ відносять появу </w:t>
      </w:r>
      <w:r>
        <w:rPr>
          <w:rStyle w:val="26"/>
        </w:rPr>
        <w:t>ліофілізованих і пористих супозито-</w:t>
      </w:r>
      <w:r>
        <w:rPr>
          <w:rStyle w:val="26"/>
        </w:rPr>
        <w:br/>
        <w:t>ріїв,</w:t>
      </w:r>
      <w:r>
        <w:t xml:space="preserve"> які завдяки пористій структурі і великій внутрішній по-</w:t>
      </w:r>
      <w:r>
        <w:br/>
        <w:t>верхні швидко розпадаються в незначній кількості секрету сли-</w:t>
      </w:r>
      <w:r>
        <w:br/>
        <w:t>зової прямої кишки і вивільняють ЛР, що містяться в них.</w:t>
      </w:r>
      <w:r>
        <w:br/>
      </w:r>
      <w:r>
        <w:rPr>
          <w:rStyle w:val="26"/>
        </w:rPr>
        <w:t>Порожнисті супозиторії,</w:t>
      </w:r>
      <w:r>
        <w:t xml:space="preserve"> шо заповнюються емульсіями, суспен-</w:t>
      </w:r>
      <w:r>
        <w:br/>
        <w:t>зіями або розчинами АФІ, також сприяють більш швидкому</w:t>
      </w:r>
      <w:r>
        <w:br/>
        <w:t>вивільненню ЛР. Контрольована доставка ЛР може здійснюва-</w:t>
      </w:r>
      <w:r>
        <w:br/>
        <w:t xml:space="preserve">тися шляхом використання </w:t>
      </w:r>
      <w:r>
        <w:rPr>
          <w:rStyle w:val="26"/>
        </w:rPr>
        <w:t>супозиторіїв з плівковим покриттям,</w:t>
      </w:r>
      <w:r>
        <w:rPr>
          <w:rStyle w:val="26"/>
        </w:rPr>
        <w:br/>
      </w:r>
      <w:r>
        <w:t>що регулюють дифузію активного компонента.</w:t>
      </w:r>
    </w:p>
    <w:p w:rsidR="0071392E" w:rsidRDefault="00313673">
      <w:pPr>
        <w:pStyle w:val="20"/>
        <w:framePr w:w="7469" w:h="11628" w:hRule="exact" w:wrap="none" w:vAnchor="page" w:hAnchor="page" w:x="746" w:y="1254"/>
        <w:shd w:val="clear" w:color="auto" w:fill="auto"/>
        <w:spacing w:after="262"/>
        <w:ind w:firstLine="460"/>
        <w:jc w:val="both"/>
      </w:pPr>
      <w:r>
        <w:t xml:space="preserve">У ряді країн запатентовані </w:t>
      </w:r>
      <w:r>
        <w:rPr>
          <w:rStyle w:val="26"/>
        </w:rPr>
        <w:t>дво-</w:t>
      </w:r>
      <w:r>
        <w:t xml:space="preserve"> і </w:t>
      </w:r>
      <w:r>
        <w:rPr>
          <w:rStyle w:val="26"/>
        </w:rPr>
        <w:t>багатошарові супозиторії.</w:t>
      </w:r>
      <w:r>
        <w:rPr>
          <w:rStyle w:val="26"/>
        </w:rPr>
        <w:br/>
      </w:r>
      <w:r>
        <w:t>Коли зовнішній шар містить ЛР місцевої дії (анестезин, екст-</w:t>
      </w:r>
      <w:r>
        <w:br/>
        <w:t>ракт беладони) і основу з невисокою температурою плавлення.</w:t>
      </w:r>
      <w:r>
        <w:br/>
        <w:t>У стрижень (внутрішній шар) уводять речовини, які резорб-</w:t>
      </w:r>
      <w:r>
        <w:br/>
        <w:t>тивно діють на організм і використовують основу, шо має більш</w:t>
      </w:r>
      <w:r>
        <w:br/>
        <w:t>високу температуру плавлення.</w:t>
      </w:r>
    </w:p>
    <w:p w:rsidR="0071392E" w:rsidRDefault="00313673">
      <w:pPr>
        <w:pStyle w:val="721"/>
        <w:framePr w:w="7469" w:h="11628" w:hRule="exact" w:wrap="none" w:vAnchor="page" w:hAnchor="page" w:x="746" w:y="1254"/>
        <w:numPr>
          <w:ilvl w:val="0"/>
          <w:numId w:val="163"/>
        </w:numPr>
        <w:shd w:val="clear" w:color="auto" w:fill="auto"/>
        <w:tabs>
          <w:tab w:val="left" w:pos="1496"/>
        </w:tabs>
        <w:spacing w:after="151" w:line="326" w:lineRule="exact"/>
        <w:ind w:left="1000" w:right="780" w:hanging="200"/>
      </w:pPr>
      <w:bookmarkStart w:id="112" w:name="bookmark111"/>
      <w:r>
        <w:t>ВИРОБНИЦТВО ІНШИХ РЕКТАЛЬНИХ</w:t>
      </w:r>
      <w:r>
        <w:br/>
        <w:t>І ВАГІНАЛЬНИХ ЛІКАРСЬКИХ ЗАСОБІВ</w:t>
      </w:r>
      <w:bookmarkEnd w:id="112"/>
    </w:p>
    <w:p w:rsidR="0071392E" w:rsidRDefault="00313673">
      <w:pPr>
        <w:pStyle w:val="20"/>
        <w:framePr w:w="7469" w:h="11628" w:hRule="exact" w:wrap="none" w:vAnchor="page" w:hAnchor="page" w:x="746" w:y="1254"/>
        <w:shd w:val="clear" w:color="auto" w:fill="auto"/>
        <w:spacing w:after="0" w:line="288" w:lineRule="exact"/>
        <w:ind w:firstLine="460"/>
        <w:jc w:val="both"/>
      </w:pPr>
      <w:r>
        <w:t>Окрім супозиторіїв і песаріїв для діагностики, профілакти-</w:t>
      </w:r>
      <w:r>
        <w:br/>
        <w:t>ки і лікування ректальних і вагінальних захворювань застосо-</w:t>
      </w:r>
      <w:r>
        <w:br/>
        <w:t>вують інші лікарські форми, перелічені на початку глави. Роз-</w:t>
      </w:r>
      <w:r>
        <w:br/>
        <w:t>глянемо їх більш детально.</w:t>
      </w:r>
    </w:p>
    <w:p w:rsidR="0071392E" w:rsidRDefault="00313673">
      <w:pPr>
        <w:pStyle w:val="a8"/>
        <w:framePr w:wrap="none" w:vAnchor="page" w:hAnchor="page" w:x="3948" w:y="13033"/>
        <w:shd w:val="clear" w:color="auto" w:fill="auto"/>
        <w:spacing w:line="220" w:lineRule="exact"/>
      </w:pPr>
      <w:r>
        <w:t>— 426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097" w:y="659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488" w:h="11583" w:hRule="exact" w:wrap="none" w:vAnchor="page" w:hAnchor="page" w:x="737" w:y="119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Капсули, що застосовуються в проктології та гінекології.—</w:t>
      </w:r>
      <w:r>
        <w:rPr>
          <w:rStyle w:val="26"/>
        </w:rPr>
        <w:br/>
      </w:r>
      <w:r>
        <w:t>одна з перспективних ЛФ. Вони являють собою оболонки з же-</w:t>
      </w:r>
      <w:r>
        <w:br/>
        <w:t>латинової плівки, що наповнені однією дозою ЛР у вигляді</w:t>
      </w:r>
      <w:r>
        <w:br/>
        <w:t>неводного розчину, емульсії, суспензії. М'яка оболонка капсул,</w:t>
      </w:r>
      <w:r>
        <w:br/>
        <w:t>як правило, готується з желатину, який забезпечує еластич-</w:t>
      </w:r>
      <w:r>
        <w:br/>
        <w:t>ність і пружність капсул, а також відносно швидке їх розчи-</w:t>
      </w:r>
      <w:r>
        <w:br/>
        <w:t>нення в піхві або прямій кишці. Ректальні капсули мають фо-</w:t>
      </w:r>
      <w:r>
        <w:br/>
        <w:t>рму «витягнутої краплі», вагінальні — можуть мати сферичну,</w:t>
      </w:r>
      <w:r>
        <w:br/>
        <w:t>овальну або яйцеподібну форму й уміщати до 7,5 мл вмісту.</w:t>
      </w:r>
      <w:r>
        <w:br/>
        <w:t>Такі капсули, на відміну від жирових супозиторіїв, стійкі в умо-</w:t>
      </w:r>
      <w:r>
        <w:br/>
        <w:t>вах підвищених температур (45—50 °С), хоча значно швидше</w:t>
      </w:r>
      <w:r>
        <w:br/>
        <w:t>вивільняють лікарські речовини, не спричиняючи подразливої</w:t>
      </w:r>
      <w:r>
        <w:br/>
        <w:t>дії на слизову оболонку кишечнику</w:t>
      </w:r>
    </w:p>
    <w:p w:rsidR="0071392E" w:rsidRDefault="00313673">
      <w:pPr>
        <w:pStyle w:val="20"/>
        <w:framePr w:w="7488" w:h="11583" w:hRule="exact" w:wrap="none" w:vAnchor="page" w:hAnchor="page" w:x="737" w:y="1190"/>
        <w:shd w:val="clear" w:color="auto" w:fill="auto"/>
        <w:spacing w:after="0" w:line="288" w:lineRule="exact"/>
        <w:ind w:firstLine="460"/>
        <w:jc w:val="both"/>
      </w:pPr>
      <w:r>
        <w:t>До переваг цієї форми також належить можливість пролон-</w:t>
      </w:r>
      <w:r>
        <w:br/>
        <w:t>гованої місцевої дії, нанесення плівкових оболонок з різними</w:t>
      </w:r>
      <w:r>
        <w:br/>
        <w:t>властивостями, більш широкий інтервал температури зберігання</w:t>
      </w:r>
      <w:r>
        <w:br/>
        <w:t>і використання порівняно з супозиторіями, повна механізація</w:t>
      </w:r>
      <w:r>
        <w:br/>
        <w:t>та автоматизація процесу капсулювання. Методи виготовлен-</w:t>
      </w:r>
      <w:r>
        <w:br/>
        <w:t>няя і контролю якості желатинових капсул описані в главі 5.</w:t>
      </w:r>
    </w:p>
    <w:p w:rsidR="0071392E" w:rsidRDefault="00313673">
      <w:pPr>
        <w:pStyle w:val="20"/>
        <w:framePr w:w="7488" w:h="11583" w:hRule="exact" w:wrap="none" w:vAnchor="page" w:hAnchor="page" w:x="737" w:y="1190"/>
        <w:shd w:val="clear" w:color="auto" w:fill="auto"/>
        <w:spacing w:after="0" w:line="288" w:lineRule="exact"/>
        <w:ind w:firstLine="460"/>
        <w:jc w:val="both"/>
      </w:pPr>
      <w:r>
        <w:t>Желатинові капсули відповідають усім вимогам шодо іде-</w:t>
      </w:r>
      <w:r>
        <w:br/>
        <w:t>альних супозиторіїв, їх успішно застосовують у медицині для</w:t>
      </w:r>
      <w:r>
        <w:br/>
        <w:t>лікування проктологічних і гінекологічних захворювань.</w:t>
      </w:r>
    </w:p>
    <w:p w:rsidR="0071392E" w:rsidRDefault="00313673">
      <w:pPr>
        <w:pStyle w:val="20"/>
        <w:framePr w:w="7488" w:h="11583" w:hRule="exact" w:wrap="none" w:vAnchor="page" w:hAnchor="page" w:x="737" w:y="119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Розчини, емульсії і суспензії</w:t>
      </w:r>
      <w:r>
        <w:t xml:space="preserve"> для ректального чи вагінального</w:t>
      </w:r>
      <w:r>
        <w:br/>
        <w:t>застосування — рідкі ЛФ, призначені для введення у пряму</w:t>
      </w:r>
      <w:r>
        <w:br/>
        <w:t>кишку або піхву з метою забезпечення системної або місцевої</w:t>
      </w:r>
      <w:r>
        <w:br/>
        <w:t>дії, зрошування чи з діагностичною метою. Випускаються в одно-</w:t>
      </w:r>
      <w:r>
        <w:br/>
        <w:t>дозових контейнерах місткістю від 2,5 до 2000 мл. Контейнер</w:t>
      </w:r>
      <w:r>
        <w:br/>
        <w:t>має бути пристосований для ректального чи вагінального вве-</w:t>
      </w:r>
      <w:r>
        <w:br/>
        <w:t>дення ЛЗ або обладнаний підхожою насадкою.</w:t>
      </w:r>
    </w:p>
    <w:p w:rsidR="0071392E" w:rsidRDefault="00313673">
      <w:pPr>
        <w:pStyle w:val="20"/>
        <w:framePr w:w="7488" w:h="11583" w:hRule="exact" w:wrap="none" w:vAnchor="page" w:hAnchor="page" w:x="737" w:y="1190"/>
        <w:shd w:val="clear" w:color="auto" w:fill="auto"/>
        <w:spacing w:after="0" w:line="288" w:lineRule="exact"/>
        <w:ind w:firstLine="460"/>
        <w:jc w:val="both"/>
      </w:pPr>
      <w:r>
        <w:t>Ці лікарські засоби можуть містити допоміжні речовини для</w:t>
      </w:r>
      <w:r>
        <w:br/>
        <w:t>забезпечення необхідної в’язкості, створення відповідного рН,</w:t>
      </w:r>
      <w:r>
        <w:br/>
        <w:t>стабілізації системи. Допоміжні речовини не мають негативно</w:t>
      </w:r>
      <w:r>
        <w:br/>
        <w:t>впливати на АФІ або у використовуваних концентраціях не</w:t>
      </w:r>
      <w:r>
        <w:br/>
        <w:t>мають чинити надмірне місцеве подразнення. Емульсії можуть</w:t>
      </w:r>
      <w:r>
        <w:br/>
        <w:t>розшаровуватися, однак при збовтуванні мають легко віднов-</w:t>
      </w:r>
      <w:r>
        <w:br/>
        <w:t>люватися. Суспензії можуть утворювати осад, шо має швидко</w:t>
      </w:r>
      <w:r>
        <w:br/>
        <w:t>ресуспендуватися при збовтуванні, утворюючи стабільну суспен-</w:t>
      </w:r>
      <w:r>
        <w:br/>
        <w:t>зію для забезпечення необхідної дози при введенні. При вироб-</w:t>
      </w:r>
      <w:r>
        <w:br/>
        <w:t>ництві розчинів, емульсій і суспензій використовують методи</w:t>
      </w:r>
      <w:r>
        <w:br/>
        <w:t>одержання й обладнання, які описані в главах 6 і 10.</w:t>
      </w:r>
    </w:p>
    <w:p w:rsidR="0071392E" w:rsidRDefault="00313673">
      <w:pPr>
        <w:pStyle w:val="a8"/>
        <w:framePr w:wrap="none" w:vAnchor="page" w:hAnchor="page" w:x="3934" w:y="12994"/>
        <w:shd w:val="clear" w:color="auto" w:fill="auto"/>
        <w:spacing w:line="220" w:lineRule="exact"/>
      </w:pPr>
      <w:r>
        <w:t>— 427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744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170"/>
        <w:framePr w:w="7464" w:h="11553" w:hRule="exact" w:wrap="none" w:vAnchor="page" w:hAnchor="page" w:x="749" w:y="1309"/>
        <w:shd w:val="clear" w:color="auto" w:fill="auto"/>
        <w:spacing w:line="283" w:lineRule="exact"/>
        <w:ind w:firstLine="460"/>
      </w:pPr>
      <w:r>
        <w:t>Порошки и таблетки для приготування розчинів або суспензій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0"/>
        <w:jc w:val="both"/>
      </w:pPr>
      <w:r>
        <w:t>для ректального чи вагінального застосування — це однодозові</w:t>
      </w:r>
      <w:r>
        <w:br/>
        <w:t>ЛЗ, шо розчиняють або диспергують у воді або в інших підхо-</w:t>
      </w:r>
      <w:r>
        <w:br/>
        <w:t>жих розчинниках безпосередньо перед застосуванням. Вони</w:t>
      </w:r>
      <w:r>
        <w:br/>
        <w:t>можуть містити допоміжні речовини, які сприяють розчиненню</w:t>
      </w:r>
      <w:r>
        <w:br/>
        <w:t>або диспергуванню чи запобігають агрегації частинок. Після роз-</w:t>
      </w:r>
      <w:r>
        <w:br/>
        <w:t>чинення або диспергування вони мають відповідати вимогам,</w:t>
      </w:r>
      <w:r>
        <w:br/>
        <w:t>які ставляться до ректальних і вагінальних розчинів і суспензій.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Таблетки вагінальні —</w:t>
      </w:r>
      <w:r>
        <w:t xml:space="preserve"> тверда однодозова ЛФ, подібна до</w:t>
      </w:r>
      <w:r>
        <w:br/>
        <w:t>таблеток без оболонки або таблеток, покритих плівковою обо-</w:t>
      </w:r>
      <w:r>
        <w:br/>
        <w:t>лонкою, що застосовують вагінально.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t>Методи одержання і контролю якості таблеток описані</w:t>
      </w:r>
      <w:r>
        <w:br/>
        <w:t>в главі 3. За винятком випробування на розпадання, таблетки</w:t>
      </w:r>
      <w:r>
        <w:br/>
        <w:t>мають відповідати вимогам, наведеним в статті ДФУ «Таблет-</w:t>
      </w:r>
      <w:r>
        <w:br/>
        <w:t>ки» або в главі 3.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Палички</w:t>
      </w:r>
      <w:r>
        <w:t xml:space="preserve"> — тверді ЛЗ місцевого застосування у формі цилін-</w:t>
      </w:r>
      <w:r>
        <w:br/>
        <w:t>дра або конуса. Складаються з однієї чи більше діючих речо-</w:t>
      </w:r>
      <w:r>
        <w:br/>
        <w:t>вин або АФІ, розчинених чи диспергованих у підхожій основі,</w:t>
      </w:r>
      <w:r>
        <w:br/>
        <w:t>яка розчиняється або плавиться при температурі тіла. Уретраль-</w:t>
      </w:r>
      <w:r>
        <w:br/>
        <w:t>ні і вагінальні палички та палички для введення в рани мають</w:t>
      </w:r>
      <w:r>
        <w:br/>
        <w:t>бути стерильними.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Ректальні та вагіншьні м’які ЛЗ</w:t>
      </w:r>
      <w:r>
        <w:t xml:space="preserve"> звичайно являють собою</w:t>
      </w:r>
      <w:r>
        <w:br/>
        <w:t>однодозовані мазі, креми, гелі для ректального і вагінального</w:t>
      </w:r>
      <w:r>
        <w:br/>
        <w:t>застосування в контейнерах (тубах), забезпечених підхожою</w:t>
      </w:r>
      <w:r>
        <w:br/>
        <w:t>насадкою (аплікатором). Вони мають відповідати вимогам за-</w:t>
      </w:r>
      <w:r>
        <w:br/>
        <w:t>гальної фармакопейної статті «М’які лікарські засоби для зов-</w:t>
      </w:r>
      <w:r>
        <w:br/>
        <w:t>нішнього застосування».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t>їх використовують в основному з метою впливу на локаль-</w:t>
      </w:r>
      <w:r>
        <w:br/>
        <w:t>ний процес у прямій кишці, піхві або анальному отворі (мазі</w:t>
      </w:r>
      <w:r>
        <w:br/>
        <w:t>з гормонами, антибіотиками, антисептиками, фунгіцидами та</w:t>
      </w:r>
      <w:r>
        <w:br/>
        <w:t>іншими речовинами), для полегшення дефекації (особливо</w:t>
      </w:r>
      <w:r>
        <w:br/>
        <w:t>в дітей) і рідше для резорбтивної (загальної) дії.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t>Ректальні та вагінальні ЛЗ випускають на гідрофобних і гід-</w:t>
      </w:r>
      <w:r>
        <w:br/>
        <w:t>рофільних основах. Як гідрофільні основи використовують</w:t>
      </w:r>
      <w:r>
        <w:br/>
        <w:t>емульсії 1-го роду (о/в), поліетиленгліколі, похідні метилцелю-</w:t>
      </w:r>
      <w:r>
        <w:br/>
        <w:t>лози тощо. Технологія їх приготування не відрізняється від за-</w:t>
      </w:r>
      <w:r>
        <w:br/>
        <w:t>гальних технологічних принципів виготовлення МЛЗ.</w:t>
      </w:r>
    </w:p>
    <w:p w:rsidR="0071392E" w:rsidRDefault="00313673">
      <w:pPr>
        <w:pStyle w:val="20"/>
        <w:framePr w:w="7464" w:h="11553" w:hRule="exact" w:wrap="none" w:vAnchor="page" w:hAnchor="page" w:x="749" w:y="130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Ректальні та вагінальні тампони</w:t>
      </w:r>
      <w:r>
        <w:t xml:space="preserve"> — тверді однодозові ЛФ,</w:t>
      </w:r>
      <w:r>
        <w:br/>
        <w:t>призначені для уведення у нижню частину прямої кишки або</w:t>
      </w:r>
      <w:r>
        <w:br/>
        <w:t>в піхву на певний час. Повинні відповідати вимогам загальної</w:t>
      </w:r>
    </w:p>
    <w:p w:rsidR="0071392E" w:rsidRDefault="00313673">
      <w:pPr>
        <w:pStyle w:val="22"/>
        <w:framePr w:wrap="none" w:vAnchor="page" w:hAnchor="page" w:x="3936" w:y="1306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082" w:y="711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488" w:h="11607" w:hRule="exact" w:wrap="none" w:vAnchor="page" w:hAnchor="page" w:x="737" w:y="1242"/>
        <w:shd w:val="clear" w:color="auto" w:fill="auto"/>
        <w:spacing w:after="0" w:line="288" w:lineRule="exact"/>
        <w:ind w:firstLine="0"/>
        <w:jc w:val="both"/>
      </w:pPr>
      <w:r>
        <w:t>статті ДФУ «Тампони медичні». Як правило, являють собою</w:t>
      </w:r>
      <w:r>
        <w:br/>
        <w:t>пластмасовий стрижень, обгорнутий ватою з адсорбованими</w:t>
      </w:r>
      <w:r>
        <w:br/>
        <w:t>на ній ЛР. Ватний тампон може бути покритий тонким шаром</w:t>
      </w:r>
      <w:r>
        <w:br/>
        <w:t>альгінату. Перед вживанням тампон на деякий час занурюють</w:t>
      </w:r>
      <w:r>
        <w:br/>
        <w:t>у воду, унаслідок чого оболонка з альгінату набухає і не пере-</w:t>
      </w:r>
      <w:r>
        <w:br/>
        <w:t>шкоджає процесу дифузії ЛР.</w:t>
      </w:r>
    </w:p>
    <w:p w:rsidR="0071392E" w:rsidRDefault="00313673">
      <w:pPr>
        <w:pStyle w:val="20"/>
        <w:framePr w:w="7488" w:h="11607" w:hRule="exact" w:wrap="none" w:vAnchor="page" w:hAnchor="page" w:x="737" w:y="1242"/>
        <w:shd w:val="clear" w:color="auto" w:fill="auto"/>
        <w:spacing w:after="0" w:line="288" w:lineRule="exact"/>
        <w:ind w:firstLine="460"/>
        <w:jc w:val="both"/>
      </w:pPr>
      <w:r>
        <w:t>Тампони застосовують для зняття болю і запалення слизо-</w:t>
      </w:r>
      <w:r>
        <w:br/>
        <w:t>вої оболонки прямої кишки та піхви, полегшення відтоку ек-</w:t>
      </w:r>
      <w:r>
        <w:br/>
        <w:t>судату або тривалої фіксації ЛР у певній ділянці піхви чи пря-</w:t>
      </w:r>
      <w:r>
        <w:br/>
        <w:t>мої кишки.</w:t>
      </w:r>
    </w:p>
    <w:p w:rsidR="0071392E" w:rsidRDefault="00313673">
      <w:pPr>
        <w:pStyle w:val="170"/>
        <w:framePr w:w="7488" w:h="11607" w:hRule="exact" w:wrap="none" w:vAnchor="page" w:hAnchor="page" w:x="737" w:y="1242"/>
        <w:shd w:val="clear" w:color="auto" w:fill="auto"/>
        <w:spacing w:line="288" w:lineRule="exact"/>
        <w:ind w:firstLine="460"/>
      </w:pPr>
      <w:r>
        <w:t>Піноутворювальні препарати в аерозольному пакованні</w:t>
      </w:r>
      <w:r>
        <w:rPr>
          <w:rStyle w:val="171"/>
        </w:rPr>
        <w:t xml:space="preserve"> зараз</w:t>
      </w:r>
    </w:p>
    <w:p w:rsidR="0071392E" w:rsidRDefault="00313673">
      <w:pPr>
        <w:pStyle w:val="20"/>
        <w:framePr w:w="7488" w:h="11607" w:hRule="exact" w:wrap="none" w:vAnchor="page" w:hAnchor="page" w:x="737" w:y="1242"/>
        <w:shd w:val="clear" w:color="auto" w:fill="auto"/>
        <w:spacing w:after="0" w:line="288" w:lineRule="exact"/>
        <w:ind w:firstLine="0"/>
        <w:jc w:val="both"/>
      </w:pPr>
      <w:r>
        <w:t>отримали широкий розвиток. Піни вигідно відрізняються від</w:t>
      </w:r>
      <w:r>
        <w:br/>
        <w:t>інших ЛФ, застосовуваних у гінекології та проктології: мазі</w:t>
      </w:r>
      <w:r>
        <w:br/>
        <w:t>і креми не проникають у складки слизових оболонок і в більш</w:t>
      </w:r>
      <w:r>
        <w:br/>
        <w:t>глибші зони кишечнику; супозиторії не забезпечують лікуван-</w:t>
      </w:r>
      <w:r>
        <w:br/>
        <w:t>ня ділянок анального каналу, для них характерний більш ко-</w:t>
      </w:r>
      <w:r>
        <w:br/>
        <w:t>роткочасний терапевтичний ефект порівняно з піною.</w:t>
      </w:r>
    </w:p>
    <w:p w:rsidR="0071392E" w:rsidRDefault="00313673">
      <w:pPr>
        <w:pStyle w:val="20"/>
        <w:framePr w:w="7488" w:h="11607" w:hRule="exact" w:wrap="none" w:vAnchor="page" w:hAnchor="page" w:x="737" w:y="1242"/>
        <w:shd w:val="clear" w:color="auto" w:fill="auto"/>
        <w:spacing w:after="0" w:line="288" w:lineRule="exact"/>
        <w:ind w:firstLine="460"/>
        <w:jc w:val="both"/>
      </w:pPr>
      <w:r>
        <w:t>Піни утворюються при виході з аерозольного паковання,</w:t>
      </w:r>
      <w:r>
        <w:br/>
        <w:t>якщо до складу концентрату входять піноутворювач (його роль</w:t>
      </w:r>
      <w:r>
        <w:br/>
        <w:t>виконують ПАР) і заемульгований або розчинений пропелент</w:t>
      </w:r>
      <w:r>
        <w:br/>
        <w:t>(як правило, зріджений під тиском газ). Після видачі через</w:t>
      </w:r>
      <w:r>
        <w:br/>
        <w:t>клапанно-розпилювальну систему аерозольного балона пропе-</w:t>
      </w:r>
      <w:r>
        <w:br/>
        <w:t>лент випаровується і бульбашки газу, збільшуючись в об'ємі,</w:t>
      </w:r>
      <w:r>
        <w:br/>
        <w:t xml:space="preserve">утворюють </w:t>
      </w:r>
      <w:r>
        <w:rPr>
          <w:rStyle w:val="26"/>
        </w:rPr>
        <w:t>піну—</w:t>
      </w:r>
      <w:r>
        <w:rPr>
          <w:rStyle w:val="211pt1pt1"/>
        </w:rPr>
        <w:t xml:space="preserve"> </w:t>
      </w:r>
      <w:r>
        <w:t>грубу дисперсію парів пропеленту в емуль-</w:t>
      </w:r>
      <w:r>
        <w:br/>
        <w:t>сійній або будь-якій іншій системі. Піни займають великий</w:t>
      </w:r>
      <w:r>
        <w:br/>
        <w:t>об’єм при низькій питомій масі. Це дозволяє невеликим кіль-</w:t>
      </w:r>
      <w:r>
        <w:br/>
        <w:t>костям емульсії, переведеній у піну, обробляти значні поверхні</w:t>
      </w:r>
      <w:r>
        <w:br/>
        <w:t>або заповнювати великі об’єми. Піна локально і безболісно</w:t>
      </w:r>
      <w:r>
        <w:br/>
        <w:t>наноситься на вражену ділянку, забезпечуючи тепло- та газо-</w:t>
      </w:r>
      <w:r>
        <w:br/>
        <w:t>обмін і створюючи бар’єр для інфікування рани ззовні. Наяв-</w:t>
      </w:r>
      <w:r>
        <w:br/>
        <w:t>ність ПАР надає їй добру адгезію і здатність очищати вражену</w:t>
      </w:r>
      <w:r>
        <w:br/>
        <w:t>поверхню від некротичних тканин; значно розширюючись, піни</w:t>
      </w:r>
      <w:r>
        <w:br/>
        <w:t>проникають у ранові кишені і порожнини. При правильному</w:t>
      </w:r>
      <w:r>
        <w:br/>
        <w:t>виборі допоміжних речовин піни тривалий час зберігають ста-</w:t>
      </w:r>
      <w:r>
        <w:br/>
        <w:t>більність і забезпечують пролонгацію дії лікарського препара-</w:t>
      </w:r>
      <w:r>
        <w:br/>
        <w:t>ту. Невелика кількість препарату при переході в піну займає</w:t>
      </w:r>
      <w:r>
        <w:br/>
        <w:t>великий об’єм, проте концентрація І1Р у міжплівковій рідині</w:t>
      </w:r>
      <w:r>
        <w:br/>
        <w:t>залишається при цьому високою.</w:t>
      </w:r>
    </w:p>
    <w:p w:rsidR="0071392E" w:rsidRDefault="00313673">
      <w:pPr>
        <w:pStyle w:val="20"/>
        <w:framePr w:w="7488" w:h="11607" w:hRule="exact" w:wrap="none" w:vAnchor="page" w:hAnchor="page" w:x="737" w:y="1242"/>
        <w:shd w:val="clear" w:color="auto" w:fill="auto"/>
        <w:spacing w:after="0" w:line="288" w:lineRule="exact"/>
        <w:ind w:firstLine="460"/>
        <w:jc w:val="both"/>
      </w:pPr>
      <w:r>
        <w:t>У піну можна переводити різні дисперсні системи: розчи-</w:t>
      </w:r>
      <w:r>
        <w:br/>
        <w:t>ни, емульсії, суспензії, що відкриває великі можливості для</w:t>
      </w:r>
    </w:p>
    <w:p w:rsidR="0071392E" w:rsidRDefault="00313673">
      <w:pPr>
        <w:pStyle w:val="a8"/>
        <w:framePr w:wrap="none" w:vAnchor="page" w:hAnchor="page" w:x="3934" w:y="13071"/>
        <w:shd w:val="clear" w:color="auto" w:fill="auto"/>
        <w:spacing w:line="220" w:lineRule="exact"/>
      </w:pPr>
      <w:r>
        <w:t>— 429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715"/>
        <w:shd w:val="clear" w:color="auto" w:fill="auto"/>
        <w:spacing w:line="240" w:lineRule="exact"/>
      </w:pPr>
      <w:r>
        <w:rPr>
          <w:rStyle w:val="31pt"/>
          <w:i/>
          <w:iCs/>
        </w:rPr>
        <w:t>ГЛАВА 12</w:t>
      </w:r>
    </w:p>
    <w:p w:rsidR="0071392E" w:rsidRDefault="00313673">
      <w:pPr>
        <w:pStyle w:val="20"/>
        <w:framePr w:w="7464" w:h="11563" w:hRule="exact" w:wrap="none" w:vAnchor="page" w:hAnchor="page" w:x="749" w:y="1280"/>
        <w:shd w:val="clear" w:color="auto" w:fill="auto"/>
        <w:spacing w:after="0" w:line="283" w:lineRule="exact"/>
        <w:ind w:firstLine="0"/>
        <w:jc w:val="both"/>
      </w:pPr>
      <w:r>
        <w:t>створення комбінованих препаратів. Пінні препарати в аеро-</w:t>
      </w:r>
      <w:r>
        <w:br/>
        <w:t>зольному пакованні, шо застосовуються в проктології та гіне-</w:t>
      </w:r>
      <w:r>
        <w:br/>
        <w:t>кології, містять у своєму складі антисептики, анестетики, корти-</w:t>
      </w:r>
      <w:r>
        <w:br/>
        <w:t>костероїди, протизапальні речовини нестероїдної структури.</w:t>
      </w:r>
      <w:r>
        <w:br/>
        <w:t>Більш детально про пінні препарати в аерозольному пакованні</w:t>
      </w:r>
      <w:r>
        <w:br/>
        <w:t>викладено в главі ІЗ.</w:t>
      </w:r>
    </w:p>
    <w:p w:rsidR="0071392E" w:rsidRDefault="00313673">
      <w:pPr>
        <w:pStyle w:val="20"/>
        <w:framePr w:w="7464" w:h="11563" w:hRule="exact" w:wrap="none" w:vAnchor="page" w:hAnchor="page" w:x="749" w:y="1280"/>
        <w:shd w:val="clear" w:color="auto" w:fill="auto"/>
        <w:spacing w:after="269" w:line="283" w:lineRule="exact"/>
        <w:ind w:firstLine="460"/>
        <w:jc w:val="both"/>
      </w:pPr>
      <w:r>
        <w:t>Технології виготовлення ректальних і вагінальних капсул,</w:t>
      </w:r>
      <w:r>
        <w:br/>
        <w:t>таблеток, розчинів, емульсій і суспензій, мазей, шо застосову-</w:t>
      </w:r>
      <w:r>
        <w:br/>
        <w:t>ються в гінекології і проктології, детально описані у відповід-</w:t>
      </w:r>
      <w:r>
        <w:br/>
        <w:t>них підрозділах підручника.</w:t>
      </w:r>
    </w:p>
    <w:p w:rsidR="0071392E" w:rsidRDefault="00313673">
      <w:pPr>
        <w:pStyle w:val="731"/>
        <w:framePr w:w="7464" w:h="11563" w:hRule="exact" w:wrap="none" w:vAnchor="page" w:hAnchor="page" w:x="749" w:y="1280"/>
        <w:numPr>
          <w:ilvl w:val="0"/>
          <w:numId w:val="163"/>
        </w:numPr>
        <w:shd w:val="clear" w:color="auto" w:fill="auto"/>
        <w:tabs>
          <w:tab w:val="left" w:pos="2798"/>
        </w:tabs>
        <w:spacing w:after="151" w:line="322" w:lineRule="exact"/>
        <w:ind w:left="960" w:right="980" w:firstLine="1140"/>
        <w:jc w:val="left"/>
      </w:pPr>
      <w:bookmarkStart w:id="113" w:name="bookmark112"/>
      <w:r>
        <w:t>СТАНДАРТИЗАЦІЯ</w:t>
      </w:r>
      <w:r>
        <w:br/>
        <w:t>РЕКТАЛЬНИХ І ВАГІНАЛЬНИХ ЗАСОБІВ</w:t>
      </w:r>
      <w:bookmarkEnd w:id="113"/>
    </w:p>
    <w:p w:rsidR="0071392E" w:rsidRDefault="00313673">
      <w:pPr>
        <w:pStyle w:val="221"/>
        <w:framePr w:w="7464" w:h="11563" w:hRule="exact" w:wrap="none" w:vAnchor="page" w:hAnchor="page" w:x="749" w:y="1280"/>
        <w:shd w:val="clear" w:color="auto" w:fill="auto"/>
        <w:spacing w:line="283" w:lineRule="exact"/>
        <w:ind w:firstLine="460"/>
      </w:pPr>
      <w:r>
        <w:rPr>
          <w:rStyle w:val="222"/>
        </w:rPr>
        <w:t>Ректальні і вагінальні ЛЗ контролюють за такими парамет-</w:t>
      </w:r>
      <w:r>
        <w:rPr>
          <w:rStyle w:val="222"/>
        </w:rPr>
        <w:br/>
        <w:t xml:space="preserve">рами: </w:t>
      </w:r>
      <w:r>
        <w:t>опис, ідентифікація</w:t>
      </w:r>
      <w:r>
        <w:rPr>
          <w:rStyle w:val="222"/>
        </w:rPr>
        <w:t xml:space="preserve">; для твердих ЛЗ — </w:t>
      </w:r>
      <w:r>
        <w:t>однорідність дозо-</w:t>
      </w:r>
      <w:r>
        <w:br/>
        <w:t>ваних одиниць</w:t>
      </w:r>
      <w:r>
        <w:rPr>
          <w:rStyle w:val="2211pt1pt0"/>
        </w:rPr>
        <w:t xml:space="preserve"> </w:t>
      </w:r>
      <w:r>
        <w:rPr>
          <w:rStyle w:val="222"/>
        </w:rPr>
        <w:t xml:space="preserve">(ДФУ, 2.9.40) </w:t>
      </w:r>
      <w:r>
        <w:t>або однорідність маси/вмісту</w:t>
      </w:r>
      <w:r>
        <w:rPr>
          <w:rStyle w:val="2211pt1pt0"/>
        </w:rPr>
        <w:t xml:space="preserve"> </w:t>
      </w:r>
      <w:r>
        <w:rPr>
          <w:rStyle w:val="222"/>
        </w:rPr>
        <w:t>(ДФУ,</w:t>
      </w:r>
      <w:r>
        <w:rPr>
          <w:rStyle w:val="222"/>
        </w:rPr>
        <w:br/>
        <w:t xml:space="preserve">2.9.6), </w:t>
      </w:r>
      <w:r>
        <w:t>розпадання або розчинення, температура плавлення або</w:t>
      </w:r>
      <w:r>
        <w:br/>
        <w:t>час розм ’якшення ліпофільних супозиторіїв і/або стійкість песа-</w:t>
      </w:r>
      <w:r>
        <w:br/>
        <w:t>ріїв до руйнування, супровідні домішки, мікробіологічна чистота</w:t>
      </w:r>
      <w:r>
        <w:br/>
      </w:r>
      <w:r>
        <w:rPr>
          <w:rStyle w:val="222"/>
        </w:rPr>
        <w:t xml:space="preserve">(ДФУ, 5.1.4) </w:t>
      </w:r>
      <w:r>
        <w:t>або стерильність</w:t>
      </w:r>
      <w:r>
        <w:rPr>
          <w:rStyle w:val="2211pt1pt0"/>
        </w:rPr>
        <w:t xml:space="preserve"> </w:t>
      </w:r>
      <w:r>
        <w:rPr>
          <w:rStyle w:val="222"/>
        </w:rPr>
        <w:t xml:space="preserve">(ДФУ, 2.6.1), </w:t>
      </w:r>
      <w:r>
        <w:t>кількісне визначен-</w:t>
      </w:r>
      <w:r>
        <w:br/>
        <w:t>ня.</w:t>
      </w:r>
      <w:r>
        <w:rPr>
          <w:rStyle w:val="2211pt1pt0"/>
        </w:rPr>
        <w:t xml:space="preserve"> </w:t>
      </w:r>
      <w:r>
        <w:rPr>
          <w:rStyle w:val="222"/>
        </w:rPr>
        <w:t xml:space="preserve">Якщо необхідно, додатково контролюють </w:t>
      </w:r>
      <w:r>
        <w:t>кислотне</w:t>
      </w:r>
      <w:r>
        <w:rPr>
          <w:rStyle w:val="2211pt1pt0"/>
        </w:rPr>
        <w:t xml:space="preserve"> </w:t>
      </w:r>
      <w:r>
        <w:rPr>
          <w:rStyle w:val="222"/>
        </w:rPr>
        <w:t xml:space="preserve">і </w:t>
      </w:r>
      <w:r>
        <w:t>пере-</w:t>
      </w:r>
      <w:r>
        <w:br/>
        <w:t>кисне числа</w:t>
      </w:r>
      <w:r>
        <w:rPr>
          <w:rStyle w:val="2211pt1pt0"/>
        </w:rPr>
        <w:t xml:space="preserve"> </w:t>
      </w:r>
      <w:r>
        <w:rPr>
          <w:rStyle w:val="222"/>
        </w:rPr>
        <w:t>(ДФУ, 2.5.1, 2.5.5).</w:t>
      </w:r>
    </w:p>
    <w:p w:rsidR="0071392E" w:rsidRDefault="00313673">
      <w:pPr>
        <w:pStyle w:val="20"/>
        <w:framePr w:w="7464" w:h="11563" w:hRule="exact" w:wrap="none" w:vAnchor="page" w:hAnchor="page" w:x="749" w:y="128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Опис,</w:t>
      </w:r>
      <w:r>
        <w:t xml:space="preserve"> тверді ректальні і вагінальні ЛЗ повинні мати гладку</w:t>
      </w:r>
      <w:r>
        <w:br/>
        <w:t>поверхню, без ушкоджень і видимих повітряних і механічних</w:t>
      </w:r>
      <w:r>
        <w:br/>
        <w:t>включень, однорідний вигляд, однакову форму і мати твер-</w:t>
      </w:r>
      <w:r>
        <w:br/>
        <w:t>дість, що забезпечує зручність застосування. їх зовнішній ви-</w:t>
      </w:r>
      <w:r>
        <w:br/>
        <w:t>гляд має відповідати вимогам відповідних НД. Однорідність</w:t>
      </w:r>
      <w:r>
        <w:br/>
        <w:t>супозиторіїв перевіряється візуально на поздовжньому зрізі за</w:t>
      </w:r>
      <w:r>
        <w:br/>
        <w:t>відсутністю вкраплень. На зрізі мають бути відсутні вкраплен-</w:t>
      </w:r>
      <w:r>
        <w:br/>
        <w:t>ня, допускається наявність повітряного стрижня або лійкопо-</w:t>
      </w:r>
      <w:r>
        <w:br/>
        <w:t>дібної заглибини.</w:t>
      </w:r>
    </w:p>
    <w:p w:rsidR="0071392E" w:rsidRDefault="00313673">
      <w:pPr>
        <w:pStyle w:val="20"/>
        <w:framePr w:w="7464" w:h="11563" w:hRule="exact" w:wrap="none" w:vAnchor="page" w:hAnchor="page" w:x="749" w:y="128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Однорідність маси</w:t>
      </w:r>
      <w:r>
        <w:t xml:space="preserve"> (ДФУ, 2.9.5) — середня маса і відхилення</w:t>
      </w:r>
      <w:r>
        <w:br/>
        <w:t>від неї визначаються для супозиторіїв, песаріїв, капсул, вагіналь-</w:t>
      </w:r>
      <w:r>
        <w:br/>
        <w:t>них таблеток та таблеток для приготування розчинів і суспен-</w:t>
      </w:r>
      <w:r>
        <w:br/>
        <w:t>зій. Відхилення середньої маси від зазначеної маси не має пе-</w:t>
      </w:r>
      <w:r>
        <w:br/>
        <w:t>ревищувати ±5 %.</w:t>
      </w:r>
    </w:p>
    <w:p w:rsidR="0071392E" w:rsidRDefault="00313673">
      <w:pPr>
        <w:pStyle w:val="20"/>
        <w:framePr w:w="7464" w:h="11563" w:hRule="exact" w:wrap="none" w:vAnchor="page" w:hAnchor="page" w:x="749" w:y="128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Розпадання</w:t>
      </w:r>
      <w:r>
        <w:t xml:space="preserve"> (ДФУ, 2.9.2) — якщо ЛЗ не призначені для моди-</w:t>
      </w:r>
      <w:r>
        <w:br/>
        <w:t>фікованого вивільнення або пролонгованої місцевої дії, вони</w:t>
      </w:r>
      <w:r>
        <w:br/>
        <w:t>мають витримувати випробування розпадання: для супозиторіїв</w:t>
      </w:r>
    </w:p>
    <w:p w:rsidR="0071392E" w:rsidRDefault="00313673">
      <w:pPr>
        <w:pStyle w:val="a8"/>
        <w:framePr w:wrap="none" w:vAnchor="page" w:hAnchor="page" w:x="3941" w:y="13043"/>
        <w:shd w:val="clear" w:color="auto" w:fill="auto"/>
        <w:spacing w:line="220" w:lineRule="exact"/>
      </w:pPr>
      <w:r>
        <w:t>— 430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097" w:y="726"/>
        <w:shd w:val="clear" w:color="auto" w:fill="auto"/>
        <w:spacing w:line="220" w:lineRule="exact"/>
      </w:pPr>
      <w:r>
        <w:t>Лікарські засоби для ректального і вагінального застосування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0"/>
        <w:jc w:val="both"/>
      </w:pPr>
      <w:r>
        <w:t>і песаріїв на жировій основі, ректальних і вагінальних капсул</w:t>
      </w:r>
      <w:r>
        <w:br/>
        <w:t>час розпадання не має перевищувати ЗО хв, для супозиторіїв</w:t>
      </w:r>
      <w:r>
        <w:br/>
        <w:t>і песаріїв на гідрофільній основі час розпадання не має пере-</w:t>
      </w:r>
      <w:r>
        <w:br/>
        <w:t>вищувати 60 хв, якщо не має інших зазначень в окремій статті.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t>Якщо вагінальні таблетки не призначені для пролонгованої</w:t>
      </w:r>
      <w:r>
        <w:br/>
        <w:t>місцевої дії, вони мають витримувати випробування розпадан-</w:t>
      </w:r>
      <w:r>
        <w:br/>
        <w:t>ня (спеціальний метод для вагінальних таблеток — ДФУ, 2.9.2).</w:t>
      </w:r>
      <w:r>
        <w:br/>
        <w:t>Час розпадання не має перевищувати ЗО хв.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t>Таблетки для приготування ректальних і вагінальних роз-</w:t>
      </w:r>
      <w:r>
        <w:br/>
        <w:t>чинів або суспензій мають розпадатися протягом 3 хв, якщо</w:t>
      </w:r>
      <w:r>
        <w:br/>
        <w:t>випробування проводять за методикою розпадання таблеток</w:t>
      </w:r>
      <w:r>
        <w:br/>
        <w:t>і капсул (ДФУ, 2.9.1). Випробування вважають витриманим,</w:t>
      </w:r>
      <w:r>
        <w:br/>
        <w:t>якщо розпалися всі шість таблеток.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t>Якщо проводять випробування за показником «Розчинен-</w:t>
      </w:r>
      <w:r>
        <w:br/>
        <w:t>ня», випробування розпадання не вимагається.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Розчинення,</w:t>
      </w:r>
      <w:r>
        <w:t xml:space="preserve"> для підтвердження відповідного вивільнення</w:t>
      </w:r>
      <w:r>
        <w:br/>
        <w:t>діючої речовини або речовин з твердих однодозових ЛЗ випро-</w:t>
      </w:r>
      <w:r>
        <w:br/>
        <w:t>бування може бути проведено одним із способів, описаних</w:t>
      </w:r>
      <w:r>
        <w:br/>
        <w:t>у статті «Тест розчинення для твердих дозованих форм» (ДФУ,</w:t>
      </w:r>
      <w:r>
        <w:br/>
        <w:t>2.9.3) або «Тест розчинення для твердих ліпофільних дозова-</w:t>
      </w:r>
      <w:r>
        <w:br/>
        <w:t>них форм» (ДФУ, 2.9.42).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t>Для супозиторіїв і песаріїв, виготовлених на ліпофільних</w:t>
      </w:r>
      <w:r>
        <w:br/>
        <w:t xml:space="preserve">основах, визначають </w:t>
      </w:r>
      <w:r>
        <w:rPr>
          <w:rStyle w:val="26"/>
        </w:rPr>
        <w:t>температуру плавлення</w:t>
      </w:r>
      <w:r>
        <w:t xml:space="preserve"> (ДФУ, 2.2.15), яка</w:t>
      </w:r>
      <w:r>
        <w:br/>
        <w:t>не повинна перевищувати 37 °С. Якщо визначити температуру</w:t>
      </w:r>
      <w:r>
        <w:br/>
        <w:t xml:space="preserve">плавлення важко, визначають </w:t>
      </w:r>
      <w:r>
        <w:rPr>
          <w:rStyle w:val="26"/>
        </w:rPr>
        <w:t>час розм'якшення</w:t>
      </w:r>
      <w:r>
        <w:t xml:space="preserve"> ліпофільних</w:t>
      </w:r>
      <w:r>
        <w:br/>
        <w:t xml:space="preserve">супозиторіїв (ДФУ, 2.9.22). </w:t>
      </w:r>
      <w:r>
        <w:rPr>
          <w:rStyle w:val="26"/>
        </w:rPr>
        <w:t>Стійкість до руйнування</w:t>
      </w:r>
      <w:r>
        <w:t xml:space="preserve"> (ДФУ,</w:t>
      </w:r>
      <w:r>
        <w:br/>
        <w:t>2.9.24) супозиторіїв і песаріїв на ліпофільних основах контро-</w:t>
      </w:r>
      <w:r>
        <w:br/>
        <w:t>люють, лише якщо про це зазначено в окремій статті.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t>Зберігають готову продукцію в сухому, захищеному від світ-</w:t>
      </w:r>
      <w:r>
        <w:br/>
        <w:t>ла місці при температурі не вище 20 °С.</w:t>
      </w:r>
    </w:p>
    <w:p w:rsidR="0071392E" w:rsidRDefault="00313673">
      <w:pPr>
        <w:pStyle w:val="20"/>
        <w:framePr w:w="7498" w:h="11597" w:hRule="exact" w:wrap="none" w:vAnchor="page" w:hAnchor="page" w:x="732" w:y="1257"/>
        <w:shd w:val="clear" w:color="auto" w:fill="auto"/>
        <w:spacing w:after="0" w:line="288" w:lineRule="exact"/>
        <w:ind w:firstLine="460"/>
        <w:jc w:val="both"/>
      </w:pPr>
      <w:r>
        <w:t>Узагальнюючи викладене, введення АФІ з метою загальної</w:t>
      </w:r>
      <w:r>
        <w:br/>
        <w:t>дії на організм у вигляді ректальних і вагінальних мазей від-</w:t>
      </w:r>
      <w:r>
        <w:br/>
        <w:t>криває великі можливості в фармакотерапії. За наявності про-</w:t>
      </w:r>
      <w:r>
        <w:br/>
        <w:t>стих пристроїв, дозованих капсул, звичайних мазевих основ</w:t>
      </w:r>
      <w:r>
        <w:br/>
        <w:t>тощо, можна ефективно використовувати переваги ректаль-</w:t>
      </w:r>
      <w:r>
        <w:br/>
        <w:t>ного і вагінального шляхів призначення ліків. А успішне кон-</w:t>
      </w:r>
      <w:r>
        <w:br/>
        <w:t>сервативне лікування запальних захворювань у гінекології та</w:t>
      </w:r>
      <w:r>
        <w:br/>
        <w:t>проктології неможливе без використання нових ефективних</w:t>
      </w:r>
      <w:r>
        <w:br/>
        <w:t>препаратів у раціональних лікарських формах, які нині ство-</w:t>
      </w:r>
      <w:r>
        <w:br/>
        <w:t>рюються.</w:t>
      </w:r>
    </w:p>
    <w:p w:rsidR="0071392E" w:rsidRDefault="00313673">
      <w:pPr>
        <w:pStyle w:val="7a"/>
        <w:framePr w:wrap="none" w:vAnchor="page" w:hAnchor="page" w:x="3934" w:y="13081"/>
        <w:shd w:val="clear" w:color="auto" w:fill="auto"/>
        <w:spacing w:line="220" w:lineRule="exact"/>
      </w:pPr>
      <w:r>
        <w:rPr>
          <w:rStyle w:val="7b"/>
        </w:rPr>
        <w:t>— 431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45" w:h="438" w:hRule="exact" w:wrap="none" w:vAnchor="page" w:hAnchor="page" w:x="808" w:y="647"/>
        <w:shd w:val="clear" w:color="auto" w:fill="auto"/>
        <w:spacing w:after="0" w:line="380" w:lineRule="exact"/>
      </w:pPr>
      <w:bookmarkStart w:id="114" w:name="bookmark113"/>
      <w:r>
        <w:rPr>
          <w:rStyle w:val="51pt1"/>
          <w:b/>
          <w:bCs/>
          <w:i/>
          <w:iCs/>
        </w:rPr>
        <w:t>ГЛАВА 13</w:t>
      </w:r>
      <w:bookmarkEnd w:id="114"/>
    </w:p>
    <w:p w:rsidR="0071392E" w:rsidRDefault="00313673">
      <w:pPr>
        <w:pStyle w:val="64"/>
        <w:framePr w:w="7445" w:h="931" w:hRule="exact" w:wrap="none" w:vAnchor="page" w:hAnchor="page" w:x="808" w:y="1331"/>
        <w:shd w:val="clear" w:color="auto" w:fill="auto"/>
        <w:spacing w:before="0" w:after="0" w:line="432" w:lineRule="exact"/>
      </w:pPr>
      <w:bookmarkStart w:id="115" w:name="bookmark114"/>
      <w:r>
        <w:t>Препарати, що знаходяться під тиском.</w:t>
      </w:r>
      <w:r>
        <w:br/>
        <w:t>Спреї. Піни медичні</w:t>
      </w:r>
      <w:bookmarkEnd w:id="115"/>
    </w:p>
    <w:p w:rsidR="0071392E" w:rsidRDefault="00313673">
      <w:pPr>
        <w:pStyle w:val="731"/>
        <w:framePr w:w="7445" w:h="9775" w:hRule="exact" w:wrap="none" w:vAnchor="page" w:hAnchor="page" w:x="808" w:y="3013"/>
        <w:numPr>
          <w:ilvl w:val="0"/>
          <w:numId w:val="164"/>
        </w:numPr>
        <w:shd w:val="clear" w:color="auto" w:fill="auto"/>
        <w:tabs>
          <w:tab w:val="left" w:pos="1956"/>
        </w:tabs>
        <w:spacing w:after="136" w:line="302" w:lineRule="exact"/>
        <w:ind w:left="1680" w:right="1260" w:hanging="420"/>
        <w:jc w:val="left"/>
      </w:pPr>
      <w:bookmarkStart w:id="116" w:name="bookmark115"/>
      <w:r>
        <w:t>ЗАГАЛЬНА ХАРАКТЕРИСТИКА</w:t>
      </w:r>
      <w:r>
        <w:br/>
        <w:t>І КЛАСИФІКАЦІЯ АЕРОЗОЛІВ</w:t>
      </w:r>
      <w:bookmarkEnd w:id="116"/>
    </w:p>
    <w:p w:rsidR="0071392E" w:rsidRDefault="00313673">
      <w:pPr>
        <w:pStyle w:val="20"/>
        <w:framePr w:w="7445" w:h="9775" w:hRule="exact" w:wrap="none" w:vAnchor="page" w:hAnchor="page" w:x="808" w:y="3013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Аерозолі</w:t>
      </w:r>
      <w:r>
        <w:t xml:space="preserve"> (грец. </w:t>
      </w:r>
      <w:r>
        <w:rPr>
          <w:rStyle w:val="26"/>
        </w:rPr>
        <w:t>аег—</w:t>
      </w:r>
      <w:r>
        <w:t xml:space="preserve"> повітря + лат. 5о/м//о — розчин) — дис-</w:t>
      </w:r>
      <w:r>
        <w:br/>
        <w:t>персні системи, шо складаються з газового середовиша, в яко-</w:t>
      </w:r>
      <w:r>
        <w:br/>
        <w:t>му зависли тверді або рідкі частинки. Вони широко розповсю-</w:t>
      </w:r>
      <w:r>
        <w:br/>
        <w:t>джені в природі (тумани, хмари, дим грунтовий і вулканічний,</w:t>
      </w:r>
      <w:r>
        <w:br/>
        <w:t>рослинний пил тощо), а також утворюються в процесі вироб-</w:t>
      </w:r>
      <w:r>
        <w:br/>
        <w:t>ничої діяльності людини при отриманні, переробці та застосу-</w:t>
      </w:r>
      <w:r>
        <w:br/>
        <w:t>ванні різних матеріалів.</w:t>
      </w:r>
    </w:p>
    <w:p w:rsidR="0071392E" w:rsidRDefault="00313673">
      <w:pPr>
        <w:pStyle w:val="20"/>
        <w:framePr w:w="7445" w:h="9775" w:hRule="exact" w:wrap="none" w:vAnchor="page" w:hAnchor="page" w:x="808" w:y="3013"/>
        <w:shd w:val="clear" w:color="auto" w:fill="auto"/>
        <w:spacing w:after="0" w:line="283" w:lineRule="exact"/>
        <w:ind w:firstLine="440"/>
        <w:jc w:val="both"/>
      </w:pPr>
      <w:r>
        <w:t xml:space="preserve">Термін </w:t>
      </w:r>
      <w:r>
        <w:rPr>
          <w:rStyle w:val="26"/>
        </w:rPr>
        <w:t>«аерозоль»</w:t>
      </w:r>
      <w:r>
        <w:t xml:space="preserve"> відноситься до всіх аеродисперсних сис-</w:t>
      </w:r>
      <w:r>
        <w:br/>
        <w:t>тем, якщо їх розглядати з точки зору фізичної хімії. З медичної</w:t>
      </w:r>
      <w:r>
        <w:br/>
        <w:t>точки зору, це спосіб застосування ліків, дія яких виявляється</w:t>
      </w:r>
      <w:r>
        <w:br/>
        <w:t>в розпилених дисперсних системах. А у фармації аерозоль —</w:t>
      </w:r>
      <w:r>
        <w:br/>
        <w:t>це лікарський засіб, що міститься в герметичному балоні під</w:t>
      </w:r>
      <w:r>
        <w:br/>
        <w:t>тиском.</w:t>
      </w:r>
    </w:p>
    <w:p w:rsidR="0071392E" w:rsidRDefault="00313673">
      <w:pPr>
        <w:pStyle w:val="20"/>
        <w:framePr w:w="7445" w:h="9775" w:hRule="exact" w:wrap="none" w:vAnchor="page" w:hAnchor="page" w:x="808" w:y="3013"/>
        <w:shd w:val="clear" w:color="auto" w:fill="auto"/>
        <w:spacing w:after="0" w:line="283" w:lineRule="exact"/>
        <w:ind w:firstLine="440"/>
        <w:jc w:val="both"/>
      </w:pPr>
      <w:r>
        <w:t>Перші патенти на пристрої для одержання аерозолю були</w:t>
      </w:r>
      <w:r>
        <w:br/>
        <w:t>видані в Норвегії та США у 30-х роках XX століття. Однак</w:t>
      </w:r>
      <w:r>
        <w:br/>
        <w:t>справжній розвиток виробництва аерозолів відноситься до</w:t>
      </w:r>
      <w:r>
        <w:br/>
        <w:t>1941 року, коли під час Другої світової війни в США були за-</w:t>
      </w:r>
      <w:r>
        <w:br/>
        <w:t>патентовані контейнери під тиском, так звані «бог-бомб»,</w:t>
      </w:r>
      <w:r>
        <w:br/>
        <w:t>що містять суміші фтороводнів, хлороводнів та інсектицидів.</w:t>
      </w:r>
      <w:r>
        <w:br/>
        <w:t>З цього часу почався бурхливий ріст промислового виробни-</w:t>
      </w:r>
      <w:r>
        <w:br/>
        <w:t>цтва аерозолів.</w:t>
      </w:r>
    </w:p>
    <w:p w:rsidR="0071392E" w:rsidRDefault="00313673">
      <w:pPr>
        <w:pStyle w:val="20"/>
        <w:framePr w:w="7445" w:h="9775" w:hRule="exact" w:wrap="none" w:vAnchor="page" w:hAnchor="page" w:x="808" w:y="3013"/>
        <w:shd w:val="clear" w:color="auto" w:fill="auto"/>
        <w:spacing w:after="0" w:line="283" w:lineRule="exact"/>
        <w:ind w:firstLine="440"/>
        <w:jc w:val="both"/>
      </w:pPr>
      <w:r>
        <w:t>Нині в багатьох галузях застосовується принцип аерозоль-</w:t>
      </w:r>
      <w:r>
        <w:br/>
        <w:t>ного паковання для розпилення рідин, порошків, піни, паст,</w:t>
      </w:r>
      <w:r>
        <w:br/>
        <w:t>кремів. Значну частку серед них посідають препарати санітар-</w:t>
      </w:r>
      <w:r>
        <w:br/>
        <w:t>но-гігієнічного призначення, дезодоранти, косметичні засоби</w:t>
      </w:r>
      <w:r>
        <w:br/>
        <w:t>та репеленти і ветеринарні препарати.</w:t>
      </w:r>
    </w:p>
    <w:p w:rsidR="0071392E" w:rsidRDefault="00313673">
      <w:pPr>
        <w:pStyle w:val="20"/>
        <w:framePr w:w="7445" w:h="9775" w:hRule="exact" w:wrap="none" w:vAnchor="page" w:hAnchor="page" w:x="808" w:y="3013"/>
        <w:shd w:val="clear" w:color="auto" w:fill="auto"/>
        <w:spacing w:after="0" w:line="283" w:lineRule="exact"/>
        <w:ind w:firstLine="440"/>
        <w:jc w:val="both"/>
      </w:pPr>
      <w:r>
        <w:t>Промислове виробництво фармацевтичних аерозолів упер-</w:t>
      </w:r>
      <w:r>
        <w:br/>
        <w:t>ше було організовано в Україні на дослідному заводі ДНЦЛЗ</w:t>
      </w:r>
      <w:r>
        <w:br/>
        <w:t>(м. Харків), коли в 1969 році було випущено першу промисло-</w:t>
      </w:r>
      <w:r>
        <w:br/>
        <w:t>ву партію препарату «Інгаліпт». Потім в Україні виробництво</w:t>
      </w:r>
      <w:r>
        <w:br/>
        <w:t>аерозолів було освоєне на різних заводах. Основним розроб-</w:t>
      </w:r>
    </w:p>
    <w:p w:rsidR="0071392E" w:rsidRDefault="00313673">
      <w:pPr>
        <w:pStyle w:val="a8"/>
        <w:framePr w:wrap="none" w:vAnchor="page" w:hAnchor="page" w:x="3990" w:y="12967"/>
        <w:shd w:val="clear" w:color="auto" w:fill="auto"/>
        <w:spacing w:line="220" w:lineRule="exact"/>
      </w:pPr>
      <w:r>
        <w:t>— 432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44" w:y="759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93" w:h="11586" w:hRule="exact" w:wrap="none" w:vAnchor="page" w:hAnchor="page" w:x="717" w:y="1286"/>
        <w:shd w:val="clear" w:color="auto" w:fill="auto"/>
        <w:spacing w:after="0" w:line="288" w:lineRule="exact"/>
        <w:ind w:firstLine="0"/>
        <w:jc w:val="both"/>
      </w:pPr>
      <w:r>
        <w:t>ником препаратів цієї групи була лабораторія медичних аеро-</w:t>
      </w:r>
      <w:r>
        <w:br/>
        <w:t>золів ДНЦЛЗ (засновник — професор Г. С. Башура), в якій було</w:t>
      </w:r>
      <w:r>
        <w:br/>
        <w:t>розроблено майже 20 аерозольних препаратів («Лівіан», «Ка-</w:t>
      </w:r>
      <w:r>
        <w:br/>
        <w:t>метон», «Камфомен», «Гіпозоль» тощо) і закладено основи по-</w:t>
      </w:r>
      <w:r>
        <w:br/>
        <w:t>дальшого розвитку цього напряму.</w:t>
      </w:r>
    </w:p>
    <w:p w:rsidR="0071392E" w:rsidRDefault="00313673">
      <w:pPr>
        <w:pStyle w:val="20"/>
        <w:framePr w:w="7493" w:h="11586" w:hRule="exact" w:wrap="none" w:vAnchor="page" w:hAnchor="page" w:x="717" w:y="1286"/>
        <w:shd w:val="clear" w:color="auto" w:fill="auto"/>
        <w:spacing w:after="0" w:line="288" w:lineRule="exact"/>
        <w:ind w:firstLine="460"/>
        <w:jc w:val="both"/>
      </w:pPr>
      <w:r>
        <w:t>Широка популярність застосування ЛЗ, що знаходяться під</w:t>
      </w:r>
      <w:r>
        <w:br/>
        <w:t>тиском, у медичній практиці визначається такими перевагами:</w:t>
      </w:r>
    </w:p>
    <w:p w:rsidR="0071392E" w:rsidRDefault="00313673">
      <w:pPr>
        <w:pStyle w:val="20"/>
        <w:framePr w:w="7493" w:h="11586" w:hRule="exact" w:wrap="none" w:vAnchor="page" w:hAnchor="page" w:x="717" w:y="1286"/>
        <w:numPr>
          <w:ilvl w:val="0"/>
          <w:numId w:val="165"/>
        </w:numPr>
        <w:shd w:val="clear" w:color="auto" w:fill="auto"/>
        <w:tabs>
          <w:tab w:val="left" w:pos="303"/>
        </w:tabs>
        <w:spacing w:after="0" w:line="288" w:lineRule="exact"/>
        <w:ind w:left="460" w:hanging="460"/>
        <w:jc w:val="both"/>
      </w:pPr>
      <w:r>
        <w:t>застосування аерозолів забезпечує зручність, естетичність,</w:t>
      </w:r>
      <w:r>
        <w:br/>
        <w:t>гігієнічність, швидкість і ефективність лікування;</w:t>
      </w:r>
    </w:p>
    <w:p w:rsidR="0071392E" w:rsidRDefault="00313673">
      <w:pPr>
        <w:pStyle w:val="20"/>
        <w:framePr w:w="7493" w:h="11586" w:hRule="exact" w:wrap="none" w:vAnchor="page" w:hAnchor="page" w:x="717" w:y="1286"/>
        <w:numPr>
          <w:ilvl w:val="0"/>
          <w:numId w:val="165"/>
        </w:numPr>
        <w:shd w:val="clear" w:color="auto" w:fill="auto"/>
        <w:tabs>
          <w:tab w:val="left" w:pos="303"/>
        </w:tabs>
        <w:spacing w:after="0" w:line="288" w:lineRule="exact"/>
        <w:ind w:left="460" w:hanging="460"/>
        <w:jc w:val="both"/>
      </w:pPr>
      <w:r>
        <w:t>аерозолям властива висока ефективність дії при порівняно</w:t>
      </w:r>
      <w:r>
        <w:br/>
        <w:t>малих витратах лікарських речовин, іноді дія настає так само</w:t>
      </w:r>
      <w:r>
        <w:br/>
        <w:t>швидко, як і при внутрішньовенному введенні;</w:t>
      </w:r>
    </w:p>
    <w:p w:rsidR="0071392E" w:rsidRDefault="00313673">
      <w:pPr>
        <w:pStyle w:val="20"/>
        <w:framePr w:w="7493" w:h="11586" w:hRule="exact" w:wrap="none" w:vAnchor="page" w:hAnchor="page" w:x="717" w:y="1286"/>
        <w:numPr>
          <w:ilvl w:val="0"/>
          <w:numId w:val="165"/>
        </w:numPr>
        <w:shd w:val="clear" w:color="auto" w:fill="auto"/>
        <w:tabs>
          <w:tab w:val="left" w:pos="303"/>
        </w:tabs>
        <w:spacing w:after="0" w:line="288" w:lineRule="exact"/>
        <w:ind w:left="460" w:hanging="460"/>
        <w:jc w:val="both"/>
      </w:pPr>
      <w:r>
        <w:t>невеликий розмір частинок обумовлює високий ступінь</w:t>
      </w:r>
      <w:r>
        <w:br/>
        <w:t>їх проникнення в складки, кишені, порожнини та інші важ-</w:t>
      </w:r>
      <w:r>
        <w:br/>
        <w:t>кодоступні місця на шкірі, слизових оболонках і в дихаль-</w:t>
      </w:r>
      <w:r>
        <w:br/>
        <w:t>них шляхах;</w:t>
      </w:r>
    </w:p>
    <w:p w:rsidR="0071392E" w:rsidRDefault="00313673">
      <w:pPr>
        <w:pStyle w:val="20"/>
        <w:framePr w:w="7493" w:h="11586" w:hRule="exact" w:wrap="none" w:vAnchor="page" w:hAnchor="page" w:x="717" w:y="1286"/>
        <w:numPr>
          <w:ilvl w:val="0"/>
          <w:numId w:val="165"/>
        </w:numPr>
        <w:shd w:val="clear" w:color="auto" w:fill="auto"/>
        <w:tabs>
          <w:tab w:val="left" w:pos="303"/>
        </w:tabs>
        <w:spacing w:after="0" w:line="288" w:lineRule="exact"/>
        <w:ind w:left="460" w:hanging="460"/>
        <w:jc w:val="both"/>
      </w:pPr>
      <w:r>
        <w:t>забезпечення точного дозування ліків за допомогою дозу-</w:t>
      </w:r>
      <w:r>
        <w:br/>
        <w:t>вальних пристроїв;</w:t>
      </w:r>
    </w:p>
    <w:p w:rsidR="0071392E" w:rsidRDefault="00313673">
      <w:pPr>
        <w:pStyle w:val="20"/>
        <w:framePr w:w="7493" w:h="11586" w:hRule="exact" w:wrap="none" w:vAnchor="page" w:hAnchor="page" w:x="717" w:y="1286"/>
        <w:numPr>
          <w:ilvl w:val="0"/>
          <w:numId w:val="165"/>
        </w:numPr>
        <w:shd w:val="clear" w:color="auto" w:fill="auto"/>
        <w:tabs>
          <w:tab w:val="left" w:pos="303"/>
        </w:tabs>
        <w:spacing w:after="0" w:line="288" w:lineRule="exact"/>
        <w:ind w:left="460" w:hanging="460"/>
        <w:jc w:val="both"/>
      </w:pPr>
      <w:r>
        <w:t>аерозольний балон герметично закритий, що запобігає за-</w:t>
      </w:r>
      <w:r>
        <w:br/>
        <w:t>брудненню лікарського препарату ззовні, він захищає пре-</w:t>
      </w:r>
      <w:r>
        <w:br/>
        <w:t>парат від висихання, дії світла і вологи;</w:t>
      </w:r>
    </w:p>
    <w:p w:rsidR="0071392E" w:rsidRDefault="00313673">
      <w:pPr>
        <w:pStyle w:val="20"/>
        <w:framePr w:w="7493" w:h="11586" w:hRule="exact" w:wrap="none" w:vAnchor="page" w:hAnchor="page" w:x="717" w:y="1286"/>
        <w:numPr>
          <w:ilvl w:val="0"/>
          <w:numId w:val="165"/>
        </w:numPr>
        <w:shd w:val="clear" w:color="auto" w:fill="auto"/>
        <w:tabs>
          <w:tab w:val="left" w:pos="303"/>
        </w:tabs>
        <w:spacing w:after="0" w:line="288" w:lineRule="exact"/>
        <w:ind w:left="460" w:hanging="460"/>
        <w:jc w:val="both"/>
      </w:pPr>
      <w:r>
        <w:t>протягом усього терміну зберігання лікарські засоби, що</w:t>
      </w:r>
      <w:r>
        <w:br/>
        <w:t>знаходяться під тиском, є стерильними.</w:t>
      </w:r>
    </w:p>
    <w:p w:rsidR="0071392E" w:rsidRDefault="00313673">
      <w:pPr>
        <w:pStyle w:val="20"/>
        <w:framePr w:w="7493" w:h="11586" w:hRule="exact" w:wrap="none" w:vAnchor="page" w:hAnchor="page" w:x="717" w:y="1286"/>
        <w:shd w:val="clear" w:color="auto" w:fill="auto"/>
        <w:spacing w:after="0" w:line="288" w:lineRule="exact"/>
        <w:ind w:firstLine="460"/>
        <w:jc w:val="both"/>
      </w:pPr>
      <w:r>
        <w:t>Аерозолям характерні деякі вади: можливість вибуху бало-</w:t>
      </w:r>
      <w:r>
        <w:br/>
        <w:t>на при ударі або дії високої температури; забруднення повітря</w:t>
      </w:r>
      <w:r>
        <w:br/>
        <w:t>приміщення лікарськими препаратами і пропелентом при ма-</w:t>
      </w:r>
      <w:r>
        <w:br/>
        <w:t>ніпуляціях; порівняно висока вартість. Однак, незважаючи на</w:t>
      </w:r>
      <w:r>
        <w:br/>
        <w:t>недоліки, застосування аерозолів вважається прогресивним яви-</w:t>
      </w:r>
      <w:r>
        <w:br/>
        <w:t>щем у медичній практиці.</w:t>
      </w:r>
    </w:p>
    <w:p w:rsidR="0071392E" w:rsidRDefault="00313673">
      <w:pPr>
        <w:pStyle w:val="20"/>
        <w:framePr w:w="7493" w:h="11586" w:hRule="exact" w:wrap="none" w:vAnchor="page" w:hAnchor="page" w:x="717" w:y="1286"/>
        <w:shd w:val="clear" w:color="auto" w:fill="auto"/>
        <w:spacing w:after="0" w:line="288" w:lineRule="exact"/>
        <w:ind w:firstLine="460"/>
        <w:jc w:val="both"/>
      </w:pPr>
      <w:r>
        <w:t xml:space="preserve">Відповідно до ДФУ </w:t>
      </w:r>
      <w:r>
        <w:rPr>
          <w:rStyle w:val="26"/>
        </w:rPr>
        <w:t>аерозольні препарати</w:t>
      </w:r>
      <w:r>
        <w:t xml:space="preserve"> — це лікарські за-</w:t>
      </w:r>
      <w:r>
        <w:br/>
        <w:t>соби, які знаходяться в спеціальних контейнерах під тиском</w:t>
      </w:r>
      <w:r>
        <w:br/>
        <w:t>газу і містять одну або більше діючих речовин та являють со-</w:t>
      </w:r>
      <w:r>
        <w:br/>
        <w:t>бою розчини, емульсії або суспензії, призначені для місцевого</w:t>
      </w:r>
      <w:r>
        <w:br/>
        <w:t>нанесення на шкіру, слизові оболонки або інгаляції. Ці ЛЗ при</w:t>
      </w:r>
      <w:r>
        <w:br/>
        <w:t>виході з контейнера після натискання на клапанно-розпилю-</w:t>
      </w:r>
      <w:r>
        <w:br/>
        <w:t xml:space="preserve">вальну систему являють собою </w:t>
      </w:r>
      <w:r>
        <w:rPr>
          <w:rStyle w:val="26"/>
        </w:rPr>
        <w:t>аерозоль</w:t>
      </w:r>
      <w:r>
        <w:t xml:space="preserve"> (дисперсію твердих або</w:t>
      </w:r>
      <w:r>
        <w:br/>
        <w:t>рідких частинок у газі, розмір яких залежить від призначення</w:t>
      </w:r>
      <w:r>
        <w:br/>
        <w:t xml:space="preserve">ЛЗ), </w:t>
      </w:r>
      <w:r>
        <w:rPr>
          <w:rStyle w:val="26"/>
        </w:rPr>
        <w:t>рідини, м 'які піни або плівки.</w:t>
      </w:r>
      <w:r>
        <w:t xml:space="preserve"> Тиск, необхідний для виходу</w:t>
      </w:r>
      <w:r>
        <w:br/>
        <w:t>ЛЗ з аерозольного контейнера, забезпечують відповідні про-</w:t>
      </w:r>
      <w:r>
        <w:br/>
        <w:t>пеленти.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3" w:y="643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0" w:line="283" w:lineRule="exact"/>
        <w:ind w:firstLine="440"/>
        <w:jc w:val="both"/>
      </w:pPr>
      <w:r>
        <w:t>Вихідною сировиною для приготування цієї групи ЛЗ є різ-</w:t>
      </w:r>
      <w:r>
        <w:br/>
        <w:t>номанітні активні і допоміжні речовини, шо дозволяють вида-</w:t>
      </w:r>
      <w:r>
        <w:br/>
        <w:t>вати їх з контейнера в різних формах відповідно до призначен-</w:t>
      </w:r>
      <w:r>
        <w:br/>
        <w:t>ня (на шкіру, всередину, ректально, вагінально тошо).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0" w:line="283" w:lineRule="exact"/>
        <w:ind w:firstLine="440"/>
        <w:jc w:val="both"/>
      </w:pPr>
      <w:r>
        <w:t xml:space="preserve">Лікарські аерозолі поділяються на </w:t>
      </w:r>
      <w:r>
        <w:rPr>
          <w:rStyle w:val="26"/>
        </w:rPr>
        <w:t>фармацевтичні</w:t>
      </w:r>
      <w:r>
        <w:rPr>
          <w:rStyle w:val="211pt1pt1"/>
        </w:rPr>
        <w:t xml:space="preserve"> </w:t>
      </w:r>
      <w:r>
        <w:t xml:space="preserve">і </w:t>
      </w:r>
      <w:r>
        <w:rPr>
          <w:rStyle w:val="26"/>
        </w:rPr>
        <w:t>медичні.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Фармацевтичні аерозолі —</w:t>
      </w:r>
      <w:r>
        <w:t xml:space="preserve"> не лікарська форма, шо склада-</w:t>
      </w:r>
      <w:r>
        <w:br/>
        <w:t>ється з балона, клапанно-розпилювальної системи та вмісту</w:t>
      </w:r>
      <w:r>
        <w:br/>
        <w:t>різної консистенції, здатна за допомогою пропеленту виводи-</w:t>
      </w:r>
      <w:r>
        <w:br/>
        <w:t>тися з балона. До складу аерозолю входять лікарські, допоміж-</w:t>
      </w:r>
      <w:r>
        <w:br/>
        <w:t>ні речовини та один або кілька пропелентів. Аерозольні препа-</w:t>
      </w:r>
      <w:r>
        <w:br/>
        <w:t xml:space="preserve">рати бувають </w:t>
      </w:r>
      <w:r>
        <w:rPr>
          <w:rStyle w:val="26"/>
        </w:rPr>
        <w:t>дозовані</w:t>
      </w:r>
      <w:r>
        <w:rPr>
          <w:rStyle w:val="211pt1pt1"/>
        </w:rPr>
        <w:t xml:space="preserve"> </w:t>
      </w:r>
      <w:r>
        <w:t xml:space="preserve">і </w:t>
      </w:r>
      <w:r>
        <w:rPr>
          <w:rStyle w:val="26"/>
        </w:rPr>
        <w:t>недозовані.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0" w:line="283" w:lineRule="exact"/>
        <w:ind w:firstLine="440"/>
        <w:jc w:val="both"/>
      </w:pPr>
      <w:r>
        <w:t xml:space="preserve">За </w:t>
      </w:r>
      <w:r>
        <w:rPr>
          <w:rStyle w:val="23pt"/>
        </w:rPr>
        <w:t>призначенням</w:t>
      </w:r>
      <w:r>
        <w:t xml:space="preserve"> фармацевтичні аерозолі розподіля-</w:t>
      </w:r>
      <w:r>
        <w:br/>
        <w:t xml:space="preserve">ють на </w:t>
      </w:r>
      <w:r>
        <w:rPr>
          <w:rStyle w:val="26"/>
        </w:rPr>
        <w:t>інгаляційні</w:t>
      </w:r>
      <w:r>
        <w:rPr>
          <w:rStyle w:val="211pt1pt1"/>
        </w:rPr>
        <w:t xml:space="preserve">, </w:t>
      </w:r>
      <w:r>
        <w:rPr>
          <w:rStyle w:val="26"/>
        </w:rPr>
        <w:t>отоларингологічні</w:t>
      </w:r>
      <w:r>
        <w:rPr>
          <w:rStyle w:val="211pt1pt1"/>
        </w:rPr>
        <w:t xml:space="preserve"> </w:t>
      </w:r>
      <w:r>
        <w:t xml:space="preserve">(назальні і вушні), </w:t>
      </w:r>
      <w:r>
        <w:rPr>
          <w:rStyle w:val="26"/>
        </w:rPr>
        <w:t>дерма-</w:t>
      </w:r>
      <w:r>
        <w:rPr>
          <w:rStyle w:val="26"/>
        </w:rPr>
        <w:br/>
        <w:t>тологічні</w:t>
      </w:r>
      <w:r>
        <w:rPr>
          <w:rStyle w:val="211pt1pt1"/>
        </w:rPr>
        <w:t xml:space="preserve">, </w:t>
      </w:r>
      <w:r>
        <w:rPr>
          <w:rStyle w:val="26"/>
        </w:rPr>
        <w:t>стоматологічні</w:t>
      </w:r>
      <w:r>
        <w:rPr>
          <w:rStyle w:val="211pt1pt1"/>
        </w:rPr>
        <w:t xml:space="preserve">, </w:t>
      </w:r>
      <w:r>
        <w:rPr>
          <w:rStyle w:val="26"/>
        </w:rPr>
        <w:t>проктологічні</w:t>
      </w:r>
      <w:r>
        <w:rPr>
          <w:rStyle w:val="211pt1pt1"/>
        </w:rPr>
        <w:t xml:space="preserve">, </w:t>
      </w:r>
      <w:r>
        <w:rPr>
          <w:rStyle w:val="26"/>
        </w:rPr>
        <w:t>гінекологічні</w:t>
      </w:r>
      <w:r>
        <w:rPr>
          <w:rStyle w:val="211pt1pt1"/>
        </w:rPr>
        <w:t xml:space="preserve">, </w:t>
      </w:r>
      <w:r>
        <w:rPr>
          <w:rStyle w:val="26"/>
        </w:rPr>
        <w:t>офталь-</w:t>
      </w:r>
      <w:r>
        <w:rPr>
          <w:rStyle w:val="26"/>
        </w:rPr>
        <w:br/>
        <w:t>мологічні, спеціального призначення</w:t>
      </w:r>
      <w:r>
        <w:rPr>
          <w:rStyle w:val="211pt1pt1"/>
        </w:rPr>
        <w:t xml:space="preserve"> </w:t>
      </w:r>
      <w:r>
        <w:t>(діагностичні, перев'язу-</w:t>
      </w:r>
      <w:r>
        <w:br/>
        <w:t>вальні, кровоспинні тощо).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439" w:line="283" w:lineRule="exact"/>
        <w:ind w:firstLine="440"/>
        <w:jc w:val="both"/>
      </w:pPr>
      <w:r>
        <w:rPr>
          <w:rStyle w:val="26"/>
        </w:rPr>
        <w:t>Медичні аерозолі</w:t>
      </w:r>
      <w:r>
        <w:t xml:space="preserve"> — це аерозолі одного або кількох лікар-</w:t>
      </w:r>
      <w:r>
        <w:br/>
        <w:t>ських препаратів у вигляді твердих або рідких частинок, отри-</w:t>
      </w:r>
      <w:r>
        <w:br/>
        <w:t>мані за допомогою спеціальних стаціонарних установок та при-</w:t>
      </w:r>
      <w:r>
        <w:br/>
        <w:t>значені здебільшого для інгаляційного введення.</w:t>
      </w:r>
    </w:p>
    <w:p w:rsidR="0071392E" w:rsidRDefault="00313673">
      <w:pPr>
        <w:pStyle w:val="291"/>
        <w:framePr w:w="7459" w:h="11526" w:hRule="exact" w:wrap="none" w:vAnchor="page" w:hAnchor="page" w:x="734" w:y="1218"/>
        <w:numPr>
          <w:ilvl w:val="0"/>
          <w:numId w:val="164"/>
        </w:numPr>
        <w:shd w:val="clear" w:color="auto" w:fill="auto"/>
        <w:tabs>
          <w:tab w:val="left" w:pos="1446"/>
        </w:tabs>
        <w:spacing w:before="0" w:after="209" w:line="260" w:lineRule="exact"/>
        <w:ind w:left="740"/>
      </w:pPr>
      <w:r>
        <w:t>БУДОВА АЕРОЗОЛЬНОГО ПАКОВАННЯ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0" w:line="283" w:lineRule="exact"/>
        <w:ind w:firstLine="440"/>
        <w:jc w:val="both"/>
      </w:pPr>
      <w:r>
        <w:t>Для переведення лікарських речовин в аерозольний стан</w:t>
      </w:r>
      <w:r>
        <w:br/>
        <w:t>використовуються пристрої, що працюють під тиском і вмон-</w:t>
      </w:r>
      <w:r>
        <w:br/>
        <w:t>товані в контейнери. Схему будови аерозольного паковання</w:t>
      </w:r>
      <w:r>
        <w:br/>
        <w:t>наведено на рис. 13.1.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199" w:line="283" w:lineRule="exact"/>
        <w:ind w:firstLine="440"/>
        <w:jc w:val="both"/>
      </w:pPr>
      <w:r>
        <w:t>Аерозольне паковання герметично закрите і складається</w:t>
      </w:r>
      <w:r>
        <w:br/>
        <w:t>з балона (контейнера), клапанно-розпилювальної системи, лі-</w:t>
      </w:r>
      <w:r>
        <w:br/>
        <w:t>карського засобу (концентрату) і пропеленту. Видача вмісту</w:t>
      </w:r>
      <w:r>
        <w:br/>
        <w:t>з балона відбувається по сифонній трубці до отвору штока кла-</w:t>
      </w:r>
      <w:r>
        <w:br/>
        <w:t>пана за допомогою пропеленту.</w:t>
      </w:r>
    </w:p>
    <w:p w:rsidR="0071392E" w:rsidRDefault="00313673">
      <w:pPr>
        <w:pStyle w:val="291"/>
        <w:framePr w:w="7459" w:h="11526" w:hRule="exact" w:wrap="none" w:vAnchor="page" w:hAnchor="page" w:x="734" w:y="1218"/>
        <w:numPr>
          <w:ilvl w:val="0"/>
          <w:numId w:val="166"/>
        </w:numPr>
        <w:shd w:val="clear" w:color="auto" w:fill="auto"/>
        <w:tabs>
          <w:tab w:val="left" w:pos="3028"/>
        </w:tabs>
        <w:spacing w:before="0" w:after="90" w:line="260" w:lineRule="exact"/>
        <w:ind w:left="2120"/>
      </w:pPr>
      <w:r>
        <w:t>Аерозольні балони</w:t>
      </w:r>
    </w:p>
    <w:p w:rsidR="0071392E" w:rsidRDefault="00313673">
      <w:pPr>
        <w:pStyle w:val="20"/>
        <w:framePr w:w="7459" w:h="11526" w:hRule="exact" w:wrap="none" w:vAnchor="page" w:hAnchor="page" w:x="734" w:y="1218"/>
        <w:shd w:val="clear" w:color="auto" w:fill="auto"/>
        <w:spacing w:after="0" w:line="288" w:lineRule="exact"/>
        <w:ind w:firstLine="440"/>
        <w:jc w:val="both"/>
      </w:pPr>
      <w:r>
        <w:t>Залежно від матеріалу, з якого виготовлені контейнери, їх</w:t>
      </w:r>
      <w:r>
        <w:br/>
        <w:t xml:space="preserve">поділяють на кілька груп: </w:t>
      </w:r>
      <w:r>
        <w:rPr>
          <w:rStyle w:val="26"/>
        </w:rPr>
        <w:t>металеві, скляні, пластмасові</w:t>
      </w:r>
      <w:r>
        <w:t xml:space="preserve"> і </w:t>
      </w:r>
      <w:r>
        <w:rPr>
          <w:rStyle w:val="26"/>
        </w:rPr>
        <w:t>ком-</w:t>
      </w:r>
      <w:r>
        <w:rPr>
          <w:rStyle w:val="26"/>
        </w:rPr>
        <w:br/>
        <w:t>біновані.</w:t>
      </w:r>
      <w:r>
        <w:rPr>
          <w:rStyle w:val="211pt1pt1"/>
        </w:rPr>
        <w:t xml:space="preserve"> </w:t>
      </w:r>
      <w:r>
        <w:t>Кожен вид балонів має свої недоліки і переваги. При</w:t>
      </w:r>
      <w:r>
        <w:br/>
        <w:t>їхньому використанні враховують в основному індиферентність</w:t>
      </w:r>
      <w:r>
        <w:br/>
        <w:t xml:space="preserve">матеріалу, вартість, доступність матеріалів для </w:t>
      </w:r>
      <w:r>
        <w:rPr>
          <w:rStyle w:val="26"/>
        </w:rPr>
        <w:t>їх</w:t>
      </w:r>
      <w:r>
        <w:t xml:space="preserve"> виготовлен-</w:t>
      </w:r>
    </w:p>
    <w:p w:rsidR="0071392E" w:rsidRDefault="00313673">
      <w:pPr>
        <w:pStyle w:val="a8"/>
        <w:framePr w:wrap="none" w:vAnchor="page" w:hAnchor="page" w:x="3921" w:y="12975"/>
        <w:shd w:val="clear" w:color="auto" w:fill="auto"/>
        <w:spacing w:line="220" w:lineRule="exact"/>
      </w:pPr>
      <w:r>
        <w:t>— 434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42" w:y="648"/>
        <w:shd w:val="clear" w:color="auto" w:fill="auto"/>
        <w:spacing w:line="220" w:lineRule="exact"/>
      </w:pPr>
      <w:r>
        <w:t>Препарати, що знаходяться під тиском. Спреї. ГІіни медичні</w:t>
      </w:r>
    </w:p>
    <w:p w:rsidR="0071392E" w:rsidRDefault="00AE0CFA">
      <w:pPr>
        <w:framePr w:wrap="none" w:vAnchor="page" w:hAnchor="page" w:x="4372" w:y="124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53540" cy="2574925"/>
            <wp:effectExtent l="0" t="0" r="0" b="0"/>
            <wp:docPr id="90" name="Рисунок 90" descr="D:\Home\e210677zav\AppData\Local\Temp\FineReader12.00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Home\e210677zav\AppData\Local\Temp\FineReader12.00\media\image93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1396" w:y="12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65630" cy="2377440"/>
            <wp:effectExtent l="0" t="0" r="0" b="0"/>
            <wp:docPr id="91" name="Рисунок 91" descr="D:\Home\e210677zav\AppData\Local\Temp\FineReader12.00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D:\Home\e210677zav\AppData\Local\Temp\FineReader12.00\media\image94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2"/>
        <w:framePr w:w="7498" w:h="1220" w:hRule="exact" w:wrap="none" w:vAnchor="page" w:hAnchor="page" w:x="715" w:y="5447"/>
        <w:shd w:val="clear" w:color="auto" w:fill="auto"/>
        <w:spacing w:after="39" w:line="240" w:lineRule="exact"/>
        <w:ind w:left="80"/>
      </w:pPr>
      <w:r>
        <w:rPr>
          <w:rStyle w:val="1312pt0"/>
        </w:rPr>
        <w:t>Рис. 13.1.</w:t>
      </w:r>
      <w:r>
        <w:t xml:space="preserve"> Складові аерозольного паковання:</w:t>
      </w:r>
    </w:p>
    <w:p w:rsidR="0071392E" w:rsidRDefault="00313673">
      <w:pPr>
        <w:pStyle w:val="132"/>
        <w:framePr w:w="7498" w:h="1220" w:hRule="exact" w:wrap="none" w:vAnchor="page" w:hAnchor="page" w:x="715" w:y="5447"/>
        <w:shd w:val="clear" w:color="auto" w:fill="auto"/>
        <w:spacing w:after="0" w:line="221" w:lineRule="exact"/>
        <w:ind w:left="1180"/>
        <w:jc w:val="left"/>
      </w:pPr>
      <w:r>
        <w:rPr>
          <w:rStyle w:val="1312pt0"/>
        </w:rPr>
        <w:t>а</w:t>
      </w:r>
      <w:r>
        <w:t xml:space="preserve"> — двофазна система; </w:t>
      </w:r>
      <w:r>
        <w:rPr>
          <w:rStyle w:val="1312pt0"/>
        </w:rPr>
        <w:t>б</w:t>
      </w:r>
      <w:r>
        <w:t xml:space="preserve"> — трифазна система; </w:t>
      </w:r>
      <w:r>
        <w:rPr>
          <w:rStyle w:val="1312pt0"/>
        </w:rPr>
        <w:t>1</w:t>
      </w:r>
      <w:r>
        <w:t xml:space="preserve"> — балон;</w:t>
      </w:r>
    </w:p>
    <w:p w:rsidR="0071392E" w:rsidRDefault="00313673">
      <w:pPr>
        <w:pStyle w:val="132"/>
        <w:framePr w:w="7498" w:h="1220" w:hRule="exact" w:wrap="none" w:vAnchor="page" w:hAnchor="page" w:x="715" w:y="5447"/>
        <w:shd w:val="clear" w:color="auto" w:fill="auto"/>
        <w:spacing w:after="0" w:line="221" w:lineRule="exact"/>
        <w:ind w:left="1180"/>
        <w:jc w:val="left"/>
      </w:pPr>
      <w:r>
        <w:t xml:space="preserve">2—розпилювач; і—клапан; </w:t>
      </w:r>
      <w:r>
        <w:rPr>
          <w:rStyle w:val="1312pt0"/>
        </w:rPr>
        <w:t>4—</w:t>
      </w:r>
      <w:r>
        <w:t xml:space="preserve"> сифонна трубка;</w:t>
      </w:r>
    </w:p>
    <w:p w:rsidR="0071392E" w:rsidRDefault="00313673">
      <w:pPr>
        <w:pStyle w:val="132"/>
        <w:framePr w:w="7498" w:h="1220" w:hRule="exact" w:wrap="none" w:vAnchor="page" w:hAnchor="page" w:x="715" w:y="5447"/>
        <w:shd w:val="clear" w:color="auto" w:fill="auto"/>
        <w:spacing w:after="0" w:line="221" w:lineRule="exact"/>
        <w:ind w:left="1180"/>
        <w:jc w:val="left"/>
      </w:pPr>
      <w:r>
        <w:t>5—розчин лікарської речовини; 6—пари пропеленту;</w:t>
      </w:r>
    </w:p>
    <w:p w:rsidR="0071392E" w:rsidRDefault="00313673">
      <w:pPr>
        <w:pStyle w:val="132"/>
        <w:framePr w:w="7498" w:h="1220" w:hRule="exact" w:wrap="none" w:vAnchor="page" w:hAnchor="page" w:x="715" w:y="5447"/>
        <w:shd w:val="clear" w:color="auto" w:fill="auto"/>
        <w:spacing w:after="0" w:line="221" w:lineRule="exact"/>
        <w:ind w:left="1180"/>
        <w:jc w:val="left"/>
      </w:pPr>
      <w:r>
        <w:t>7— пропелент</w:t>
      </w:r>
    </w:p>
    <w:p w:rsidR="0071392E" w:rsidRDefault="00313673">
      <w:pPr>
        <w:pStyle w:val="20"/>
        <w:framePr w:w="7498" w:h="5842" w:hRule="exact" w:wrap="none" w:vAnchor="page" w:hAnchor="page" w:x="715" w:y="6993"/>
        <w:shd w:val="clear" w:color="auto" w:fill="auto"/>
        <w:spacing w:after="0" w:line="288" w:lineRule="exact"/>
        <w:ind w:firstLine="0"/>
        <w:jc w:val="both"/>
      </w:pPr>
      <w:r>
        <w:t>ня, а також можливість пакування в них тих чи інших продук-</w:t>
      </w:r>
      <w:r>
        <w:br/>
        <w:t>тів. Місткість контейнерів- може бути різною: від 3 мл до 3 л</w:t>
      </w:r>
      <w:r>
        <w:br/>
        <w:t>(крім скляних, місткість яких обмежена 300 мл).</w:t>
      </w:r>
    </w:p>
    <w:p w:rsidR="0071392E" w:rsidRDefault="00313673">
      <w:pPr>
        <w:pStyle w:val="20"/>
        <w:framePr w:w="7498" w:h="5842" w:hRule="exact" w:wrap="none" w:vAnchor="page" w:hAnchor="page" w:x="715" w:y="6993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Металеві контейнери</w:t>
      </w:r>
      <w:r>
        <w:t xml:space="preserve"> виготовляють найчастіше з алюмінію,</w:t>
      </w:r>
      <w:r>
        <w:br/>
        <w:t>внутрішню поверхню яких покривають захисними лаками.</w:t>
      </w:r>
      <w:r>
        <w:br/>
        <w:t>З цією метою застосовують різні полімерні матеріали, антико-</w:t>
      </w:r>
      <w:r>
        <w:br/>
        <w:t>розійні лаки або кополімери.</w:t>
      </w:r>
    </w:p>
    <w:p w:rsidR="0071392E" w:rsidRDefault="00313673">
      <w:pPr>
        <w:pStyle w:val="20"/>
        <w:framePr w:w="7498" w:h="5842" w:hRule="exact" w:wrap="none" w:vAnchor="page" w:hAnchor="page" w:x="715" w:y="6993"/>
        <w:shd w:val="clear" w:color="auto" w:fill="auto"/>
        <w:spacing w:after="0" w:line="288" w:lineRule="exact"/>
        <w:ind w:firstLine="440"/>
        <w:jc w:val="both"/>
      </w:pPr>
      <w:r>
        <w:t xml:space="preserve">За </w:t>
      </w:r>
      <w:r>
        <w:rPr>
          <w:rStyle w:val="23pt"/>
        </w:rPr>
        <w:t>конструкцією</w:t>
      </w:r>
      <w:r>
        <w:t xml:space="preserve"> металеві балони розрізняють як моно-</w:t>
      </w:r>
      <w:r>
        <w:br/>
        <w:t>блочні, дводетальні та тридетальні.</w:t>
      </w:r>
    </w:p>
    <w:p w:rsidR="0071392E" w:rsidRDefault="00313673">
      <w:pPr>
        <w:pStyle w:val="20"/>
        <w:framePr w:w="7498" w:h="5842" w:hRule="exact" w:wrap="none" w:vAnchor="page" w:hAnchor="page" w:x="715" w:y="6993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Тридетальні балони</w:t>
      </w:r>
      <w:r>
        <w:t xml:space="preserve"> з’явилися одними з перших і зараз на-</w:t>
      </w:r>
      <w:r>
        <w:br/>
        <w:t>були широкого розповсюдження. Вони складаються з жерстя-</w:t>
      </w:r>
      <w:r>
        <w:br/>
        <w:t>ного корпуса з подовжнім поясом або зварним швом, дна</w:t>
      </w:r>
      <w:r>
        <w:br/>
        <w:t>і кришки з жерсті, привальцьованих до корпуса подвійним швом</w:t>
      </w:r>
      <w:r>
        <w:br/>
        <w:t>із застосуванням для герметизації ущільнювальної маси. Бало-</w:t>
      </w:r>
      <w:r>
        <w:br/>
        <w:t>ни зі зварним швом трохи дорожчі, але мають деякі перева-</w:t>
      </w:r>
      <w:r>
        <w:br/>
        <w:t>ги: велику міцність, можливість виготовлення з чорної жерсті.</w:t>
      </w:r>
      <w:r>
        <w:br/>
        <w:t>Максимальна місткість — 650 мл.</w:t>
      </w:r>
    </w:p>
    <w:p w:rsidR="0071392E" w:rsidRDefault="00313673">
      <w:pPr>
        <w:pStyle w:val="20"/>
        <w:framePr w:w="7498" w:h="5842" w:hRule="exact" w:wrap="none" w:vAnchor="page" w:hAnchor="page" w:x="715" w:y="6993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Дводетальні балони</w:t>
      </w:r>
      <w:r>
        <w:t xml:space="preserve"> міцніші та герметичніші, ніж тридеталь-</w:t>
      </w:r>
      <w:r>
        <w:br/>
        <w:t>ні. Безшовний корпус таких балонів виготовляють або з листо-</w:t>
      </w:r>
      <w:r>
        <w:br/>
        <w:t>вої жерсті методом глибокого витягування, або з алюмінієвої</w:t>
      </w:r>
    </w:p>
    <w:p w:rsidR="0071392E" w:rsidRDefault="00313673">
      <w:pPr>
        <w:pStyle w:val="22"/>
        <w:framePr w:wrap="none" w:vAnchor="page" w:hAnchor="page" w:x="3916" w:y="1298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435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3" w:y="652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20"/>
        <w:framePr w:w="7469" w:h="11549" w:hRule="exact" w:wrap="none" w:vAnchor="page" w:hAnchor="page" w:x="729" w:y="1222"/>
        <w:shd w:val="clear" w:color="auto" w:fill="auto"/>
        <w:spacing w:after="0" w:line="283" w:lineRule="exact"/>
        <w:ind w:firstLine="0"/>
        <w:jc w:val="both"/>
      </w:pPr>
      <w:r>
        <w:t>плоскої заготовки метолом ударного видавлювання. Макси-</w:t>
      </w:r>
      <w:r>
        <w:br/>
        <w:t>мальна місткість таких балонів — 900 мл.</w:t>
      </w:r>
    </w:p>
    <w:p w:rsidR="0071392E" w:rsidRDefault="00313673">
      <w:pPr>
        <w:pStyle w:val="20"/>
        <w:framePr w:w="7469" w:h="11549" w:hRule="exact" w:wrap="none" w:vAnchor="page" w:hAnchor="page" w:x="729" w:y="1222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Моноблочні алюмінієві балони</w:t>
      </w:r>
      <w:r>
        <w:t xml:space="preserve"> найбільш прийнятні для аеро-</w:t>
      </w:r>
      <w:r>
        <w:br/>
        <w:t>зольного паковання. Максимальна місткість таких балонів —</w:t>
      </w:r>
      <w:r>
        <w:br/>
        <w:t>1360 мл, хоча є балони і місткістю 2040 мл. Алюміній має низ-</w:t>
      </w:r>
      <w:r>
        <w:br/>
        <w:t>ку позитивних властивостей: не має запаху, смаку, нетоксич-</w:t>
      </w:r>
      <w:r>
        <w:br/>
        <w:t>ний, практично стерильний, протистоїть корозії. Це дозволяє</w:t>
      </w:r>
      <w:r>
        <w:br/>
        <w:t>його використовувати як матеріал для пакування харчових про-</w:t>
      </w:r>
      <w:r>
        <w:br/>
        <w:t>дуктів, хімічних речовин та фармацевтичних препаратів. Пере-</w:t>
      </w:r>
      <w:r>
        <w:br/>
        <w:t>ваги моноблочного балона перед дво- і тридетальними: без-</w:t>
      </w:r>
      <w:r>
        <w:br/>
        <w:t>шовність конструкції; висока міцність; високий опір корозії;</w:t>
      </w:r>
      <w:r>
        <w:br/>
        <w:t>висока атмосферостійкість; легкість паковань; можливість ви-</w:t>
      </w:r>
      <w:r>
        <w:br/>
        <w:t>готовлення балонів великої місткості; великі можливості отри-</w:t>
      </w:r>
      <w:r>
        <w:br/>
        <w:t>мання естетичного зовнішнього вигляду. Моноблочні аеро-</w:t>
      </w:r>
      <w:r>
        <w:br/>
        <w:t>зольні балони виготовляють з алюмінієвих заготовок (рондолі)</w:t>
      </w:r>
      <w:r>
        <w:br/>
        <w:t xml:space="preserve">з вмістом алюмінію 99,5 </w:t>
      </w:r>
      <w:r>
        <w:rPr>
          <w:rStyle w:val="26"/>
        </w:rPr>
        <w:t>%</w:t>
      </w:r>
      <w:r>
        <w:t xml:space="preserve"> методом холодного пресування на</w:t>
      </w:r>
      <w:r>
        <w:br/>
        <w:t>спеціальному устаткуванні.</w:t>
      </w:r>
    </w:p>
    <w:p w:rsidR="0071392E" w:rsidRDefault="00313673">
      <w:pPr>
        <w:pStyle w:val="20"/>
        <w:framePr w:w="7469" w:h="11549" w:hRule="exact" w:wrap="none" w:vAnchor="page" w:hAnchor="page" w:x="729" w:y="1222"/>
        <w:shd w:val="clear" w:color="auto" w:fill="auto"/>
        <w:spacing w:after="0" w:line="283" w:lineRule="exact"/>
        <w:ind w:firstLine="460"/>
        <w:jc w:val="both"/>
      </w:pPr>
      <w:r>
        <w:t>Наступний етап — нанесення на внутрішню поверхню ба-</w:t>
      </w:r>
      <w:r>
        <w:br/>
        <w:t>лонів шару захисного лаку (ЕрохурИепоІ золотий, ЕрохурИепоІ</w:t>
      </w:r>
      <w:r>
        <w:br/>
        <w:t>пігментований і МікоАех), який підбирають залежно від про-</w:t>
      </w:r>
      <w:r>
        <w:br/>
        <w:t>дукту, що буде поміщений у балони. На зовнішню поверхню</w:t>
      </w:r>
      <w:r>
        <w:br/>
        <w:t>балонів наносять білий грунт, після чого їх шліфують і поліру-</w:t>
      </w:r>
      <w:r>
        <w:br/>
        <w:t>ють. Друк на зовнішній поверхні балонів здійснюється мето-</w:t>
      </w:r>
      <w:r>
        <w:br/>
        <w:t>дом кольорової літографії, після чого зовнішню поверхню ба-</w:t>
      </w:r>
      <w:r>
        <w:br/>
        <w:t>лона покривають захисним лаком, який може бути глянсовий,</w:t>
      </w:r>
      <w:r>
        <w:br/>
        <w:t>матовий або змішаний. Формування шийки — заключний етап</w:t>
      </w:r>
      <w:r>
        <w:br/>
        <w:t>у виробництві балонів, який здійснюється на спеціальних ба-</w:t>
      </w:r>
      <w:r>
        <w:br/>
        <w:t>гатошпиндельних конусоутворювальних автоматах. За рахунок</w:t>
      </w:r>
      <w:r>
        <w:br/>
        <w:t>поєднання різних варіантів плеча і шийки можна досягнути до</w:t>
      </w:r>
      <w:r>
        <w:br/>
        <w:t>30 варіантів остаточного зовнішнього вигляду балонів. Оформ-</w:t>
      </w:r>
      <w:r>
        <w:br/>
        <w:t>лення краю шийки балонів можливе у двох варіантах — оби-</w:t>
      </w:r>
      <w:r>
        <w:br/>
        <w:t>чайка або обичайка з фаскою.</w:t>
      </w:r>
    </w:p>
    <w:p w:rsidR="0071392E" w:rsidRDefault="00313673">
      <w:pPr>
        <w:pStyle w:val="20"/>
        <w:framePr w:w="7469" w:h="11549" w:hRule="exact" w:wrap="none" w:vAnchor="page" w:hAnchor="page" w:x="729" w:y="1222"/>
        <w:shd w:val="clear" w:color="auto" w:fill="auto"/>
        <w:spacing w:after="0" w:line="283" w:lineRule="exact"/>
        <w:ind w:firstLine="460"/>
        <w:jc w:val="both"/>
      </w:pPr>
      <w:r>
        <w:t>Більшість лікарських речовин і багато парфумерно-косме-</w:t>
      </w:r>
      <w:r>
        <w:br/>
        <w:t>тичних продуктів не можуть бути поміщені в металеві балони.</w:t>
      </w:r>
      <w:r>
        <w:br/>
        <w:t>Для паковання цих речовин мають використовуватися більш</w:t>
      </w:r>
      <w:r>
        <w:br/>
        <w:t>інертні матеріали.</w:t>
      </w:r>
    </w:p>
    <w:p w:rsidR="0071392E" w:rsidRDefault="00313673">
      <w:pPr>
        <w:pStyle w:val="20"/>
        <w:framePr w:w="7469" w:h="11549" w:hRule="exact" w:wrap="none" w:vAnchor="page" w:hAnchor="page" w:x="729" w:y="1222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Скляні контейнери</w:t>
      </w:r>
      <w:r>
        <w:t xml:space="preserve"> виготовляють з нейтрального скла мар-</w:t>
      </w:r>
      <w:r>
        <w:br/>
        <w:t>ки НС-1 і НС-2. При виготовленні скляних балонів необхідно</w:t>
      </w:r>
      <w:r>
        <w:br/>
        <w:t>враховувати дві основні умови: контейнери мають витримува-</w:t>
      </w:r>
      <w:r>
        <w:br/>
        <w:t>ти надмірний внутрішній тиск, створений пропелентом (не</w:t>
      </w:r>
    </w:p>
    <w:p w:rsidR="0071392E" w:rsidRDefault="00313673">
      <w:pPr>
        <w:pStyle w:val="a8"/>
        <w:framePr w:wrap="none" w:vAnchor="page" w:hAnchor="page" w:x="3926" w:y="12989"/>
        <w:shd w:val="clear" w:color="auto" w:fill="auto"/>
        <w:spacing w:line="220" w:lineRule="exact"/>
      </w:pPr>
      <w:r>
        <w:t>— 436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8" behindDoc="1" locked="0" layoutInCell="1" allowOverlap="1">
                <wp:simplePos x="0" y="0"/>
                <wp:positionH relativeFrom="page">
                  <wp:posOffset>664845</wp:posOffset>
                </wp:positionH>
                <wp:positionV relativeFrom="page">
                  <wp:posOffset>1971040</wp:posOffset>
                </wp:positionV>
                <wp:extent cx="494030" cy="353695"/>
                <wp:effectExtent l="0" t="0" r="3175" b="0"/>
                <wp:wrapNone/>
                <wp:docPr id="15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030" cy="353695"/>
                        </a:xfrm>
                        <a:prstGeom prst="rect">
                          <a:avLst/>
                        </a:prstGeom>
                        <a:solidFill>
                          <a:srgbClr val="494B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B2447D" id="Rectangle 147" o:spid="_x0000_s1026" style="position:absolute;margin-left:52.35pt;margin-top:155.2pt;width:38.9pt;height:27.85pt;z-index:-251658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" fillcolor="#494b4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1125" w:y="725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AE0CFA">
      <w:pPr>
        <w:framePr w:wrap="none" w:vAnchor="page" w:hAnchor="page" w:x="756" w:y="12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2720975"/>
            <wp:effectExtent l="0" t="0" r="0" b="0"/>
            <wp:docPr id="92" name="Рисунок 92" descr="D:\Home\e210677zav\AppData\Local\Temp\FineReader12.00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D:\Home\e210677zav\AppData\Local\Temp\FineReader12.00\media\image95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2"/>
        <w:framePr w:wrap="none" w:vAnchor="page" w:hAnchor="page" w:x="2176" w:y="5755"/>
        <w:shd w:val="clear" w:color="auto" w:fill="auto"/>
        <w:spacing w:after="0" w:line="240" w:lineRule="exact"/>
        <w:jc w:val="left"/>
      </w:pPr>
      <w:r>
        <w:rPr>
          <w:rStyle w:val="1312pt0"/>
        </w:rPr>
        <w:t>Рис. 13.2.</w:t>
      </w:r>
      <w:r>
        <w:t xml:space="preserve"> Різновиди аерозольного паковання</w:t>
      </w:r>
    </w:p>
    <w:p w:rsidR="0071392E" w:rsidRDefault="00313673">
      <w:pPr>
        <w:pStyle w:val="20"/>
        <w:framePr w:w="7502" w:h="6599" w:hRule="exact" w:wrap="none" w:vAnchor="page" w:hAnchor="page" w:x="712" w:y="6283"/>
        <w:shd w:val="clear" w:color="auto" w:fill="auto"/>
        <w:spacing w:after="0" w:line="293" w:lineRule="exact"/>
        <w:ind w:firstLine="0"/>
        <w:jc w:val="both"/>
      </w:pPr>
      <w:r>
        <w:t>менше 2МПа), і бути стійкими до удару. Скляні контейнери</w:t>
      </w:r>
      <w:r>
        <w:br/>
        <w:t>зверху покривають захисною полімерною оболонкою, яка в разі</w:t>
      </w:r>
      <w:r>
        <w:br/>
        <w:t>руйнування втримує уламки. Крім того, скляні балони повинні</w:t>
      </w:r>
      <w:r>
        <w:br/>
        <w:t>бути хімічно та термічно стійкими, не мати внутрішньої на-</w:t>
      </w:r>
      <w:r>
        <w:br/>
        <w:t>пруги скла, мати рівномірну товщину стінок, дна і мінімум</w:t>
      </w:r>
      <w:r>
        <w:br/>
        <w:t>плоских поверхонь.</w:t>
      </w:r>
    </w:p>
    <w:p w:rsidR="0071392E" w:rsidRDefault="00313673">
      <w:pPr>
        <w:pStyle w:val="20"/>
        <w:framePr w:w="7502" w:h="6599" w:hRule="exact" w:wrap="none" w:vAnchor="page" w:hAnchor="page" w:x="712" w:y="6283"/>
        <w:shd w:val="clear" w:color="auto" w:fill="auto"/>
        <w:spacing w:after="0" w:line="293" w:lineRule="exact"/>
        <w:ind w:firstLine="460"/>
        <w:jc w:val="both"/>
      </w:pPr>
      <w:r>
        <w:t>Виготовляють скляні балони на автоматичних високопро-</w:t>
      </w:r>
      <w:r>
        <w:br/>
        <w:t>дуктивних склоформувальних машинах. Процес їх виробни-</w:t>
      </w:r>
      <w:r>
        <w:br/>
        <w:t>цтва пов’язаний з подвійним відпалом у горизонтальних печах</w:t>
      </w:r>
      <w:r>
        <w:br/>
        <w:t>з температурним максимумом 640—650 °С для усунення або</w:t>
      </w:r>
      <w:r>
        <w:br/>
        <w:t>послаблення залишкових внутрішніх напруг скла.</w:t>
      </w:r>
    </w:p>
    <w:p w:rsidR="0071392E" w:rsidRDefault="00313673">
      <w:pPr>
        <w:pStyle w:val="20"/>
        <w:framePr w:w="7502" w:h="6599" w:hRule="exact" w:wrap="none" w:vAnchor="page" w:hAnchor="page" w:x="712" w:y="6283"/>
        <w:shd w:val="clear" w:color="auto" w:fill="auto"/>
        <w:spacing w:after="0" w:line="293" w:lineRule="exact"/>
        <w:ind w:firstLine="460"/>
        <w:jc w:val="both"/>
      </w:pPr>
      <w:r>
        <w:t>Після формування скляні балони зовнішньо вкривають по-</w:t>
      </w:r>
      <w:r>
        <w:br/>
        <w:t>ліетиленовим або полівінілхлоридним захисним покриттям.</w:t>
      </w:r>
    </w:p>
    <w:p w:rsidR="0071392E" w:rsidRDefault="00313673">
      <w:pPr>
        <w:pStyle w:val="20"/>
        <w:framePr w:w="7502" w:h="6599" w:hRule="exact" w:wrap="none" w:vAnchor="page" w:hAnchor="page" w:x="712" w:y="6283"/>
        <w:shd w:val="clear" w:color="auto" w:fill="auto"/>
        <w:spacing w:after="0" w:line="293" w:lineRule="exact"/>
        <w:ind w:firstLine="460"/>
        <w:jc w:val="both"/>
      </w:pPr>
      <w:r>
        <w:t xml:space="preserve">Нині застосовується великий асортимент </w:t>
      </w:r>
      <w:r>
        <w:rPr>
          <w:rStyle w:val="26"/>
        </w:rPr>
        <w:t>пластмасових</w:t>
      </w:r>
      <w:r>
        <w:rPr>
          <w:rStyle w:val="26"/>
        </w:rPr>
        <w:br/>
        <w:t>контейнерів</w:t>
      </w:r>
      <w:r>
        <w:t xml:space="preserve"> з поліпропілену, нейлону, поліетилену, поліфор-</w:t>
      </w:r>
      <w:r>
        <w:br/>
        <w:t>мальдегіду, дельрину, целкону та інших речовин. Але, незва-</w:t>
      </w:r>
      <w:r>
        <w:br/>
        <w:t>жаючи на цілу низку переваг, пластмаси проникні для деяких</w:t>
      </w:r>
      <w:r>
        <w:br/>
        <w:t>речовин та прогіелентів і погано зберігають свою форму при</w:t>
      </w:r>
      <w:r>
        <w:br/>
        <w:t>великому внутрішньому тискові. Пластмасові аерозольні бало-</w:t>
      </w:r>
      <w:r>
        <w:br/>
        <w:t>ни виготовляють методом вакуумформування (моноблочні) або</w:t>
      </w:r>
      <w:r>
        <w:br/>
        <w:t>лиття під тиском (дводетальні) на формувальних або ливарних</w:t>
      </w:r>
      <w:r>
        <w:br/>
        <w:t>машинах.</w:t>
      </w:r>
    </w:p>
    <w:p w:rsidR="0071392E" w:rsidRDefault="00313673">
      <w:pPr>
        <w:pStyle w:val="22"/>
        <w:framePr w:wrap="none" w:vAnchor="page" w:hAnchor="page" w:x="3928" w:y="1305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437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3" w:y="666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291"/>
        <w:framePr w:wrap="none" w:vAnchor="page" w:hAnchor="page" w:x="748" w:y="1255"/>
        <w:numPr>
          <w:ilvl w:val="0"/>
          <w:numId w:val="166"/>
        </w:numPr>
        <w:shd w:val="clear" w:color="auto" w:fill="auto"/>
        <w:tabs>
          <w:tab w:val="left" w:pos="1989"/>
        </w:tabs>
        <w:spacing w:before="0" w:after="0" w:line="260" w:lineRule="exact"/>
        <w:ind w:left="1100"/>
      </w:pPr>
      <w:r>
        <w:t>Клапанно-розпилювальні пристрої</w:t>
      </w:r>
    </w:p>
    <w:p w:rsidR="0071392E" w:rsidRDefault="00313673">
      <w:pPr>
        <w:pStyle w:val="20"/>
        <w:framePr w:w="7430" w:h="7272" w:hRule="exact" w:wrap="none" w:vAnchor="page" w:hAnchor="page" w:x="748" w:y="1722"/>
        <w:shd w:val="clear" w:color="auto" w:fill="auto"/>
        <w:spacing w:after="0" w:line="288" w:lineRule="exact"/>
        <w:ind w:firstLine="400"/>
        <w:jc w:val="both"/>
      </w:pPr>
      <w:r>
        <w:t>Призначення аерозолю, стан вмісту контейнера, його кон-</w:t>
      </w:r>
      <w:r>
        <w:br/>
        <w:t>систенція, склад і шлях уведення вимагають застосування різ-</w:t>
      </w:r>
      <w:r>
        <w:br/>
        <w:t>них, у кожному разі точно визначених типів клапанно-роз-</w:t>
      </w:r>
      <w:r>
        <w:br/>
        <w:t>пилювальних систем, які складаються із запірної частини</w:t>
      </w:r>
      <w:r>
        <w:br/>
        <w:t>(клапана) і розпилювача або розпилювальної насадки. Клапан</w:t>
      </w:r>
      <w:r>
        <w:br/>
        <w:t>аерозольного паковання має забезпечувати його герметич-</w:t>
      </w:r>
      <w:r>
        <w:br/>
        <w:t>ність при тискові в балоні до 2 МПа та евакуацію препарату</w:t>
      </w:r>
      <w:r>
        <w:br/>
        <w:t>з контейнера.</w:t>
      </w:r>
    </w:p>
    <w:p w:rsidR="0071392E" w:rsidRDefault="00313673">
      <w:pPr>
        <w:pStyle w:val="170"/>
        <w:framePr w:w="7430" w:h="7272" w:hRule="exact" w:wrap="none" w:vAnchor="page" w:hAnchor="page" w:x="748" w:y="1722"/>
        <w:shd w:val="clear" w:color="auto" w:fill="auto"/>
        <w:spacing w:line="288" w:lineRule="exact"/>
        <w:ind w:firstLine="400"/>
      </w:pPr>
      <w:r>
        <w:rPr>
          <w:rStyle w:val="171"/>
        </w:rPr>
        <w:t>Існує багато конструкцій клапанних пристроїв. їх класифі-</w:t>
      </w:r>
      <w:r>
        <w:rPr>
          <w:rStyle w:val="171"/>
        </w:rPr>
        <w:br/>
        <w:t xml:space="preserve">кують </w:t>
      </w:r>
      <w:r>
        <w:t>за конструкцією запірного механізму, принципом дії, спосо-</w:t>
      </w:r>
      <w:r>
        <w:br/>
        <w:t>бом кріплення на балоні, способом евакуації вмісту і призначенням.</w:t>
      </w:r>
    </w:p>
    <w:p w:rsidR="0071392E" w:rsidRDefault="00313673">
      <w:pPr>
        <w:pStyle w:val="20"/>
        <w:framePr w:w="7430" w:h="7272" w:hRule="exact" w:wrap="none" w:vAnchor="page" w:hAnchor="page" w:x="748" w:y="1722"/>
        <w:shd w:val="clear" w:color="auto" w:fill="auto"/>
        <w:spacing w:after="0" w:line="288" w:lineRule="exact"/>
        <w:ind w:firstLine="400"/>
        <w:jc w:val="both"/>
      </w:pPr>
      <w:r>
        <w:t xml:space="preserve">За </w:t>
      </w:r>
      <w:r>
        <w:rPr>
          <w:rStyle w:val="26"/>
        </w:rPr>
        <w:t>принципом дії</w:t>
      </w:r>
      <w:r>
        <w:t xml:space="preserve"> їх поділяють на групи:</w:t>
      </w:r>
    </w:p>
    <w:p w:rsidR="0071392E" w:rsidRDefault="00313673">
      <w:pPr>
        <w:pStyle w:val="20"/>
        <w:framePr w:w="7430" w:h="7272" w:hRule="exact" w:wrap="none" w:vAnchor="page" w:hAnchor="page" w:x="748" w:y="1722"/>
        <w:numPr>
          <w:ilvl w:val="0"/>
          <w:numId w:val="167"/>
        </w:numPr>
        <w:shd w:val="clear" w:color="auto" w:fill="auto"/>
        <w:tabs>
          <w:tab w:val="left" w:pos="746"/>
        </w:tabs>
        <w:spacing w:after="0" w:line="288" w:lineRule="exact"/>
        <w:ind w:firstLine="400"/>
        <w:jc w:val="both"/>
      </w:pPr>
      <w:r>
        <w:t>пружинні, шо діють при натисканні на розпилювальну</w:t>
      </w:r>
      <w:r>
        <w:br/>
        <w:t>головку вертикально вниз (пружинні, у свою чергу, поділяють</w:t>
      </w:r>
      <w:r>
        <w:br/>
        <w:t>на одно- і багаторазові; безперервні і дозувальні);</w:t>
      </w:r>
    </w:p>
    <w:p w:rsidR="0071392E" w:rsidRDefault="00313673">
      <w:pPr>
        <w:pStyle w:val="20"/>
        <w:framePr w:w="7430" w:h="7272" w:hRule="exact" w:wrap="none" w:vAnchor="page" w:hAnchor="page" w:x="748" w:y="1722"/>
        <w:numPr>
          <w:ilvl w:val="0"/>
          <w:numId w:val="167"/>
        </w:numPr>
        <w:shd w:val="clear" w:color="auto" w:fill="auto"/>
        <w:tabs>
          <w:tab w:val="left" w:pos="746"/>
        </w:tabs>
        <w:spacing w:after="0" w:line="288" w:lineRule="exact"/>
        <w:ind w:firstLine="400"/>
        <w:jc w:val="both"/>
      </w:pPr>
      <w:r>
        <w:t>безпружинні качальні, шо діють при натисканні на роз-</w:t>
      </w:r>
      <w:r>
        <w:br/>
        <w:t>пилювальну головку збоку;</w:t>
      </w:r>
    </w:p>
    <w:p w:rsidR="0071392E" w:rsidRDefault="00313673">
      <w:pPr>
        <w:pStyle w:val="20"/>
        <w:framePr w:w="7430" w:h="7272" w:hRule="exact" w:wrap="none" w:vAnchor="page" w:hAnchor="page" w:x="748" w:y="1722"/>
        <w:numPr>
          <w:ilvl w:val="0"/>
          <w:numId w:val="167"/>
        </w:numPr>
        <w:shd w:val="clear" w:color="auto" w:fill="auto"/>
        <w:tabs>
          <w:tab w:val="left" w:pos="746"/>
        </w:tabs>
        <w:spacing w:after="0" w:line="288" w:lineRule="exact"/>
        <w:ind w:firstLine="400"/>
        <w:jc w:val="both"/>
      </w:pPr>
      <w:r>
        <w:t>клапани з гвинтовим вентилем.</w:t>
      </w:r>
    </w:p>
    <w:p w:rsidR="0071392E" w:rsidRDefault="00313673">
      <w:pPr>
        <w:pStyle w:val="20"/>
        <w:framePr w:w="7430" w:h="7272" w:hRule="exact" w:wrap="none" w:vAnchor="page" w:hAnchor="page" w:x="748" w:y="1722"/>
        <w:shd w:val="clear" w:color="auto" w:fill="auto"/>
        <w:spacing w:after="0" w:line="288" w:lineRule="exact"/>
        <w:ind w:firstLine="400"/>
        <w:jc w:val="both"/>
      </w:pPr>
      <w:r>
        <w:t xml:space="preserve">За </w:t>
      </w:r>
      <w:r>
        <w:rPr>
          <w:rStyle w:val="26"/>
        </w:rPr>
        <w:t>призначенням</w:t>
      </w:r>
      <w:r>
        <w:t xml:space="preserve"> клапани класифікують: стандартні для рід-</w:t>
      </w:r>
      <w:r>
        <w:br/>
        <w:t>ких продуктів; для пін; в’язких продуктів; порошків і суспен-</w:t>
      </w:r>
      <w:r>
        <w:br/>
        <w:t>зій; спеціального призначення; дозувальні.</w:t>
      </w:r>
    </w:p>
    <w:p w:rsidR="0071392E" w:rsidRDefault="00313673">
      <w:pPr>
        <w:pStyle w:val="20"/>
        <w:framePr w:w="7430" w:h="7272" w:hRule="exact" w:wrap="none" w:vAnchor="page" w:hAnchor="page" w:x="748" w:y="1722"/>
        <w:shd w:val="clear" w:color="auto" w:fill="auto"/>
        <w:spacing w:after="0" w:line="288" w:lineRule="exact"/>
        <w:ind w:firstLine="400"/>
        <w:jc w:val="both"/>
      </w:pPr>
      <w:r>
        <w:t>Стандартну клапанно-розпилювальну систему для рідких</w:t>
      </w:r>
      <w:r>
        <w:br/>
        <w:t>продуктів наведено на рис. 13.3.</w:t>
      </w:r>
    </w:p>
    <w:p w:rsidR="0071392E" w:rsidRDefault="00313673">
      <w:pPr>
        <w:pStyle w:val="20"/>
        <w:framePr w:w="7430" w:h="7272" w:hRule="exact" w:wrap="none" w:vAnchor="page" w:hAnchor="page" w:x="748" w:y="1722"/>
        <w:shd w:val="clear" w:color="auto" w:fill="auto"/>
        <w:spacing w:after="0" w:line="288" w:lineRule="exact"/>
        <w:ind w:firstLine="400"/>
        <w:jc w:val="both"/>
      </w:pPr>
      <w:r>
        <w:rPr>
          <w:rStyle w:val="2b"/>
        </w:rPr>
        <w:t xml:space="preserve">Принцип дії аерозольного клапана. </w:t>
      </w:r>
      <w:r>
        <w:t>Клапан приводиться в дію</w:t>
      </w:r>
      <w:r>
        <w:br/>
        <w:t>натисканням на розпилювальну головку вертикально вниз, ра-</w:t>
      </w:r>
    </w:p>
    <w:p w:rsidR="0071392E" w:rsidRDefault="00AE0CFA">
      <w:pPr>
        <w:framePr w:wrap="none" w:vAnchor="page" w:hAnchor="page" w:x="1944" w:y="91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36625" cy="365760"/>
            <wp:effectExtent l="0" t="0" r="0" b="0"/>
            <wp:docPr id="93" name="Рисунок 93" descr="D:\Home\e210677zav\AppData\Local\Temp\FineReader12.00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Home\e210677zav\AppData\Local\Temp\FineReader12.00\media\image96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430" w:h="931" w:hRule="exact" w:wrap="none" w:vAnchor="page" w:hAnchor="page" w:x="748" w:y="8942"/>
        <w:shd w:val="clear" w:color="auto" w:fill="auto"/>
        <w:spacing w:after="0" w:line="293" w:lineRule="exact"/>
        <w:ind w:left="2932" w:right="14" w:firstLine="0"/>
        <w:jc w:val="both"/>
      </w:pPr>
      <w:r>
        <w:t>зом з яким шток рухається донизу,</w:t>
      </w:r>
      <w:r>
        <w:br/>
        <w:t>стискаючи пружину. Отвір у штоку ви-</w:t>
      </w:r>
      <w:r>
        <w:br/>
        <w:t>ходить з-під гумової внутрішньої про-</w:t>
      </w:r>
    </w:p>
    <w:p w:rsidR="0071392E" w:rsidRDefault="00AE0CFA">
      <w:pPr>
        <w:framePr w:wrap="none" w:vAnchor="page" w:hAnchor="page" w:x="763" w:y="99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04340" cy="1228725"/>
            <wp:effectExtent l="0" t="0" r="0" b="0"/>
            <wp:docPr id="94" name="Рисунок 94" descr="D:\Home\e210677zav\AppData\Local\Temp\FineReader12.00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Home\e210677zav\AppData\Local\Temp\FineReader12.00\media\image97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430" w:h="1219" w:hRule="exact" w:wrap="none" w:vAnchor="page" w:hAnchor="page" w:x="748" w:y="9816"/>
        <w:shd w:val="clear" w:color="auto" w:fill="auto"/>
        <w:spacing w:after="0" w:line="288" w:lineRule="exact"/>
        <w:ind w:left="2963" w:right="10" w:hanging="400"/>
        <w:jc w:val="both"/>
      </w:pPr>
      <w:r>
        <w:rPr>
          <w:rStyle w:val="2Corbel12pt"/>
        </w:rPr>
        <w:t>2</w:t>
      </w:r>
      <w:r>
        <w:t xml:space="preserve"> кладки в порожнину </w:t>
      </w:r>
      <w:r>
        <w:rPr>
          <w:lang w:val="ru-RU" w:eastAsia="ru-RU" w:bidi="ru-RU"/>
        </w:rPr>
        <w:t xml:space="preserve">кармана </w:t>
      </w:r>
      <w:r>
        <w:t>кор-</w:t>
      </w:r>
      <w:r>
        <w:br/>
        <w:t>пуса, заповненого продуктом. У цей</w:t>
      </w:r>
      <w:r>
        <w:br/>
        <w:t>отвір спрямовується продукт і через по-</w:t>
      </w:r>
      <w:r>
        <w:br/>
        <w:t>рожнину штока направляється в роз-</w:t>
      </w:r>
    </w:p>
    <w:p w:rsidR="0071392E" w:rsidRDefault="00313673">
      <w:pPr>
        <w:pStyle w:val="581"/>
        <w:framePr w:wrap="none" w:vAnchor="page" w:hAnchor="page" w:x="748" w:y="11351"/>
        <w:numPr>
          <w:ilvl w:val="0"/>
          <w:numId w:val="168"/>
        </w:numPr>
        <w:shd w:val="clear" w:color="auto" w:fill="auto"/>
        <w:tabs>
          <w:tab w:val="left" w:pos="2962"/>
        </w:tabs>
        <w:spacing w:before="0" w:line="240" w:lineRule="exact"/>
        <w:ind w:left="2968" w:right="326"/>
      </w:pPr>
      <w:r>
        <w:rPr>
          <w:rStyle w:val="5812pt"/>
        </w:rPr>
        <w:t>Рис. 13.3.</w:t>
      </w:r>
      <w:r>
        <w:t xml:space="preserve"> Складові пружинного клапана:</w:t>
      </w:r>
    </w:p>
    <w:p w:rsidR="0071392E" w:rsidRDefault="00313673">
      <w:pPr>
        <w:pStyle w:val="90"/>
        <w:framePr w:wrap="none" w:vAnchor="page" w:hAnchor="page" w:x="3720" w:y="11697"/>
        <w:shd w:val="clear" w:color="auto" w:fill="auto"/>
        <w:spacing w:line="180" w:lineRule="exact"/>
        <w:jc w:val="left"/>
      </w:pPr>
      <w:r>
        <w:t>/ — розпилювальна головка (насадка); 2—шток;</w:t>
      </w:r>
    </w:p>
    <w:p w:rsidR="0071392E" w:rsidRDefault="00313673">
      <w:pPr>
        <w:pStyle w:val="90"/>
        <w:framePr w:w="7430" w:h="945" w:hRule="exact" w:wrap="none" w:vAnchor="page" w:hAnchor="page" w:x="748" w:y="11889"/>
        <w:numPr>
          <w:ilvl w:val="0"/>
          <w:numId w:val="168"/>
        </w:numPr>
        <w:shd w:val="clear" w:color="auto" w:fill="auto"/>
        <w:tabs>
          <w:tab w:val="left" w:pos="2974"/>
        </w:tabs>
        <w:spacing w:line="221" w:lineRule="exact"/>
        <w:ind w:left="2600"/>
      </w:pPr>
      <w:r>
        <w:rPr>
          <w:rStyle w:val="995pt2pt"/>
        </w:rPr>
        <w:t>3—</w:t>
      </w:r>
      <w:r>
        <w:t xml:space="preserve"> пружина; </w:t>
      </w:r>
      <w:r>
        <w:rPr>
          <w:rStyle w:val="995pt2pt"/>
        </w:rPr>
        <w:t>4—</w:t>
      </w:r>
      <w:r>
        <w:t xml:space="preserve"> корпус клапана; 5—забірна</w:t>
      </w:r>
    </w:p>
    <w:p w:rsidR="0071392E" w:rsidRDefault="00313673">
      <w:pPr>
        <w:pStyle w:val="90"/>
        <w:framePr w:w="7430" w:h="945" w:hRule="exact" w:wrap="none" w:vAnchor="page" w:hAnchor="page" w:x="748" w:y="11889"/>
        <w:shd w:val="clear" w:color="auto" w:fill="auto"/>
        <w:spacing w:line="221" w:lineRule="exact"/>
        <w:ind w:left="2960"/>
      </w:pPr>
      <w:r>
        <w:t xml:space="preserve">сифонна трубка; </w:t>
      </w:r>
      <w:r>
        <w:rPr>
          <w:rStyle w:val="995pt2pt"/>
        </w:rPr>
        <w:t>6 —</w:t>
      </w:r>
      <w:r>
        <w:t xml:space="preserve"> зовнішня прокладка; 7— отвір</w:t>
      </w:r>
      <w:r>
        <w:br/>
        <w:t>у штоку, що закривається внутрішньою проклад-</w:t>
      </w:r>
      <w:r>
        <w:br/>
        <w:t xml:space="preserve">кою; </w:t>
      </w:r>
      <w:r>
        <w:rPr>
          <w:rStyle w:val="995pt2pt"/>
        </w:rPr>
        <w:t>8</w:t>
      </w:r>
      <w:r>
        <w:t xml:space="preserve"> — капсула (чашка)</w:t>
      </w:r>
    </w:p>
    <w:p w:rsidR="0071392E" w:rsidRDefault="00313673">
      <w:pPr>
        <w:pStyle w:val="22"/>
        <w:framePr w:wrap="none" w:vAnchor="page" w:hAnchor="page" w:x="3916" w:y="1298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438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66" w:y="731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0"/>
        <w:jc w:val="both"/>
      </w:pPr>
      <w:r>
        <w:t>пилювач. При звільненні тиску на розпилювач пружина піді-</w:t>
      </w:r>
      <w:r>
        <w:br/>
        <w:t>ймає шток вгору і дія клапана припиняється.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Капсула (чашка) клапана</w:t>
      </w:r>
      <w:r>
        <w:t xml:space="preserve"> служить для складання і подаль-</w:t>
      </w:r>
      <w:r>
        <w:br/>
        <w:t>шого кріплення його на балон. Капсули клапанів виготовля-</w:t>
      </w:r>
      <w:r>
        <w:br/>
        <w:t>ються з жерсті, нержавіючої сталі, алюмінію штампуванням</w:t>
      </w:r>
      <w:r>
        <w:br/>
        <w:t>у 5—6 операцій. Для уникнення корозії і в декоративних цілях</w:t>
      </w:r>
      <w:r>
        <w:br/>
        <w:t>їх покривають захисним лаком або гальванічним покриттям (хро-</w:t>
      </w:r>
      <w:r>
        <w:br/>
        <w:t>мування або нікелювання).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Корпус клапана</w:t>
      </w:r>
      <w:r>
        <w:t xml:space="preserve"> в аерозольних клапанах, що мають пружи-</w:t>
      </w:r>
      <w:r>
        <w:br/>
        <w:t>ну, служить гніздом для пружини й утримує разом деталі кла-</w:t>
      </w:r>
      <w:r>
        <w:br/>
        <w:t>пана, за винятком розпилювальної головки. Сифонна трубка</w:t>
      </w:r>
      <w:r>
        <w:br/>
        <w:t>може .вставлятися в корпус або надіватися на нього. Зазвичай</w:t>
      </w:r>
      <w:r>
        <w:br/>
        <w:t>цю деталь виробляють з капрону, нейлону або поліетилену низь-</w:t>
      </w:r>
      <w:r>
        <w:br/>
        <w:t>кого тиску.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Шток (запір)</w:t>
      </w:r>
      <w:r>
        <w:t xml:space="preserve"> може мати найрізноманітнішу конструкцію,</w:t>
      </w:r>
      <w:r>
        <w:br/>
        <w:t>яка залежить від клапана в цілому і розпилювальної головки</w:t>
      </w:r>
      <w:r>
        <w:br/>
        <w:t>зокрема. Внутрішня порожнина штока служить для подачі про-</w:t>
      </w:r>
      <w:r>
        <w:br/>
        <w:t>дукту в розпилювальну головку. Виготовляють шток з пласт-</w:t>
      </w:r>
      <w:r>
        <w:br/>
        <w:t>маси (нейлону, поліетилену) або з металу.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Пружина</w:t>
      </w:r>
      <w:r>
        <w:t xml:space="preserve"> повертає шток з розпилювачем в початкове поло-</w:t>
      </w:r>
      <w:r>
        <w:br/>
        <w:t>ження, тобто закриває клапан. Виготовляють її з пружинного</w:t>
      </w:r>
      <w:r>
        <w:br/>
        <w:t>нержавіючого дроту.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Гумові проісіадки</w:t>
      </w:r>
      <w:r>
        <w:t xml:space="preserve"> (внутрішня і зовнішня): внутрішня при-</w:t>
      </w:r>
      <w:r>
        <w:br/>
        <w:t>значається для герметизації місця з’єднання штока з отвором</w:t>
      </w:r>
      <w:r>
        <w:br/>
        <w:t>у корпусі клапана та одночасно служить манжетою, шо закри-</w:t>
      </w:r>
      <w:r>
        <w:br/>
        <w:t>ває або відкриває клапан. Коли отвір у штоку знаходиться вище</w:t>
      </w:r>
      <w:r>
        <w:br/>
        <w:t>манжети, клапан закритий; якщо отвір шляхом натиснення на</w:t>
      </w:r>
      <w:r>
        <w:br/>
        <w:t>розпилювальну головку змістити нижче: продукт надходить в по-</w:t>
      </w:r>
      <w:r>
        <w:br/>
        <w:t>рожнину штока і далі в розпилювальну головку. Гумова про-</w:t>
      </w:r>
      <w:r>
        <w:br/>
        <w:t>кладка, за допомогою якої закривається клапанний шток, має</w:t>
      </w:r>
      <w:r>
        <w:br/>
        <w:t>вирішальне значення в клапані, тому вимоги до точності виго-</w:t>
      </w:r>
      <w:r>
        <w:br/>
        <w:t>товлення манжет на всіх заводах дуже жорсткі. Другу (зовніш-</w:t>
      </w:r>
      <w:r>
        <w:br/>
        <w:t>ню) гумову прокладку ставлять у місці з’єднання кромки кор-</w:t>
      </w:r>
      <w:r>
        <w:br/>
        <w:t>пуса клапана на шийці балона. Виготовляють ці прокладки</w:t>
      </w:r>
      <w:r>
        <w:br/>
        <w:t xml:space="preserve">з різних полімерних матеріалів </w:t>
      </w:r>
      <w:r>
        <w:rPr>
          <w:lang w:val="ru-RU" w:eastAsia="ru-RU" w:bidi="ru-RU"/>
        </w:rPr>
        <w:t xml:space="preserve">(неопрену, </w:t>
      </w:r>
      <w:r>
        <w:t>бутилу, вітону) за-</w:t>
      </w:r>
      <w:r>
        <w:br/>
        <w:t>лежно від природи хімічних речовин, з якими буде контакту-</w:t>
      </w:r>
      <w:r>
        <w:br/>
        <w:t>вати ця деталь під час експлуатації аерозольного балона.</w:t>
      </w:r>
    </w:p>
    <w:p w:rsidR="0071392E" w:rsidRDefault="00313673">
      <w:pPr>
        <w:pStyle w:val="20"/>
        <w:framePr w:w="7507" w:h="11567" w:hRule="exact" w:wrap="none" w:vAnchor="page" w:hAnchor="page" w:x="710" w:y="1262"/>
        <w:shd w:val="clear" w:color="auto" w:fill="auto"/>
        <w:spacing w:after="0" w:line="293" w:lineRule="exact"/>
        <w:ind w:firstLine="480"/>
        <w:jc w:val="both"/>
      </w:pPr>
      <w:r>
        <w:t>Складовою частиною клапанно-розпилювальної системи є</w:t>
      </w:r>
      <w:r>
        <w:br/>
      </w:r>
      <w:r>
        <w:rPr>
          <w:rStyle w:val="26"/>
        </w:rPr>
        <w:t>розпилювачі (насадки),</w:t>
      </w:r>
      <w:r>
        <w:t xml:space="preserve"> призначені для приведення клапана</w:t>
      </w:r>
    </w:p>
    <w:p w:rsidR="0071392E" w:rsidRDefault="00313673">
      <w:pPr>
        <w:pStyle w:val="114"/>
        <w:framePr w:wrap="none" w:vAnchor="page" w:hAnchor="page" w:x="3936" w:y="13080"/>
        <w:shd w:val="clear" w:color="auto" w:fill="auto"/>
        <w:spacing w:line="220" w:lineRule="exact"/>
      </w:pPr>
      <w:r>
        <w:t>— 4Й9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99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ge">
                  <wp:posOffset>2153920</wp:posOffset>
                </wp:positionV>
                <wp:extent cx="4705985" cy="2377440"/>
                <wp:effectExtent l="0" t="1270" r="3175" b="2540"/>
                <wp:wrapNone/>
                <wp:docPr id="15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985" cy="2377440"/>
                        </a:xfrm>
                        <a:prstGeom prst="rect">
                          <a:avLst/>
                        </a:prstGeom>
                        <a:solidFill>
                          <a:srgbClr val="787B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8CD310" id="Rectangle 143" o:spid="_x0000_s1026" style="position:absolute;margin-left:37.95pt;margin-top:169.6pt;width:370.55pt;height:187.2pt;z-index:-2516586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" fillcolor="#787b75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895" w:y="647"/>
        <w:shd w:val="clear" w:color="auto" w:fill="auto"/>
        <w:spacing w:line="240" w:lineRule="exact"/>
      </w:pPr>
      <w:r>
        <w:rPr>
          <w:rStyle w:val="31pt"/>
          <w:i/>
          <w:iCs/>
        </w:rPr>
        <w:t>ГЛАВА ІЗ</w:t>
      </w:r>
    </w:p>
    <w:p w:rsidR="0071392E" w:rsidRDefault="00313673">
      <w:pPr>
        <w:pStyle w:val="20"/>
        <w:framePr w:w="7454" w:h="2055" w:hRule="exact" w:wrap="none" w:vAnchor="page" w:hAnchor="page" w:x="736" w:y="1222"/>
        <w:shd w:val="clear" w:color="auto" w:fill="auto"/>
        <w:spacing w:after="0" w:line="283" w:lineRule="exact"/>
        <w:ind w:firstLine="0"/>
        <w:jc w:val="both"/>
      </w:pPr>
      <w:r>
        <w:t>в дію і розпилення ліків. Вони можуть бути різної конструкції</w:t>
      </w:r>
      <w:r>
        <w:br/>
        <w:t>залежно від того, який агрегатний стан повинен мати препарат</w:t>
      </w:r>
      <w:r>
        <w:br/>
        <w:t>і який шлях його введення (рис. 13.4). Розпилювачі мають за-</w:t>
      </w:r>
      <w:r>
        <w:br/>
        <w:t>безпечувати: повне з’єднання клапана зі штоком, шоб уникну-</w:t>
      </w:r>
      <w:r>
        <w:br/>
        <w:t>ти підтікання лікарського засобу при натисканні штока; утво-</w:t>
      </w:r>
      <w:r>
        <w:br/>
        <w:t>рення аерозолю необхідної дисперсності; необхідні шляхи вве-</w:t>
      </w:r>
      <w:r>
        <w:br/>
        <w:t>дення лікарського засобу.</w:t>
      </w:r>
    </w:p>
    <w:p w:rsidR="0071392E" w:rsidRDefault="00AE0CFA">
      <w:pPr>
        <w:framePr w:wrap="none" w:vAnchor="page" w:hAnchor="page" w:x="760" w:y="33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2377440"/>
            <wp:effectExtent l="0" t="0" r="0" b="0"/>
            <wp:docPr id="95" name="Рисунок 95" descr="D:\Home\e210677zav\AppData\Local\Temp\FineReader12.00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Home\e210677zav\AppData\Local\Temp\FineReader12.00\media\image98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2"/>
        <w:framePr w:w="7426" w:h="230" w:hRule="exact" w:wrap="none" w:vAnchor="page" w:hAnchor="page" w:x="741" w:y="7348"/>
        <w:shd w:val="clear" w:color="auto" w:fill="auto"/>
        <w:spacing w:after="0" w:line="190" w:lineRule="exact"/>
      </w:pPr>
      <w:r>
        <w:rPr>
          <w:rStyle w:val="133"/>
        </w:rPr>
        <w:t>Рис. 13.4.</w:t>
      </w:r>
      <w:r>
        <w:rPr>
          <w:rStyle w:val="139pt"/>
        </w:rPr>
        <w:t xml:space="preserve"> </w:t>
      </w:r>
      <w:r>
        <w:t>Типи аерозольних розпилювачів:</w:t>
      </w:r>
    </w:p>
    <w:p w:rsidR="0071392E" w:rsidRDefault="00313673">
      <w:pPr>
        <w:pStyle w:val="ac"/>
        <w:framePr w:w="7426" w:h="902" w:hRule="exact" w:wrap="none" w:vAnchor="page" w:hAnchor="page" w:x="741" w:y="7660"/>
        <w:shd w:val="clear" w:color="auto" w:fill="auto"/>
        <w:spacing w:line="216" w:lineRule="exact"/>
        <w:jc w:val="both"/>
      </w:pPr>
      <w:r>
        <w:t xml:space="preserve">/—гінекологічного призначення; 2 —для протиастматичних препаратів; </w:t>
      </w:r>
      <w:r>
        <w:rPr>
          <w:rStyle w:val="95pt"/>
        </w:rPr>
        <w:t>3—5 —</w:t>
      </w:r>
      <w:r>
        <w:rPr>
          <w:rStyle w:val="95pt"/>
        </w:rPr>
        <w:br/>
      </w:r>
      <w:r>
        <w:t xml:space="preserve">для рідких препаратів; </w:t>
      </w:r>
      <w:r>
        <w:rPr>
          <w:rStyle w:val="95pt"/>
        </w:rPr>
        <w:t>6 —</w:t>
      </w:r>
      <w:r>
        <w:t xml:space="preserve"> для орального застосування; 7—9 —для пінних препа-</w:t>
      </w:r>
      <w:r>
        <w:br/>
        <w:t xml:space="preserve">ратів; </w:t>
      </w:r>
      <w:r>
        <w:rPr>
          <w:rStyle w:val="95pt"/>
        </w:rPr>
        <w:t>10—</w:t>
      </w:r>
      <w:r>
        <w:t xml:space="preserve"> для гелів; // — стоматологічного призначення; </w:t>
      </w:r>
      <w:r>
        <w:rPr>
          <w:rStyle w:val="95pt"/>
        </w:rPr>
        <w:t>12—15—</w:t>
      </w:r>
      <w:r>
        <w:t xml:space="preserve"> для назальних</w:t>
      </w:r>
      <w:r>
        <w:br/>
        <w:t>препаратів</w:t>
      </w:r>
    </w:p>
    <w:p w:rsidR="0071392E" w:rsidRDefault="00313673">
      <w:pPr>
        <w:pStyle w:val="20"/>
        <w:framePr w:w="7454" w:h="1498" w:hRule="exact" w:wrap="none" w:vAnchor="page" w:hAnchor="page" w:x="736" w:y="8831"/>
        <w:shd w:val="clear" w:color="auto" w:fill="auto"/>
        <w:spacing w:after="0" w:line="288" w:lineRule="exact"/>
        <w:ind w:firstLine="440"/>
        <w:jc w:val="both"/>
      </w:pPr>
      <w:r>
        <w:t>Для отримання аерозолів з досить великим або малим роз-</w:t>
      </w:r>
      <w:r>
        <w:br/>
        <w:t>міром частинок у розпилювачі вставляють додаткові металеві</w:t>
      </w:r>
      <w:r>
        <w:br/>
        <w:t>або пластмасові форсунки для механічного дроблення ліків,</w:t>
      </w:r>
      <w:r>
        <w:br/>
        <w:t>що виходять з паковання. Регулюючи калібровані отвори в пев-</w:t>
      </w:r>
      <w:r>
        <w:br/>
        <w:t>них межах, можна отримати високоякісне розпилення ліків.</w:t>
      </w:r>
    </w:p>
    <w:p w:rsidR="0071392E" w:rsidRDefault="00313673">
      <w:pPr>
        <w:pStyle w:val="291"/>
        <w:framePr w:w="7454" w:h="2114" w:hRule="exact" w:wrap="none" w:vAnchor="page" w:hAnchor="page" w:x="736" w:y="10657"/>
        <w:numPr>
          <w:ilvl w:val="0"/>
          <w:numId w:val="164"/>
        </w:numPr>
        <w:shd w:val="clear" w:color="auto" w:fill="auto"/>
        <w:tabs>
          <w:tab w:val="left" w:pos="1461"/>
        </w:tabs>
        <w:spacing w:before="0" w:after="211" w:line="322" w:lineRule="exact"/>
        <w:ind w:left="1500" w:right="760" w:hanging="740"/>
        <w:jc w:val="left"/>
      </w:pPr>
      <w:r>
        <w:t>ПРОПЕЛЕНТИ, ЩО ЗАСТОСОВУЮТЬСЯ</w:t>
      </w:r>
      <w:r>
        <w:br/>
        <w:t>В АЕРОЗОЛЬНИХ ПАКОВАННЯХ</w:t>
      </w:r>
    </w:p>
    <w:p w:rsidR="0071392E" w:rsidRDefault="00313673">
      <w:pPr>
        <w:pStyle w:val="20"/>
        <w:framePr w:w="7454" w:h="2114" w:hRule="exact" w:wrap="none" w:vAnchor="page" w:hAnchor="page" w:x="736" w:y="10657"/>
        <w:shd w:val="clear" w:color="auto" w:fill="auto"/>
        <w:spacing w:after="0" w:line="283" w:lineRule="exact"/>
        <w:ind w:firstLine="440"/>
        <w:jc w:val="both"/>
      </w:pPr>
      <w:r>
        <w:t>Важливе значення для видачі аерозольного продукту мають</w:t>
      </w:r>
      <w:r>
        <w:br/>
        <w:t>розсіювальні або евакуаційні гази, за допомогою яких усере-</w:t>
      </w:r>
      <w:r>
        <w:br/>
        <w:t xml:space="preserve">дині посудин створюється тиск. Такі гази називаються </w:t>
      </w:r>
      <w:r>
        <w:rPr>
          <w:rStyle w:val="26"/>
        </w:rPr>
        <w:t>пропе-</w:t>
      </w:r>
      <w:r>
        <w:rPr>
          <w:rStyle w:val="26"/>
        </w:rPr>
        <w:br/>
        <w:t>лентами.</w:t>
      </w:r>
    </w:p>
    <w:p w:rsidR="0071392E" w:rsidRDefault="00313673">
      <w:pPr>
        <w:pStyle w:val="a8"/>
        <w:framePr w:wrap="none" w:vAnchor="page" w:hAnchor="page" w:x="3919" w:y="12975"/>
        <w:shd w:val="clear" w:color="auto" w:fill="auto"/>
        <w:spacing w:line="220" w:lineRule="exact"/>
      </w:pPr>
      <w:r>
        <w:rPr>
          <w:rStyle w:val="105pt0pt"/>
        </w:rPr>
        <w:t>—</w:t>
      </w:r>
      <w:r>
        <w:t xml:space="preserve"> 440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42" w:y="726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t>Пропеленти класифікуються за величиною тиску насиченої</w:t>
      </w:r>
      <w:r>
        <w:br/>
        <w:t>пари, агрегатним станом при нормальних умовах і хімічною</w:t>
      </w:r>
      <w:r>
        <w:br/>
        <w:t>природою.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t xml:space="preserve">Залежно від </w:t>
      </w:r>
      <w:r>
        <w:rPr>
          <w:rStyle w:val="26"/>
        </w:rPr>
        <w:t>тиску насиченої пари</w:t>
      </w:r>
      <w:r>
        <w:t xml:space="preserve"> їх поділяють на дві групи:</w:t>
      </w:r>
      <w:r>
        <w:br/>
      </w:r>
      <w:r>
        <w:rPr>
          <w:rStyle w:val="26"/>
        </w:rPr>
        <w:t>основні</w:t>
      </w:r>
      <w:r>
        <w:t>, здатні створювати самостійно тиск не менше 0,2 МПа,</w:t>
      </w:r>
      <w:r>
        <w:br/>
        <w:t xml:space="preserve">та </w:t>
      </w:r>
      <w:r>
        <w:rPr>
          <w:rStyle w:val="26"/>
        </w:rPr>
        <w:t>допоміжні</w:t>
      </w:r>
      <w:r>
        <w:rPr>
          <w:rStyle w:val="211pt1pt1"/>
        </w:rPr>
        <w:t xml:space="preserve"> </w:t>
      </w:r>
      <w:r>
        <w:t>— створюють тиск менше 0,1 МПа.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6"/>
        </w:rPr>
        <w:t>агрегатним станом</w:t>
      </w:r>
      <w:r>
        <w:t xml:space="preserve"> вони поділяються на три групи:</w:t>
      </w:r>
    </w:p>
    <w:p w:rsidR="0071392E" w:rsidRDefault="00313673">
      <w:pPr>
        <w:pStyle w:val="221"/>
        <w:framePr w:w="7478" w:h="11593" w:hRule="exact" w:wrap="none" w:vAnchor="page" w:hAnchor="page" w:x="724" w:y="1252"/>
        <w:numPr>
          <w:ilvl w:val="0"/>
          <w:numId w:val="169"/>
        </w:numPr>
        <w:shd w:val="clear" w:color="auto" w:fill="auto"/>
        <w:tabs>
          <w:tab w:val="left" w:pos="788"/>
        </w:tabs>
        <w:ind w:firstLine="460"/>
      </w:pPr>
      <w:r>
        <w:t>зріджені гази:</w:t>
      </w:r>
    </w:p>
    <w:p w:rsidR="0071392E" w:rsidRDefault="00313673">
      <w:pPr>
        <w:pStyle w:val="20"/>
        <w:framePr w:w="7478" w:h="11593" w:hRule="exact" w:wrap="none" w:vAnchor="page" w:hAnchor="page" w:x="724" w:y="1252"/>
        <w:numPr>
          <w:ilvl w:val="0"/>
          <w:numId w:val="167"/>
        </w:numPr>
        <w:shd w:val="clear" w:color="auto" w:fill="auto"/>
        <w:tabs>
          <w:tab w:val="left" w:pos="802"/>
        </w:tabs>
        <w:spacing w:after="0" w:line="288" w:lineRule="exact"/>
        <w:ind w:firstLine="460"/>
        <w:jc w:val="both"/>
      </w:pPr>
      <w:r>
        <w:t>фторорганічні сполуки (хладони, або фреони);</w:t>
      </w:r>
    </w:p>
    <w:p w:rsidR="0071392E" w:rsidRDefault="00313673">
      <w:pPr>
        <w:pStyle w:val="20"/>
        <w:framePr w:w="7478" w:h="11593" w:hRule="exact" w:wrap="none" w:vAnchor="page" w:hAnchor="page" w:x="724" w:y="1252"/>
        <w:numPr>
          <w:ilvl w:val="0"/>
          <w:numId w:val="167"/>
        </w:numPr>
        <w:shd w:val="clear" w:color="auto" w:fill="auto"/>
        <w:tabs>
          <w:tab w:val="left" w:pos="806"/>
        </w:tabs>
        <w:spacing w:after="0" w:line="288" w:lineRule="exact"/>
        <w:ind w:firstLine="460"/>
        <w:jc w:val="both"/>
      </w:pPr>
      <w:r>
        <w:t>вуглеводні пропанового ряду (пропан, бутан, ізобутан);</w:t>
      </w:r>
    </w:p>
    <w:p w:rsidR="0071392E" w:rsidRDefault="00313673">
      <w:pPr>
        <w:pStyle w:val="20"/>
        <w:framePr w:w="7478" w:h="11593" w:hRule="exact" w:wrap="none" w:vAnchor="page" w:hAnchor="page" w:x="724" w:y="1252"/>
        <w:numPr>
          <w:ilvl w:val="0"/>
          <w:numId w:val="167"/>
        </w:numPr>
        <w:shd w:val="clear" w:color="auto" w:fill="auto"/>
        <w:tabs>
          <w:tab w:val="left" w:pos="806"/>
        </w:tabs>
        <w:spacing w:after="0" w:line="288" w:lineRule="exact"/>
        <w:ind w:firstLine="460"/>
        <w:jc w:val="both"/>
      </w:pPr>
      <w:r>
        <w:t>хлоровані вуглеводні (вініл</w:t>
      </w:r>
      <w:r>
        <w:rPr>
          <w:vertAlign w:val="superscript"/>
        </w:rPr>
        <w:t>1</w:t>
      </w:r>
      <w:r>
        <w:t xml:space="preserve"> і метилхлорид тощо);</w:t>
      </w:r>
    </w:p>
    <w:p w:rsidR="0071392E" w:rsidRDefault="00313673">
      <w:pPr>
        <w:pStyle w:val="20"/>
        <w:framePr w:w="7478" w:h="11593" w:hRule="exact" w:wrap="none" w:vAnchor="page" w:hAnchor="page" w:x="724" w:y="1252"/>
        <w:numPr>
          <w:ilvl w:val="0"/>
          <w:numId w:val="169"/>
        </w:numPr>
        <w:shd w:val="clear" w:color="auto" w:fill="auto"/>
        <w:tabs>
          <w:tab w:val="left" w:pos="740"/>
        </w:tabs>
        <w:spacing w:after="0" w:line="288" w:lineRule="exact"/>
        <w:ind w:firstLine="460"/>
        <w:jc w:val="both"/>
      </w:pPr>
      <w:r>
        <w:rPr>
          <w:rStyle w:val="211pt1pt1"/>
        </w:rPr>
        <w:t xml:space="preserve">. </w:t>
      </w:r>
      <w:r>
        <w:rPr>
          <w:rStyle w:val="26"/>
        </w:rPr>
        <w:t>стиснені</w:t>
      </w:r>
      <w:r>
        <w:rPr>
          <w:rStyle w:val="211pt1pt1"/>
        </w:rPr>
        <w:t xml:space="preserve"> </w:t>
      </w:r>
      <w:r>
        <w:t xml:space="preserve">(важкозріджувані) </w:t>
      </w:r>
      <w:r>
        <w:rPr>
          <w:rStyle w:val="26"/>
        </w:rPr>
        <w:t>гази</w:t>
      </w:r>
      <w:r>
        <w:rPr>
          <w:rStyle w:val="211pt1pt1"/>
        </w:rPr>
        <w:t xml:space="preserve"> </w:t>
      </w:r>
      <w:r>
        <w:t>(азот, азот оксиди, вуг-</w:t>
      </w:r>
      <w:r>
        <w:br/>
        <w:t>лець діоксид);</w:t>
      </w:r>
    </w:p>
    <w:p w:rsidR="0071392E" w:rsidRDefault="00313673">
      <w:pPr>
        <w:pStyle w:val="20"/>
        <w:framePr w:w="7478" w:h="11593" w:hRule="exact" w:wrap="none" w:vAnchor="page" w:hAnchor="page" w:x="724" w:y="1252"/>
        <w:numPr>
          <w:ilvl w:val="0"/>
          <w:numId w:val="169"/>
        </w:numPr>
        <w:shd w:val="clear" w:color="auto" w:fill="auto"/>
        <w:tabs>
          <w:tab w:val="left" w:pos="788"/>
        </w:tabs>
        <w:spacing w:after="0" w:line="288" w:lineRule="exact"/>
        <w:ind w:firstLine="460"/>
        <w:jc w:val="both"/>
      </w:pPr>
      <w:r>
        <w:rPr>
          <w:rStyle w:val="26"/>
        </w:rPr>
        <w:t>легколеткі органічні розчинники</w:t>
      </w:r>
      <w:r>
        <w:rPr>
          <w:rStyle w:val="211pt1pt1"/>
        </w:rPr>
        <w:t xml:space="preserve"> </w:t>
      </w:r>
      <w:r>
        <w:t>(метиленхлорид, етилен-</w:t>
      </w:r>
      <w:r>
        <w:br/>
        <w:t>хлорид тощо).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Хладони</w:t>
      </w:r>
      <w:r>
        <w:t xml:space="preserve"> (</w:t>
      </w:r>
      <w:r>
        <w:rPr>
          <w:rStyle w:val="26"/>
        </w:rPr>
        <w:t>фреони</w:t>
      </w:r>
      <w:r>
        <w:t>) — насичені фторовуглеводні або поліфто-</w:t>
      </w:r>
      <w:r>
        <w:br/>
        <w:t>ровуглеводні (часто містять також атоми СІ, рідше — Вг). їхні</w:t>
      </w:r>
      <w:r>
        <w:br/>
        <w:t xml:space="preserve">торгові назви складаються з фірмової назви (в Україні — </w:t>
      </w:r>
      <w:r>
        <w:rPr>
          <w:lang w:val="ru-RU" w:eastAsia="ru-RU" w:bidi="ru-RU"/>
        </w:rPr>
        <w:t>хладон,</w:t>
      </w:r>
      <w:r>
        <w:rPr>
          <w:lang w:val="ru-RU" w:eastAsia="ru-RU" w:bidi="ru-RU"/>
        </w:rPr>
        <w:br/>
      </w:r>
      <w:r>
        <w:t xml:space="preserve">у </w:t>
      </w:r>
      <w:r>
        <w:rPr>
          <w:lang w:val="ru-RU" w:eastAsia="ru-RU" w:bidi="ru-RU"/>
        </w:rPr>
        <w:t xml:space="preserve">США </w:t>
      </w:r>
      <w:r>
        <w:t>— фреон, за міжнародним стандартом — літера Я) і циф-</w:t>
      </w:r>
      <w:r>
        <w:br/>
        <w:t>рового позначення. У лікарських засобах, що знаходяться під</w:t>
      </w:r>
      <w:r>
        <w:br/>
        <w:t>тиском, найчастіше застосовуються зріджені гази — хладони 11</w:t>
      </w:r>
      <w:r>
        <w:br/>
        <w:t>(СС1</w:t>
      </w:r>
      <w:r>
        <w:rPr>
          <w:vertAlign w:val="subscript"/>
        </w:rPr>
        <w:t>3</w:t>
      </w:r>
      <w:r>
        <w:t>Р) і 12 (СС1</w:t>
      </w:r>
      <w:r>
        <w:rPr>
          <w:vertAlign w:val="subscript"/>
        </w:rPr>
        <w:t>2</w:t>
      </w:r>
      <w:r>
        <w:t>Р</w:t>
      </w:r>
      <w:r>
        <w:rPr>
          <w:vertAlign w:val="subscript"/>
        </w:rPr>
        <w:t>2</w:t>
      </w:r>
      <w:r>
        <w:t>).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t>У зв’язку з впливом на стратосферний озон їх застосування</w:t>
      </w:r>
      <w:r>
        <w:br/>
        <w:t>зменшується. Зважаючи на це, ведуться розробки нових, еко-</w:t>
      </w:r>
      <w:r>
        <w:br/>
        <w:t>логічно безпечних хладонів (типу 123, 134 та ін.), що мають</w:t>
      </w:r>
      <w:r>
        <w:br/>
        <w:t>необхідні експлуатаційні властивості і легко руйнуються в ат-</w:t>
      </w:r>
      <w:r>
        <w:br/>
        <w:t>мосфері з утворенням малоактивних речовин.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t>За фізико-хімічними властивостями хладони — газоподібні</w:t>
      </w:r>
      <w:r>
        <w:br/>
        <w:t>або рідкі речовини, шо розчиняються в органічних розчинни-</w:t>
      </w:r>
      <w:r>
        <w:br/>
        <w:t>ках, погано або мало розчиняються у воді; деякі з них утворю-</w:t>
      </w:r>
      <w:r>
        <w:br/>
        <w:t>ють кристалогідрати.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Насичені парафінові вуглеводні</w:t>
      </w:r>
      <w:r>
        <w:t xml:space="preserve"> порівняно з хладонами ста-</w:t>
      </w:r>
      <w:r>
        <w:br/>
        <w:t>більні у водних середовищах і легші за воду, тому їх вигідно</w:t>
      </w:r>
      <w:r>
        <w:br/>
        <w:t>застосовувати для розпилювання препаратів на водній основі.</w:t>
      </w:r>
      <w:r>
        <w:br/>
        <w:t>Завдяки невеликій густині пропану і бутану для заповнення</w:t>
      </w:r>
      <w:r>
        <w:br/>
        <w:t xml:space="preserve">аерозольного балона їх потрібно значно менше, ніж </w:t>
      </w:r>
      <w:r>
        <w:rPr>
          <w:lang w:val="ru-RU" w:eastAsia="ru-RU" w:bidi="ru-RU"/>
        </w:rPr>
        <w:t>хладону.</w:t>
      </w:r>
      <w:r>
        <w:rPr>
          <w:lang w:val="ru-RU" w:eastAsia="ru-RU" w:bidi="ru-RU"/>
        </w:rPr>
        <w:br/>
      </w:r>
      <w:r>
        <w:t>Проте горючість цих зріджених газів не дозволяє їм змагатися</w:t>
      </w:r>
      <w:r>
        <w:br/>
        <w:t>з препаратами на основі органічних розчинників.</w:t>
      </w:r>
    </w:p>
    <w:p w:rsidR="0071392E" w:rsidRDefault="00313673">
      <w:pPr>
        <w:pStyle w:val="20"/>
        <w:framePr w:w="7478" w:h="11593" w:hRule="exact" w:wrap="none" w:vAnchor="page" w:hAnchor="page" w:x="724" w:y="125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Стиснені гази</w:t>
      </w:r>
      <w:r>
        <w:t xml:space="preserve"> відрізняються від зріджених не лише за агре-</w:t>
      </w:r>
      <w:r>
        <w:br/>
        <w:t>гатним станом, а й за властивостями. Тиск стиснених газів</w:t>
      </w:r>
    </w:p>
    <w:p w:rsidR="0071392E" w:rsidRDefault="00313673">
      <w:pPr>
        <w:pStyle w:val="7a"/>
        <w:framePr w:wrap="none" w:vAnchor="page" w:hAnchor="page" w:x="3916" w:y="13062"/>
        <w:shd w:val="clear" w:color="auto" w:fill="auto"/>
        <w:spacing w:line="220" w:lineRule="exact"/>
      </w:pPr>
      <w:r>
        <w:rPr>
          <w:rStyle w:val="7b"/>
        </w:rPr>
        <w:t>— 441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0" w:y="643"/>
        <w:shd w:val="clear" w:color="auto" w:fill="auto"/>
        <w:spacing w:line="240" w:lineRule="exact"/>
      </w:pPr>
      <w:r>
        <w:rPr>
          <w:rStyle w:val="31pt"/>
          <w:i/>
          <w:iCs/>
        </w:rPr>
        <w:t>ГЛАВА ІЗ</w:t>
      </w:r>
    </w:p>
    <w:p w:rsidR="0071392E" w:rsidRDefault="00313673">
      <w:pPr>
        <w:pStyle w:val="20"/>
        <w:framePr w:w="7464" w:h="11583" w:hRule="exact" w:wrap="none" w:vAnchor="page" w:hAnchor="page" w:x="732" w:y="1213"/>
        <w:shd w:val="clear" w:color="auto" w:fill="auto"/>
        <w:spacing w:after="0" w:line="283" w:lineRule="exact"/>
        <w:ind w:firstLine="0"/>
        <w:jc w:val="both"/>
      </w:pPr>
      <w:r>
        <w:t>значно менше залежить від температури. Однак тиск в балоні</w:t>
      </w:r>
      <w:r>
        <w:br/>
        <w:t>в міру витрачання продуктів падає, шо може призвести до</w:t>
      </w:r>
      <w:r>
        <w:br/>
        <w:t>неповного витрачання вмісту. Стиснені гази зазвичай практич-</w:t>
      </w:r>
      <w:r>
        <w:br/>
        <w:t>но нерозчинні або відрізняються досить обмеженою розчинні-</w:t>
      </w:r>
      <w:r>
        <w:br/>
        <w:t>стю. Тому останніми роками проводяться дослідні роботи</w:t>
      </w:r>
      <w:r>
        <w:br/>
        <w:t>у сфері підвищення розчинності стиснених газів.</w:t>
      </w:r>
    </w:p>
    <w:p w:rsidR="0071392E" w:rsidRDefault="00313673">
      <w:pPr>
        <w:pStyle w:val="20"/>
        <w:framePr w:w="7464" w:h="11583" w:hRule="exact" w:wrap="none" w:vAnchor="page" w:hAnchor="page" w:x="732" w:y="1213"/>
        <w:shd w:val="clear" w:color="auto" w:fill="auto"/>
        <w:spacing w:after="379" w:line="283" w:lineRule="exact"/>
        <w:ind w:firstLine="440"/>
        <w:jc w:val="both"/>
      </w:pPr>
      <w:r>
        <w:t>Кількість стисненого газу, необхідного для видачі вмісту</w:t>
      </w:r>
      <w:r>
        <w:br/>
        <w:t>паковання, незначна. Тому такі паковання дуже чутливі до</w:t>
      </w:r>
      <w:r>
        <w:br/>
        <w:t>витоку газу, викликаного або недостатньою герметичністю, або</w:t>
      </w:r>
      <w:r>
        <w:br/>
        <w:t>необережним поводженням. Для усунення цієї вади розробле-</w:t>
      </w:r>
      <w:r>
        <w:br/>
        <w:t>но аерозольні паковання з розгалуженими або такими, шо пе-</w:t>
      </w:r>
      <w:r>
        <w:br/>
        <w:t>ревертаються, сифонними трубками, які запобігають видачі</w:t>
      </w:r>
      <w:r>
        <w:br/>
        <w:t>препарату в перевернутому положенні. Пропеленти цієї групи</w:t>
      </w:r>
      <w:r>
        <w:br/>
        <w:t>негорючі, дешеві, агресивно не впливають на металеві та полі-</w:t>
      </w:r>
      <w:r>
        <w:br/>
        <w:t>мерні матеріали.</w:t>
      </w:r>
    </w:p>
    <w:p w:rsidR="0071392E" w:rsidRDefault="00313673">
      <w:pPr>
        <w:pStyle w:val="731"/>
        <w:framePr w:w="7464" w:h="11583" w:hRule="exact" w:wrap="none" w:vAnchor="page" w:hAnchor="page" w:x="732" w:y="1213"/>
        <w:numPr>
          <w:ilvl w:val="0"/>
          <w:numId w:val="164"/>
        </w:numPr>
        <w:shd w:val="clear" w:color="auto" w:fill="auto"/>
        <w:tabs>
          <w:tab w:val="left" w:pos="1991"/>
        </w:tabs>
        <w:spacing w:after="145" w:line="260" w:lineRule="exact"/>
        <w:ind w:left="1300"/>
      </w:pPr>
      <w:bookmarkStart w:id="117" w:name="bookmark116"/>
      <w:r>
        <w:t>ТИПИ АЕРОЗОЛЬНИХ СИСТЕМ</w:t>
      </w:r>
      <w:bookmarkEnd w:id="117"/>
    </w:p>
    <w:p w:rsidR="0071392E" w:rsidRDefault="00313673">
      <w:pPr>
        <w:pStyle w:val="20"/>
        <w:framePr w:w="7464" w:h="11583" w:hRule="exact" w:wrap="none" w:vAnchor="page" w:hAnchor="page" w:x="732" w:y="1213"/>
        <w:shd w:val="clear" w:color="auto" w:fill="auto"/>
        <w:spacing w:after="0" w:line="288" w:lineRule="exact"/>
        <w:ind w:firstLine="440"/>
        <w:jc w:val="both"/>
      </w:pPr>
      <w:r>
        <w:t>Вихідними речовинами для приготування ліків, шо знахо-</w:t>
      </w:r>
      <w:r>
        <w:br/>
        <w:t>дяться під тиском, служать різноманітні діючі та допоміжні ре-</w:t>
      </w:r>
      <w:r>
        <w:br/>
        <w:t>човини, які дозволяють видавати їх з паковання в різних видах</w:t>
      </w:r>
      <w:r>
        <w:br/>
        <w:t>дисперсних систем відповідно до їх призначення.</w:t>
      </w:r>
    </w:p>
    <w:p w:rsidR="0071392E" w:rsidRDefault="00313673">
      <w:pPr>
        <w:pStyle w:val="20"/>
        <w:framePr w:w="7464" w:h="11583" w:hRule="exact" w:wrap="none" w:vAnchor="page" w:hAnchor="page" w:x="732" w:y="1213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Двофазні аерозольні системи. </w:t>
      </w:r>
      <w:r>
        <w:t>В аерозольному пакованні про-</w:t>
      </w:r>
      <w:r>
        <w:br/>
        <w:t>пелент може перебувати в газоподібному та рідкому стані.</w:t>
      </w:r>
      <w:r>
        <w:br/>
        <w:t>У випадку, якщо концентрат утворює з рідким пропелентом</w:t>
      </w:r>
      <w:r>
        <w:br/>
        <w:t xml:space="preserve">розчин, то таку аерозольну систему називають </w:t>
      </w:r>
      <w:r>
        <w:rPr>
          <w:rStyle w:val="26"/>
        </w:rPr>
        <w:t>двофазною</w:t>
      </w:r>
      <w:r>
        <w:t xml:space="preserve"> (див.</w:t>
      </w:r>
      <w:r>
        <w:br/>
        <w:t xml:space="preserve">рис. 13.1, </w:t>
      </w:r>
      <w:r>
        <w:rPr>
          <w:rStyle w:val="26"/>
        </w:rPr>
        <w:t>а).</w:t>
      </w:r>
      <w:r>
        <w:t xml:space="preserve"> Газове середовище в балоні складається з пари</w:t>
      </w:r>
      <w:r>
        <w:br/>
        <w:t>пропеленту та стисненого газу і летких компонентів аерозоль-</w:t>
      </w:r>
      <w:r>
        <w:br/>
        <w:t>ного концентрату.</w:t>
      </w:r>
    </w:p>
    <w:p w:rsidR="0071392E" w:rsidRDefault="00313673">
      <w:pPr>
        <w:pStyle w:val="20"/>
        <w:framePr w:w="7464" w:h="11583" w:hRule="exact" w:wrap="none" w:vAnchor="page" w:hAnchor="page" w:x="732" w:y="1213"/>
        <w:shd w:val="clear" w:color="auto" w:fill="auto"/>
        <w:spacing w:after="0" w:line="288" w:lineRule="exact"/>
        <w:ind w:firstLine="440"/>
        <w:jc w:val="both"/>
      </w:pPr>
      <w:r>
        <w:t>Тиск газової фази пропеленту поширюється рівною мірою</w:t>
      </w:r>
      <w:r>
        <w:br/>
        <w:t>на всі внутрішні стінки паковання. Видача вмісту відбувається</w:t>
      </w:r>
      <w:r>
        <w:br/>
        <w:t>в тому випадку, якщо атмосферний тиск буде нижче внутріш-</w:t>
      </w:r>
      <w:r>
        <w:br/>
        <w:t>нього тиску в балоні. При видачі зріджений пропелент швидко</w:t>
      </w:r>
      <w:r>
        <w:br/>
        <w:t>випаровується і спричиняє розпилення продукту у вигляді най-</w:t>
      </w:r>
      <w:r>
        <w:br/>
        <w:t>дрібніших крапельок, туману або піни.</w:t>
      </w:r>
    </w:p>
    <w:p w:rsidR="0071392E" w:rsidRDefault="00313673">
      <w:pPr>
        <w:pStyle w:val="20"/>
        <w:framePr w:w="7464" w:h="11583" w:hRule="exact" w:wrap="none" w:vAnchor="page" w:hAnchor="page" w:x="732" w:y="1213"/>
        <w:shd w:val="clear" w:color="auto" w:fill="auto"/>
        <w:spacing w:after="0" w:line="288" w:lineRule="exact"/>
        <w:ind w:firstLine="440"/>
        <w:jc w:val="both"/>
      </w:pPr>
      <w:r>
        <w:t>Для більшості систем застосовуються такі розчинники: спирт</w:t>
      </w:r>
      <w:r>
        <w:br/>
        <w:t>етиловий, рослинні жирні олії, етилацетат, ацетон. У випадку,</w:t>
      </w:r>
      <w:r>
        <w:br/>
        <w:t>якщо як пропелент у аерозольній системі використовують сти-</w:t>
      </w:r>
      <w:r>
        <w:br/>
        <w:t>снений газ, у ролі розчинників можуть бути застосовані вода,</w:t>
      </w:r>
      <w:r>
        <w:br/>
        <w:t>гліцерин, гліколі, поліетиленоксид та інші речовини. Тому зале-</w:t>
      </w:r>
    </w:p>
    <w:p w:rsidR="0071392E" w:rsidRDefault="00313673">
      <w:pPr>
        <w:pStyle w:val="a8"/>
        <w:framePr w:wrap="none" w:vAnchor="page" w:hAnchor="page" w:x="3919" w:y="12975"/>
        <w:shd w:val="clear" w:color="auto" w:fill="auto"/>
        <w:spacing w:line="220" w:lineRule="exact"/>
      </w:pPr>
      <w:r>
        <w:t>— 442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47" w:y="615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0"/>
        <w:jc w:val="both"/>
      </w:pPr>
      <w:r>
        <w:t>жно від природи розчинників концентрат-розчини поділяють-</w:t>
      </w:r>
      <w:r>
        <w:br/>
        <w:t>ся на водні, спиртові, водно-спиртові і неводні. Прикладом</w:t>
      </w:r>
      <w:r>
        <w:br/>
        <w:t>аерозолів-розчинів можуть служити препарати «Інгаліпт», «Ка-</w:t>
      </w:r>
      <w:r>
        <w:br/>
        <w:t>метон», «Камфомен», «Ефатін» і т. ін.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440"/>
        <w:jc w:val="both"/>
      </w:pPr>
      <w:r>
        <w:t>Двофазні аерозольні системи можуть бути видані з пако-</w:t>
      </w:r>
      <w:r>
        <w:br/>
        <w:t xml:space="preserve">вання у вигляді розчину з подальшим утворенням </w:t>
      </w:r>
      <w:r>
        <w:rPr>
          <w:rStyle w:val="26"/>
        </w:rPr>
        <w:t>плівки</w:t>
      </w:r>
      <w:r>
        <w:rPr>
          <w:rStyle w:val="211pt1pt1"/>
        </w:rPr>
        <w:t>,</w:t>
      </w:r>
      <w:r>
        <w:rPr>
          <w:rStyle w:val="211pt1pt1"/>
        </w:rPr>
        <w:br/>
      </w:r>
      <w:r>
        <w:t xml:space="preserve">у вигляді </w:t>
      </w:r>
      <w:r>
        <w:rPr>
          <w:rStyle w:val="26"/>
        </w:rPr>
        <w:t>піни</w:t>
      </w:r>
      <w:r>
        <w:rPr>
          <w:rStyle w:val="211pt1pt1"/>
        </w:rPr>
        <w:t xml:space="preserve"> </w:t>
      </w:r>
      <w:r>
        <w:t xml:space="preserve">або </w:t>
      </w:r>
      <w:r>
        <w:rPr>
          <w:rStyle w:val="26"/>
        </w:rPr>
        <w:t>крему.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440"/>
        <w:jc w:val="both"/>
      </w:pPr>
      <w:r>
        <w:t xml:space="preserve">У світовій практиці відома велика кількість </w:t>
      </w:r>
      <w:r>
        <w:rPr>
          <w:rStyle w:val="26"/>
        </w:rPr>
        <w:t>плівкоутворю-</w:t>
      </w:r>
      <w:r>
        <w:rPr>
          <w:rStyle w:val="26"/>
        </w:rPr>
        <w:br/>
        <w:t>вальних аерозолів.</w:t>
      </w:r>
      <w:r>
        <w:t xml:space="preserve"> їх застосовують у гінекології, педіатрії, ото-</w:t>
      </w:r>
      <w:r>
        <w:br/>
        <w:t>ларингології, дерматології, ветеринарії. В аерозольному балоні</w:t>
      </w:r>
      <w:r>
        <w:br/>
        <w:t>плівкоутворювального препарату зазвичай міститься розчин</w:t>
      </w:r>
      <w:r>
        <w:br/>
        <w:t>полімеру, лікарської речовини, пластифікатора і пропеленту,</w:t>
      </w:r>
      <w:r>
        <w:br/>
        <w:t>при розпиленні яких на поверхні шкіри або тканини утворю-</w:t>
      </w:r>
      <w:r>
        <w:br/>
        <w:t>ється плівка, що швидко висихає та щільно прилягає.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440"/>
        <w:jc w:val="both"/>
      </w:pPr>
      <w:r>
        <w:t>Як водорозчинні плівкоутворювальні речовини застосову-</w:t>
      </w:r>
      <w:r>
        <w:br/>
        <w:t>ють кополімери типу вінілпіролідону з вінілацетатом, ацетобу-</w:t>
      </w:r>
      <w:r>
        <w:br/>
        <w:t>тират целюлози, полівінілпіролідону тощо. Для неводних плів-</w:t>
      </w:r>
      <w:r>
        <w:br/>
        <w:t>коутворювальних систем застосовують вінілацетат, бензойну</w:t>
      </w:r>
      <w:r>
        <w:br/>
        <w:t>і метакрилову смоли, ацетобутират целюлози, поліметакрилат,</w:t>
      </w:r>
      <w:r>
        <w:br/>
        <w:t>акрилати, етилцелюлозу, поліакрилат, різні хірургічні клеї</w:t>
      </w:r>
      <w:r>
        <w:br/>
        <w:t>на основі естерів кислоти ціанакрилової, желатиново-ре-</w:t>
      </w:r>
      <w:r>
        <w:br/>
        <w:t>зорциновий клей та інші речовини, які за наявності вологи</w:t>
      </w:r>
      <w:r>
        <w:br/>
        <w:t>полімеризуються. їх застосовують для склеювання ран і ушко-</w:t>
      </w:r>
      <w:r>
        <w:br/>
        <w:t>джень шкіри, слизових стінок шлунку, кишок, нирок, печін-</w:t>
      </w:r>
      <w:r>
        <w:br/>
        <w:t>ки, легенів та інших органів.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440"/>
        <w:jc w:val="both"/>
      </w:pPr>
      <w:r>
        <w:t>Речовини, які використовують як плівкоутворювачі, не по-</w:t>
      </w:r>
      <w:r>
        <w:br/>
        <w:t>винні подразнювати шкіру або бути токсичними. Плівка, шо</w:t>
      </w:r>
      <w:r>
        <w:br/>
        <w:t>утворюється, має бути непроникною для мікроорганізмів,</w:t>
      </w:r>
      <w:r>
        <w:br/>
        <w:t>еластичною, міцною, мати високий ступінь адгезії і виражені</w:t>
      </w:r>
      <w:r>
        <w:br/>
        <w:t>бактеріостатичні властивості, не повинна мати різкого або</w:t>
      </w:r>
      <w:r>
        <w:br/>
        <w:t>неприємного запаху.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440"/>
        <w:jc w:val="both"/>
      </w:pPr>
      <w:r>
        <w:t>До переваг плівкоутворювальних складів відносяться: за-</w:t>
      </w:r>
      <w:r>
        <w:br/>
        <w:t>хист пошкодженої поверхні від інфікування та повторного</w:t>
      </w:r>
      <w:r>
        <w:br/>
        <w:t>ушкодження (наприклад, тканиною одягу), економія часу при</w:t>
      </w:r>
      <w:r>
        <w:br/>
        <w:t>масовій обробці хворих, зручність, простота і легкість засто-</w:t>
      </w:r>
      <w:r>
        <w:br/>
        <w:t>сування.</w:t>
      </w:r>
    </w:p>
    <w:p w:rsidR="0071392E" w:rsidRDefault="00313673">
      <w:pPr>
        <w:pStyle w:val="20"/>
        <w:framePr w:w="7469" w:h="11553" w:hRule="exact" w:wrap="none" w:vAnchor="page" w:hAnchor="page" w:x="729" w:y="1142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Трифазні аерозольні системи. </w:t>
      </w:r>
      <w:r>
        <w:t>Більшість фармацевтичних аеро-</w:t>
      </w:r>
      <w:r>
        <w:br/>
        <w:t>золів являє собою системи, в яких концентрат-розчин, емуль-</w:t>
      </w:r>
      <w:r>
        <w:br/>
        <w:t>сія або суспензія не змішуються з рідким пропелентом і в кон-</w:t>
      </w:r>
    </w:p>
    <w:p w:rsidR="0071392E" w:rsidRDefault="00313673">
      <w:pPr>
        <w:pStyle w:val="a8"/>
        <w:framePr w:wrap="none" w:vAnchor="page" w:hAnchor="page" w:x="3921" w:y="12941"/>
        <w:shd w:val="clear" w:color="auto" w:fill="auto"/>
        <w:spacing w:line="220" w:lineRule="exact"/>
      </w:pPr>
      <w:r>
        <w:t>— 443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6" w:y="651"/>
        <w:shd w:val="clear" w:color="auto" w:fill="auto"/>
        <w:spacing w:line="240" w:lineRule="exact"/>
      </w:pPr>
      <w:r>
        <w:rPr>
          <w:rStyle w:val="31pt"/>
          <w:i/>
          <w:iCs/>
        </w:rPr>
        <w:t>ГЛАВА ІЗ</w:t>
      </w:r>
    </w:p>
    <w:p w:rsidR="0071392E" w:rsidRDefault="00313673">
      <w:pPr>
        <w:pStyle w:val="20"/>
        <w:framePr w:w="7464" w:h="11549" w:hRule="exact" w:wrap="none" w:vAnchor="page" w:hAnchor="page" w:x="732" w:y="1213"/>
        <w:shd w:val="clear" w:color="auto" w:fill="auto"/>
        <w:spacing w:after="0" w:line="283" w:lineRule="exact"/>
        <w:ind w:firstLine="0"/>
        <w:jc w:val="both"/>
      </w:pPr>
      <w:r>
        <w:t>тейнері знаходяться три окремі фази: газоподібна, тверда і рід-</w:t>
      </w:r>
      <w:r>
        <w:br/>
        <w:t xml:space="preserve">ка (див. рис. </w:t>
      </w:r>
      <w:r>
        <w:rPr>
          <w:rStyle w:val="2FranklinGothicBook11pt1pt"/>
        </w:rPr>
        <w:t xml:space="preserve">13.1, </w:t>
      </w:r>
      <w:r>
        <w:rPr>
          <w:rStyle w:val="26"/>
        </w:rPr>
        <w:t>б).</w:t>
      </w:r>
    </w:p>
    <w:p w:rsidR="0071392E" w:rsidRDefault="00313673">
      <w:pPr>
        <w:pStyle w:val="20"/>
        <w:framePr w:w="7464" w:h="11549" w:hRule="exact" w:wrap="none" w:vAnchor="page" w:hAnchor="page" w:x="732" w:y="1213"/>
        <w:shd w:val="clear" w:color="auto" w:fill="auto"/>
        <w:spacing w:after="0" w:line="283" w:lineRule="exact"/>
        <w:ind w:firstLine="440"/>
        <w:jc w:val="both"/>
      </w:pPr>
      <w:r>
        <w:t>Значна кількість ЛЗ, шо випускаються в нашій країні і за</w:t>
      </w:r>
      <w:r>
        <w:br/>
        <w:t>кордоном, являють собою емульсійні системи і видаються</w:t>
      </w:r>
      <w:r>
        <w:br/>
        <w:t xml:space="preserve">у вигляді пін. Згідно з ДФУ </w:t>
      </w:r>
      <w:r>
        <w:rPr>
          <w:rStyle w:val="26"/>
        </w:rPr>
        <w:t xml:space="preserve">медичні піни </w:t>
      </w:r>
      <w:r>
        <w:rPr>
          <w:rStyle w:val="26"/>
          <w:lang w:val="en-US" w:eastAsia="en-US" w:bidi="en-US"/>
        </w:rPr>
        <w:t xml:space="preserve">(\fusci </w:t>
      </w:r>
      <w:r>
        <w:rPr>
          <w:rStyle w:val="26"/>
        </w:rPr>
        <w:t>теШсаІі)</w:t>
      </w:r>
      <w:r>
        <w:t xml:space="preserve"> скла-</w:t>
      </w:r>
      <w:r>
        <w:br/>
        <w:t>даються з великого об’єму газу, який диспергований у рідині.</w:t>
      </w:r>
      <w:r>
        <w:br/>
        <w:t>Концентрація гіропеленту в них коливається від 3,5 до 89 %,</w:t>
      </w:r>
      <w:r>
        <w:br/>
        <w:t>для більшості пін вона складає 10—20%. Як емульгатори для</w:t>
      </w:r>
      <w:r>
        <w:br/>
        <w:t>аерозольних емульсій, як і для звичайних, використовують най-</w:t>
      </w:r>
      <w:r>
        <w:br/>
        <w:t>різноманітніші поверхнево-активні речовини, які через свої фі-</w:t>
      </w:r>
      <w:r>
        <w:br/>
        <w:t>зико-хімічні властивості в поєднанні з пропелентом утворю-</w:t>
      </w:r>
      <w:r>
        <w:br/>
        <w:t>ють піни.</w:t>
      </w:r>
    </w:p>
    <w:p w:rsidR="0071392E" w:rsidRDefault="00313673">
      <w:pPr>
        <w:pStyle w:val="20"/>
        <w:framePr w:w="7464" w:h="11549" w:hRule="exact" w:wrap="none" w:vAnchor="page" w:hAnchor="page" w:x="732" w:y="1213"/>
        <w:shd w:val="clear" w:color="auto" w:fill="auto"/>
        <w:spacing w:after="0" w:line="283" w:lineRule="exact"/>
        <w:ind w:firstLine="440"/>
        <w:jc w:val="both"/>
      </w:pPr>
      <w:r>
        <w:t>Піна позбавлена деяких вад, властивих іншим ЛФ. Вона</w:t>
      </w:r>
      <w:r>
        <w:br/>
        <w:t>забезпечує економічне дозування, краще контактує зі слизо-</w:t>
      </w:r>
      <w:r>
        <w:br/>
        <w:t>вою оболонкою, надає лікам пролонгованої дії. Під дією тем-</w:t>
      </w:r>
      <w:r>
        <w:br/>
        <w:t>ператури тіла піна збільшується в об’ємі, заповнює всі вільні</w:t>
      </w:r>
      <w:r>
        <w:br/>
        <w:t>місця і канали в прямій кишці або в піхві. Установлено, що</w:t>
      </w:r>
      <w:r>
        <w:br/>
        <w:t>піна може переміщатися в проксимальному напрямі та протя-</w:t>
      </w:r>
      <w:r>
        <w:br/>
        <w:t>гом чотирьох годин забезпечувати високу концентрацію АФІ.</w:t>
      </w:r>
      <w:r>
        <w:br/>
        <w:t>Тому пінні препарати мають багато сфер застосування в меди-</w:t>
      </w:r>
      <w:r>
        <w:br/>
        <w:t>цині. У гінекології вони отримали широке розповсюдження</w:t>
      </w:r>
      <w:r>
        <w:br/>
        <w:t>для лікування запалення матки, для особистої гігієни жінок</w:t>
      </w:r>
      <w:r>
        <w:br/>
        <w:t>і як протизаплідні засоби, а також як препарати, що запобіга-</w:t>
      </w:r>
      <w:r>
        <w:br/>
        <w:t>ють венеричним хворобам. У проктології пінні препарати по-</w:t>
      </w:r>
      <w:r>
        <w:br/>
        <w:t>казані як ефективні засоби при лікуванні геморою, тріщин зад-</w:t>
      </w:r>
      <w:r>
        <w:br/>
        <w:t>нього проходу, проктитів, колітів та інших хвороб. Піни, при-</w:t>
      </w:r>
      <w:r>
        <w:br/>
        <w:t>значені для застосування на великих відкритих ранах, опіках</w:t>
      </w:r>
      <w:r>
        <w:br/>
        <w:t xml:space="preserve">або на дуже ушкодженій шкірі, мають бути </w:t>
      </w:r>
      <w:r>
        <w:rPr>
          <w:rStyle w:val="26"/>
        </w:rPr>
        <w:t>стерильними.</w:t>
      </w:r>
      <w:r>
        <w:rPr>
          <w:rStyle w:val="211pt1pt1"/>
        </w:rPr>
        <w:t xml:space="preserve"> </w:t>
      </w:r>
      <w:r>
        <w:t>Такі</w:t>
      </w:r>
      <w:r>
        <w:br/>
        <w:t>піни виготовляють з використанням методів, сировини і мате-</w:t>
      </w:r>
      <w:r>
        <w:br/>
        <w:t>ріалів, які забезпечують стерильність і запобігають забруднен-</w:t>
      </w:r>
      <w:r>
        <w:br/>
        <w:t>ню ЛЗ і розвитку в них мікроорганізмів.</w:t>
      </w:r>
    </w:p>
    <w:p w:rsidR="0071392E" w:rsidRDefault="00313673">
      <w:pPr>
        <w:pStyle w:val="20"/>
        <w:framePr w:w="7464" w:h="11549" w:hRule="exact" w:wrap="none" w:vAnchor="page" w:hAnchor="page" w:x="732" w:y="1213"/>
        <w:shd w:val="clear" w:color="auto" w:fill="auto"/>
        <w:spacing w:after="0" w:line="283" w:lineRule="exact"/>
        <w:ind w:firstLine="440"/>
        <w:jc w:val="both"/>
      </w:pPr>
      <w:r>
        <w:t>Для отримання піноутворювальних аерозолів потрібні ефек-</w:t>
      </w:r>
      <w:r>
        <w:br/>
        <w:t>тивні піноутворювачі, які в малих концентраціях забезпечують</w:t>
      </w:r>
      <w:r>
        <w:br/>
        <w:t>отримання великої піни. До складу піни як АФІ можна вво-</w:t>
      </w:r>
      <w:r>
        <w:br/>
        <w:t>дити стероїди, речовини фунгіцидної дії, діуретики, антибіо-</w:t>
      </w:r>
      <w:r>
        <w:br/>
        <w:t>тики, гормони, вітаміни, антитоксини, антигени, судинозву-</w:t>
      </w:r>
      <w:r>
        <w:br/>
        <w:t>жувальні, кровоспинні, гістамінні, седативні, протиревматичні</w:t>
      </w:r>
      <w:r>
        <w:br/>
        <w:t>засоби. Прикладом пінних аерозолів можуть служити препара-</w:t>
      </w:r>
      <w:r>
        <w:br/>
        <w:t>ти «Гіпозоль», «Кортонітол», «Пантенол», «Олазоль» та багато</w:t>
      </w:r>
      <w:r>
        <w:br/>
        <w:t>інших.</w:t>
      </w:r>
    </w:p>
    <w:p w:rsidR="0071392E" w:rsidRDefault="00313673">
      <w:pPr>
        <w:pStyle w:val="a8"/>
        <w:framePr w:wrap="none" w:vAnchor="page" w:hAnchor="page" w:x="3924" w:y="12995"/>
        <w:shd w:val="clear" w:color="auto" w:fill="auto"/>
        <w:spacing w:line="220" w:lineRule="exact"/>
      </w:pPr>
      <w:r>
        <w:t>— 444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76" w:y="783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78" w:h="11520" w:hRule="exact" w:wrap="none" w:vAnchor="page" w:hAnchor="page" w:x="724" w:y="1314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Аерозолі-суспензії</w:t>
      </w:r>
      <w:r>
        <w:t xml:space="preserve"> також є представниками трифазних сис-</w:t>
      </w:r>
      <w:r>
        <w:br/>
        <w:t>тем. Це гетерогенні дисперсні системи, які характеризуються</w:t>
      </w:r>
      <w:r>
        <w:br/>
        <w:t>присутністю твердої фази, нерозчинної в рідкому аерозольно-</w:t>
      </w:r>
      <w:r>
        <w:br/>
        <w:t>му концентраті. Пропелент може бути включений або в дис-</w:t>
      </w:r>
      <w:r>
        <w:br/>
        <w:t>персну фазу, або в дисперсійне середовище. У будь-якому ви-</w:t>
      </w:r>
      <w:r>
        <w:br/>
        <w:t>падку діюча речовина диспергована в нелеткому розчиннику.</w:t>
      </w:r>
    </w:p>
    <w:p w:rsidR="0071392E" w:rsidRDefault="00313673">
      <w:pPr>
        <w:pStyle w:val="20"/>
        <w:framePr w:w="7478" w:h="11520" w:hRule="exact" w:wrap="none" w:vAnchor="page" w:hAnchor="page" w:x="724" w:y="1314"/>
        <w:shd w:val="clear" w:color="auto" w:fill="auto"/>
        <w:spacing w:after="0" w:line="283" w:lineRule="exact"/>
        <w:ind w:firstLine="480"/>
        <w:jc w:val="both"/>
      </w:pPr>
      <w:r>
        <w:t>Труднощі при створенні суспензійних аерозолів виникають</w:t>
      </w:r>
      <w:r>
        <w:br/>
        <w:t>через агрегацію порошкоподібних частинок, рекристалізацію</w:t>
      </w:r>
      <w:r>
        <w:br/>
        <w:t>та осадження їх на стінках аерозольного балона. Залежно від</w:t>
      </w:r>
      <w:r>
        <w:br/>
        <w:t>цього змінюється якість розпилювання, ефективність лікар-</w:t>
      </w:r>
      <w:r>
        <w:br/>
        <w:t>ського засобу при нанесенні на поверхню, порушується точ-</w:t>
      </w:r>
      <w:r>
        <w:br/>
        <w:t>ність дозування при його застосуванні тощо.</w:t>
      </w:r>
    </w:p>
    <w:p w:rsidR="0071392E" w:rsidRDefault="00313673">
      <w:pPr>
        <w:pStyle w:val="20"/>
        <w:framePr w:w="7478" w:h="11520" w:hRule="exact" w:wrap="none" w:vAnchor="page" w:hAnchor="page" w:x="724" w:y="1314"/>
        <w:shd w:val="clear" w:color="auto" w:fill="auto"/>
        <w:spacing w:after="0" w:line="283" w:lineRule="exact"/>
        <w:ind w:firstLine="480"/>
        <w:jc w:val="both"/>
      </w:pPr>
      <w:r>
        <w:t>Перевагами цієї групи препаратів можна вважати: можли-</w:t>
      </w:r>
      <w:r>
        <w:br/>
        <w:t>вість використання речовин, як розчинних, так і нерозчинних,</w:t>
      </w:r>
      <w:r>
        <w:br/>
        <w:t>у цьому середовищі; лікарські речовини мають виражений</w:t>
      </w:r>
      <w:r>
        <w:br/>
        <w:t>пролонгований ефект, тривалість їх дії можна регулювати шля-</w:t>
      </w:r>
      <w:r>
        <w:br/>
        <w:t>хом зміни розміру частинок.</w:t>
      </w:r>
    </w:p>
    <w:p w:rsidR="0071392E" w:rsidRDefault="00313673">
      <w:pPr>
        <w:pStyle w:val="20"/>
        <w:framePr w:w="7478" w:h="11520" w:hRule="exact" w:wrap="none" w:vAnchor="page" w:hAnchor="page" w:x="724" w:y="1314"/>
        <w:shd w:val="clear" w:color="auto" w:fill="auto"/>
        <w:spacing w:after="319" w:line="283" w:lineRule="exact"/>
        <w:ind w:firstLine="480"/>
        <w:jc w:val="both"/>
      </w:pPr>
      <w:r>
        <w:t>Основна вада суспензій в аерозольних пакованнях — їхня</w:t>
      </w:r>
      <w:r>
        <w:br/>
        <w:t>термодинамічна нестійкість, яка є природним станом суспен-</w:t>
      </w:r>
      <w:r>
        <w:br/>
        <w:t>зій. З часом усі без винятку суспензії розшаровуються, тому</w:t>
      </w:r>
      <w:r>
        <w:br/>
        <w:t>основною характеристикою їх є дисперсність та наявність аг-</w:t>
      </w:r>
      <w:r>
        <w:br/>
        <w:t>регативної і кінетичної (седиментаційної) стійкості.</w:t>
      </w:r>
    </w:p>
    <w:p w:rsidR="0071392E" w:rsidRDefault="00313673">
      <w:pPr>
        <w:pStyle w:val="20"/>
        <w:framePr w:w="7478" w:h="11520" w:hRule="exact" w:wrap="none" w:vAnchor="page" w:hAnchor="page" w:x="724" w:y="1314"/>
        <w:numPr>
          <w:ilvl w:val="0"/>
          <w:numId w:val="164"/>
        </w:numPr>
        <w:shd w:val="clear" w:color="auto" w:fill="auto"/>
        <w:tabs>
          <w:tab w:val="left" w:pos="3696"/>
        </w:tabs>
        <w:spacing w:after="196" w:line="260" w:lineRule="exact"/>
        <w:ind w:left="3000" w:firstLine="0"/>
        <w:jc w:val="both"/>
      </w:pPr>
      <w:r>
        <w:t>СПРЕЇ</w:t>
      </w:r>
    </w:p>
    <w:p w:rsidR="0071392E" w:rsidRDefault="00313673">
      <w:pPr>
        <w:pStyle w:val="20"/>
        <w:framePr w:w="7478" w:h="11520" w:hRule="exact" w:wrap="none" w:vAnchor="page" w:hAnchor="page" w:x="724" w:y="1314"/>
        <w:shd w:val="clear" w:color="auto" w:fill="auto"/>
        <w:spacing w:after="0" w:line="288" w:lineRule="exact"/>
        <w:ind w:firstLine="480"/>
        <w:jc w:val="both"/>
      </w:pPr>
      <w:r>
        <w:t>До препаратів, що знаходяться під тиском, також належать</w:t>
      </w:r>
      <w:r>
        <w:br/>
        <w:t>і спреї. На відміну від аерозолів вони не містять пропелентів,</w:t>
      </w:r>
      <w:r>
        <w:br/>
        <w:t>а тиск, необхідний для виходу вмісту у вигляді дисперсного</w:t>
      </w:r>
      <w:r>
        <w:br/>
        <w:t>струменя, досягається за допомогою механічного розпилюва-</w:t>
      </w:r>
      <w:r>
        <w:br/>
        <w:t>ча — клапана насосного типу (мікронасоса) або за рахунок фі-</w:t>
      </w:r>
      <w:r>
        <w:br/>
        <w:t>зичної сили стискання полімерного балона (так званий «роз-</w:t>
      </w:r>
      <w:r>
        <w:br/>
        <w:t>пилювач»). Порівняльний аналіз характеристик свідчить, що</w:t>
      </w:r>
      <w:r>
        <w:br/>
        <w:t>аерозоль і спрей достатньо близькі і відрізняються розмірами</w:t>
      </w:r>
      <w:r>
        <w:br/>
        <w:t>розпилюючих частинок, у той час як «розпилювач» має прин-</w:t>
      </w:r>
      <w:r>
        <w:br/>
        <w:t>ципові недоліки: відсутність герметичності, неможливість до-</w:t>
      </w:r>
      <w:r>
        <w:br/>
        <w:t>зування, ймовірність контамінації під час використання та по-</w:t>
      </w:r>
      <w:r>
        <w:br/>
        <w:t>ява струменю (відсутність дисперсного розпилення) при відхи-</w:t>
      </w:r>
      <w:r>
        <w:br/>
        <w:t>ленні від вертикального положення.</w:t>
      </w:r>
    </w:p>
    <w:p w:rsidR="0071392E" w:rsidRDefault="00313673">
      <w:pPr>
        <w:pStyle w:val="20"/>
        <w:framePr w:w="7478" w:h="11520" w:hRule="exact" w:wrap="none" w:vAnchor="page" w:hAnchor="page" w:x="724" w:y="1314"/>
        <w:shd w:val="clear" w:color="auto" w:fill="auto"/>
        <w:spacing w:after="0" w:line="288" w:lineRule="exact"/>
        <w:ind w:firstLine="480"/>
        <w:jc w:val="both"/>
      </w:pPr>
      <w:r>
        <w:t>На відміну від аерозольного паковання тиск усередині бал-</w:t>
      </w:r>
      <w:r>
        <w:br/>
        <w:t>лона спрею рівний атмосферному тиску, тому значно спрощу-</w:t>
      </w:r>
    </w:p>
    <w:p w:rsidR="0071392E" w:rsidRDefault="00313673">
      <w:pPr>
        <w:pStyle w:val="22"/>
        <w:framePr w:wrap="none" w:vAnchor="page" w:hAnchor="page" w:x="3926" w:y="1308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445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8" w:y="647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0" w:line="283" w:lineRule="exact"/>
        <w:ind w:firstLine="0"/>
        <w:jc w:val="both"/>
      </w:pPr>
      <w:r>
        <w:t>ються вимоги до матеріалу контейнера і його механічних влас-</w:t>
      </w:r>
      <w:r>
        <w:br/>
        <w:t xml:space="preserve">тивостей. Як матеріал для </w:t>
      </w:r>
      <w:r>
        <w:rPr>
          <w:lang w:val="ru-RU" w:eastAsia="ru-RU" w:bidi="ru-RU"/>
        </w:rPr>
        <w:t>пакован</w:t>
      </w:r>
      <w:r>
        <w:t>ня найчастіше використову-</w:t>
      </w:r>
      <w:r>
        <w:br/>
        <w:t>ються скло і полімерні матеріали.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0" w:line="283" w:lineRule="exact"/>
        <w:ind w:firstLine="440"/>
        <w:jc w:val="both"/>
      </w:pPr>
      <w:r>
        <w:t xml:space="preserve">Видача вмісту </w:t>
      </w:r>
      <w:r>
        <w:rPr>
          <w:lang w:val="ru-RU" w:eastAsia="ru-RU" w:bidi="ru-RU"/>
        </w:rPr>
        <w:t xml:space="preserve">спрею </w:t>
      </w:r>
      <w:r>
        <w:t xml:space="preserve">відбувається за допомогою </w:t>
      </w:r>
      <w:r>
        <w:rPr>
          <w:rStyle w:val="26"/>
        </w:rPr>
        <w:t>мікронасоса</w:t>
      </w:r>
      <w:r>
        <w:rPr>
          <w:rStyle w:val="26"/>
        </w:rPr>
        <w:br/>
      </w:r>
      <w:r>
        <w:t>(помпи, механічного пульверизатора), шо закріплюється на гор-</w:t>
      </w:r>
      <w:r>
        <w:br/>
        <w:t>ловину балона. Мікронасоси складаються з більшої кількості</w:t>
      </w:r>
      <w:r>
        <w:br/>
        <w:t>деталей, ніж клапани, тому технологічний процес їх виробни-</w:t>
      </w:r>
      <w:r>
        <w:br/>
        <w:t>цтва складніший і вимагає більшої кількості операцій. На відмі-</w:t>
      </w:r>
      <w:r>
        <w:br/>
        <w:t>ну від аерозольних клапанів, закріплення яких відбувається на</w:t>
      </w:r>
      <w:r>
        <w:br/>
        <w:t>шийках балонів вальцюванням (обтисненням), насоси можуть</w:t>
      </w:r>
      <w:r>
        <w:br/>
        <w:t>бути виготовлені не лише для закріплення на шийці вальцюван-</w:t>
      </w:r>
      <w:r>
        <w:br/>
        <w:t>ням, а й для нагвинчування або защипування. У цьому випадку</w:t>
      </w:r>
      <w:r>
        <w:br/>
        <w:t>контейнерами для продукції можуть бути різні пластикові, скляні</w:t>
      </w:r>
      <w:r>
        <w:br/>
        <w:t>або алюмінієві флакони.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0" w:line="283" w:lineRule="exact"/>
        <w:ind w:firstLine="440"/>
        <w:jc w:val="both"/>
      </w:pPr>
      <w:r>
        <w:rPr>
          <w:lang w:val="ru-RU" w:eastAsia="ru-RU" w:bidi="ru-RU"/>
        </w:rPr>
        <w:t xml:space="preserve">Пакования спрею </w:t>
      </w:r>
      <w:r>
        <w:t>(рис. 13.5) складається з контейнера, гер-</w:t>
      </w:r>
      <w:r>
        <w:br/>
        <w:t>метично закритого мікронасосом, сифонної трубки і насадки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0" w:line="283" w:lineRule="exact"/>
        <w:ind w:firstLine="0"/>
        <w:jc w:val="both"/>
      </w:pPr>
      <w:r>
        <w:t>з розпилювачем.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0" w:line="283" w:lineRule="exact"/>
        <w:ind w:firstLine="440"/>
        <w:jc w:val="both"/>
      </w:pPr>
      <w:r>
        <w:t>Найбільш складним елементом паковання є мікронасос,</w:t>
      </w:r>
      <w:r>
        <w:br/>
        <w:t>який складається з дозатора і розпилювальної насадки. Для</w:t>
      </w:r>
      <w:r>
        <w:br/>
        <w:t>різних препаратів, у залежності від способу застосування, мо-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0" w:line="283" w:lineRule="exact"/>
        <w:ind w:left="3787" w:firstLine="0"/>
        <w:jc w:val="both"/>
      </w:pPr>
      <w:r>
        <w:t>жуть бути використані насад-</w:t>
      </w:r>
      <w:r>
        <w:br/>
        <w:t>ки, шо відрізняються за кон-</w:t>
      </w:r>
      <w:r>
        <w:br/>
        <w:t>фігурацією:</w:t>
      </w:r>
    </w:p>
    <w:p w:rsidR="0071392E" w:rsidRDefault="00313673">
      <w:pPr>
        <w:pStyle w:val="20"/>
        <w:framePr w:w="7459" w:h="11622" w:hRule="exact" w:wrap="none" w:vAnchor="page" w:hAnchor="page" w:x="734" w:y="1209"/>
        <w:numPr>
          <w:ilvl w:val="0"/>
          <w:numId w:val="167"/>
        </w:numPr>
        <w:shd w:val="clear" w:color="auto" w:fill="auto"/>
        <w:tabs>
          <w:tab w:val="left" w:pos="4529"/>
        </w:tabs>
        <w:spacing w:after="0" w:line="283" w:lineRule="exact"/>
        <w:ind w:left="3787" w:firstLine="440"/>
        <w:jc w:val="both"/>
      </w:pPr>
      <w:r>
        <w:t>насадка для зовнішньо-</w:t>
      </w:r>
      <w:r>
        <w:br/>
        <w:t>го застосування;</w:t>
      </w:r>
    </w:p>
    <w:p w:rsidR="0071392E" w:rsidRDefault="00313673">
      <w:pPr>
        <w:pStyle w:val="20"/>
        <w:framePr w:w="7459" w:h="11622" w:hRule="exact" w:wrap="none" w:vAnchor="page" w:hAnchor="page" w:x="734" w:y="1209"/>
        <w:numPr>
          <w:ilvl w:val="0"/>
          <w:numId w:val="167"/>
        </w:numPr>
        <w:shd w:val="clear" w:color="auto" w:fill="auto"/>
        <w:tabs>
          <w:tab w:val="left" w:pos="4532"/>
        </w:tabs>
        <w:spacing w:after="0" w:line="283" w:lineRule="exact"/>
        <w:ind w:left="3787" w:firstLine="440"/>
        <w:jc w:val="both"/>
      </w:pPr>
      <w:r>
        <w:t>насадка для місцевого за-</w:t>
      </w:r>
      <w:r>
        <w:br/>
        <w:t>стосування у порожнині рота;</w:t>
      </w:r>
    </w:p>
    <w:p w:rsidR="0071392E" w:rsidRDefault="00313673">
      <w:pPr>
        <w:pStyle w:val="20"/>
        <w:framePr w:w="7459" w:h="11622" w:hRule="exact" w:wrap="none" w:vAnchor="page" w:hAnchor="page" w:x="734" w:y="1209"/>
        <w:numPr>
          <w:ilvl w:val="0"/>
          <w:numId w:val="167"/>
        </w:numPr>
        <w:shd w:val="clear" w:color="auto" w:fill="auto"/>
        <w:tabs>
          <w:tab w:val="left" w:pos="4529"/>
        </w:tabs>
        <w:spacing w:after="0" w:line="283" w:lineRule="exact"/>
        <w:ind w:left="3787" w:firstLine="440"/>
        <w:jc w:val="both"/>
      </w:pPr>
      <w:r>
        <w:t>насадка для інтраназаль-</w:t>
      </w:r>
      <w:r>
        <w:br/>
        <w:t>ного введення.</w:t>
      </w:r>
    </w:p>
    <w:p w:rsidR="0071392E" w:rsidRDefault="00313673">
      <w:pPr>
        <w:pStyle w:val="20"/>
        <w:framePr w:w="7459" w:h="11622" w:hRule="exact" w:wrap="none" w:vAnchor="page" w:hAnchor="page" w:x="734" w:y="1209"/>
        <w:shd w:val="clear" w:color="auto" w:fill="auto"/>
        <w:spacing w:after="207" w:line="283" w:lineRule="exact"/>
        <w:ind w:left="3787" w:firstLine="440"/>
        <w:jc w:val="both"/>
      </w:pPr>
      <w:r>
        <w:t>Принцип роботи мікрона-</w:t>
      </w:r>
      <w:r>
        <w:br/>
        <w:t>соса полягає в наступному: при</w:t>
      </w:r>
      <w:r>
        <w:br/>
        <w:t xml:space="preserve">натисканні на насадку </w:t>
      </w:r>
      <w:r>
        <w:rPr>
          <w:rStyle w:val="26"/>
        </w:rPr>
        <w:t>4</w:t>
      </w:r>
      <w:r>
        <w:t xml:space="preserve"> шток 5</w:t>
      </w:r>
    </w:p>
    <w:p w:rsidR="0071392E" w:rsidRDefault="00313673">
      <w:pPr>
        <w:pStyle w:val="581"/>
        <w:framePr w:w="7459" w:h="11622" w:hRule="exact" w:wrap="none" w:vAnchor="page" w:hAnchor="page" w:x="734" w:y="1209"/>
        <w:shd w:val="clear" w:color="auto" w:fill="auto"/>
        <w:spacing w:before="0" w:line="250" w:lineRule="exact"/>
        <w:ind w:left="3787" w:firstLine="0"/>
      </w:pPr>
      <w:r>
        <w:rPr>
          <w:rStyle w:val="5812pt"/>
        </w:rPr>
        <w:t>Рис. 13.5.</w:t>
      </w:r>
      <w:r>
        <w:t xml:space="preserve"> Складові паковання </w:t>
      </w:r>
      <w:r>
        <w:rPr>
          <w:lang w:val="ru-RU" w:eastAsia="ru-RU" w:bidi="ru-RU"/>
        </w:rPr>
        <w:t>спрею</w:t>
      </w:r>
      <w:r>
        <w:rPr>
          <w:lang w:val="ru-RU" w:eastAsia="ru-RU" w:bidi="ru-RU"/>
        </w:rPr>
        <w:br/>
      </w:r>
      <w:r>
        <w:t>з мікронасосом:</w:t>
      </w:r>
    </w:p>
    <w:p w:rsidR="0071392E" w:rsidRDefault="00313673">
      <w:pPr>
        <w:pStyle w:val="90"/>
        <w:framePr w:w="7459" w:h="11622" w:hRule="exact" w:wrap="none" w:vAnchor="page" w:hAnchor="page" w:x="734" w:y="1209"/>
        <w:shd w:val="clear" w:color="auto" w:fill="auto"/>
        <w:spacing w:line="221" w:lineRule="exact"/>
        <w:ind w:left="3787"/>
      </w:pPr>
      <w:r>
        <w:t xml:space="preserve">/ — контейнер; </w:t>
      </w:r>
      <w:r>
        <w:rPr>
          <w:rStyle w:val="995pt"/>
        </w:rPr>
        <w:t>2—</w:t>
      </w:r>
      <w:r>
        <w:t xml:space="preserve"> алюмінієва капсула;</w:t>
      </w:r>
      <w:r>
        <w:br/>
      </w:r>
      <w:r>
        <w:rPr>
          <w:rStyle w:val="995pt"/>
        </w:rPr>
        <w:t>З</w:t>
      </w:r>
      <w:r>
        <w:t xml:space="preserve"> — сифонна трубка; </w:t>
      </w:r>
      <w:r>
        <w:rPr>
          <w:rStyle w:val="995pt"/>
        </w:rPr>
        <w:t>4</w:t>
      </w:r>
      <w:r>
        <w:t xml:space="preserve"> — насадка з роз-</w:t>
      </w:r>
      <w:r>
        <w:br/>
        <w:t>пилювачем; 5—шток; 6—</w:t>
      </w:r>
      <w:r>
        <w:rPr>
          <w:lang w:val="ru-RU" w:eastAsia="ru-RU" w:bidi="ru-RU"/>
        </w:rPr>
        <w:t xml:space="preserve">карман </w:t>
      </w:r>
      <w:r>
        <w:t>(по-</w:t>
      </w:r>
      <w:r>
        <w:br/>
        <w:t>рожнина) корпуса насоса; 7— гумова</w:t>
      </w:r>
      <w:r>
        <w:br/>
        <w:t xml:space="preserve">прокладка з отворм; </w:t>
      </w:r>
      <w:r>
        <w:rPr>
          <w:rStyle w:val="995pt"/>
        </w:rPr>
        <w:t>8—</w:t>
      </w:r>
      <w:r>
        <w:t xml:space="preserve"> канал затвора;</w:t>
      </w:r>
      <w:r>
        <w:br/>
      </w:r>
      <w:r>
        <w:rPr>
          <w:rStyle w:val="995pt"/>
        </w:rPr>
        <w:t>9—</w:t>
      </w:r>
      <w:r>
        <w:t xml:space="preserve"> канал розпилювача; </w:t>
      </w:r>
      <w:r>
        <w:rPr>
          <w:rStyle w:val="995pt"/>
        </w:rPr>
        <w:t>10—</w:t>
      </w:r>
      <w:r>
        <w:t xml:space="preserve"> пружина;</w:t>
      </w:r>
      <w:r>
        <w:br/>
        <w:t>// — запір-на кулька</w:t>
      </w:r>
    </w:p>
    <w:p w:rsidR="0071392E" w:rsidRDefault="00AE0CFA">
      <w:pPr>
        <w:framePr w:wrap="none" w:vAnchor="page" w:hAnchor="page" w:x="835" w:y="717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57730" cy="3555365"/>
            <wp:effectExtent l="0" t="0" r="0" b="0"/>
            <wp:docPr id="96" name="Рисунок 96" descr="D:\Home\e210677zav\AppData\Local\Temp\FineReader12.00\media\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:\Home\e210677zav\AppData\Local\Temp\FineReader12.00\media\image99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8"/>
        <w:framePr w:wrap="none" w:vAnchor="page" w:hAnchor="page" w:x="3912" w:y="12975"/>
        <w:shd w:val="clear" w:color="auto" w:fill="auto"/>
        <w:spacing w:line="220" w:lineRule="exact"/>
      </w:pPr>
      <w:r>
        <w:t>— 446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35" w:y="620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0" w:line="293" w:lineRule="exact"/>
        <w:ind w:firstLine="0"/>
        <w:jc w:val="both"/>
      </w:pPr>
      <w:r>
        <w:t>рухається вниз і видавлює частину препарату з порожнини</w:t>
      </w:r>
      <w:r>
        <w:br/>
        <w:t xml:space="preserve">корпуса насоса </w:t>
      </w:r>
      <w:r>
        <w:rPr>
          <w:rStyle w:val="26"/>
        </w:rPr>
        <w:t>6</w:t>
      </w:r>
      <w:r>
        <w:t xml:space="preserve"> через отвір 7 в канал </w:t>
      </w:r>
      <w:r>
        <w:rPr>
          <w:rStyle w:val="26"/>
        </w:rPr>
        <w:t>8</w:t>
      </w:r>
      <w:r>
        <w:t>, з’єднаний з каналом</w:t>
      </w:r>
      <w:r>
        <w:br/>
        <w:t xml:space="preserve">розпилювача </w:t>
      </w:r>
      <w:r>
        <w:rPr>
          <w:rStyle w:val="26"/>
        </w:rPr>
        <w:t>9.</w:t>
      </w:r>
      <w:r>
        <w:t xml:space="preserve"> Повернення штока 5у вихідне положення здійс-</w:t>
      </w:r>
      <w:r>
        <w:br/>
        <w:t xml:space="preserve">нюється пружиною </w:t>
      </w:r>
      <w:r>
        <w:rPr>
          <w:rStyle w:val="26"/>
        </w:rPr>
        <w:t>10.</w:t>
      </w:r>
      <w:r>
        <w:t xml:space="preserve"> При поверненні штока в початкове по-</w:t>
      </w:r>
      <w:r>
        <w:br/>
        <w:t>ложення в порожнині корпуса 6 створюється розрідження, тиск</w:t>
      </w:r>
      <w:r>
        <w:br/>
        <w:t xml:space="preserve">на запірну кульку </w:t>
      </w:r>
      <w:r>
        <w:rPr>
          <w:rStyle w:val="26"/>
        </w:rPr>
        <w:t>11</w:t>
      </w:r>
      <w:r>
        <w:t xml:space="preserve"> слабшає і рідина з флакона через сифон-</w:t>
      </w:r>
      <w:r>
        <w:br/>
        <w:t xml:space="preserve">ну трубку </w:t>
      </w:r>
      <w:r>
        <w:rPr>
          <w:rStyle w:val="26"/>
        </w:rPr>
        <w:t>3</w:t>
      </w:r>
      <w:r>
        <w:t xml:space="preserve"> знову заповнює цю порожнину. Потім цикл повто-</w:t>
      </w:r>
      <w:r>
        <w:br/>
        <w:t>рюється.</w:t>
      </w:r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0" w:line="293" w:lineRule="exact"/>
        <w:ind w:firstLine="460"/>
        <w:jc w:val="both"/>
      </w:pPr>
      <w:r>
        <w:t>Застосування таких паковань ефективне не для всіх препа-</w:t>
      </w:r>
      <w:r>
        <w:br/>
        <w:t>ратів. Для розпилення суспензій з високим вмістом твердих</w:t>
      </w:r>
      <w:r>
        <w:br/>
        <w:t>речовин, плівкоутворювальних препаратів, пін тощо такі насо-</w:t>
      </w:r>
      <w:r>
        <w:br/>
        <w:t>си непридатні.</w:t>
      </w:r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0" w:line="293" w:lineRule="exact"/>
        <w:ind w:firstLine="460"/>
        <w:jc w:val="both"/>
      </w:pPr>
      <w:r>
        <w:t>Порівняно з аерозолями спреї є більш грубодисперсними</w:t>
      </w:r>
      <w:r>
        <w:br/>
        <w:t>системами, розмір частинок, що розпилюються, в основному</w:t>
      </w:r>
      <w:r>
        <w:br/>
        <w:t>залежить від конструкції розпилювальних насадок і в’язкості</w:t>
      </w:r>
      <w:r>
        <w:br/>
        <w:t>лікарських композицій.</w:t>
      </w:r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258" w:line="293" w:lineRule="exact"/>
        <w:ind w:firstLine="460"/>
        <w:jc w:val="both"/>
      </w:pPr>
      <w:r>
        <w:t>Для отримання тонкодисперсного струменя в таких випад-</w:t>
      </w:r>
      <w:r>
        <w:br/>
        <w:t>ках поєднують високий гідравлічний тиск, шо створюється мік-</w:t>
      </w:r>
      <w:r>
        <w:br/>
        <w:t>ронасосом, з малим проходом перерізу отвору клапанів (для</w:t>
      </w:r>
      <w:r>
        <w:br/>
        <w:t>цього використовують лазерні технології).</w:t>
      </w:r>
    </w:p>
    <w:p w:rsidR="0071392E" w:rsidRDefault="00313673">
      <w:pPr>
        <w:pStyle w:val="731"/>
        <w:framePr w:w="7493" w:h="11606" w:hRule="exact" w:wrap="none" w:vAnchor="page" w:hAnchor="page" w:x="717" w:y="1148"/>
        <w:numPr>
          <w:ilvl w:val="0"/>
          <w:numId w:val="164"/>
        </w:numPr>
        <w:shd w:val="clear" w:color="auto" w:fill="auto"/>
        <w:tabs>
          <w:tab w:val="left" w:pos="3210"/>
        </w:tabs>
        <w:spacing w:after="159" w:line="346" w:lineRule="exact"/>
        <w:ind w:left="1520" w:right="1520" w:firstLine="1000"/>
        <w:jc w:val="left"/>
      </w:pPr>
      <w:bookmarkStart w:id="118" w:name="bookmark117"/>
      <w:r>
        <w:t>ТЕХНОЛОГІЯ</w:t>
      </w:r>
      <w:r>
        <w:br/>
        <w:t>РІЗНИХ АЕРОЗОЛЬНИХ СИСТЕМ</w:t>
      </w:r>
      <w:bookmarkEnd w:id="118"/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0" w:line="298" w:lineRule="exact"/>
        <w:ind w:firstLine="460"/>
        <w:jc w:val="both"/>
      </w:pPr>
      <w:r>
        <w:t>Загальну схему технологічного процесу виробництва препа-</w:t>
      </w:r>
      <w:r>
        <w:br/>
        <w:t>ратів, що знаходяться під тиском, зображено на рис. 13.6.</w:t>
      </w:r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0" w:line="298" w:lineRule="exact"/>
        <w:ind w:firstLine="460"/>
        <w:jc w:val="both"/>
      </w:pPr>
      <w:r>
        <w:rPr>
          <w:rStyle w:val="2b"/>
        </w:rPr>
        <w:t xml:space="preserve">Приготування концентрату. </w:t>
      </w:r>
      <w:r>
        <w:t>Під час приготування аерозоль-</w:t>
      </w:r>
      <w:r>
        <w:br/>
        <w:t>них концентратів можуть бути використані найрізноманітніші</w:t>
      </w:r>
      <w:r>
        <w:br/>
        <w:t>за своїми властивостями хімічні сполуки та їх суміші. Найчас-</w:t>
      </w:r>
      <w:r>
        <w:br/>
        <w:t>тіше концентрат складається з кількох індивідуальних речо-</w:t>
      </w:r>
      <w:r>
        <w:br/>
        <w:t>вин, які мають бути певної в’язкості, сумісними з пропелен-</w:t>
      </w:r>
      <w:r>
        <w:br/>
        <w:t>том, стійкі до дії низьких і високих температур і не повинні</w:t>
      </w:r>
      <w:r>
        <w:br/>
        <w:t>взаємодіяти з деталями контейнера. Як співрозчинники краще</w:t>
      </w:r>
      <w:r>
        <w:br/>
        <w:t>використовувати неполярні речовини, оскільки навіть малі кіль-</w:t>
      </w:r>
      <w:r>
        <w:br/>
        <w:t>кості води можуть спричинити гідроліз деяких пропелентів, шо</w:t>
      </w:r>
      <w:r>
        <w:br/>
        <w:t>призведе до виділення хлористого водню, розкладання актив-</w:t>
      </w:r>
      <w:r>
        <w:br/>
        <w:t>них речовин і корозії металевих деталей контейнерів.</w:t>
      </w:r>
    </w:p>
    <w:p w:rsidR="0071392E" w:rsidRDefault="00313673">
      <w:pPr>
        <w:pStyle w:val="20"/>
        <w:framePr w:w="7493" w:h="11606" w:hRule="exact" w:wrap="none" w:vAnchor="page" w:hAnchor="page" w:x="717" w:y="1148"/>
        <w:shd w:val="clear" w:color="auto" w:fill="auto"/>
        <w:spacing w:after="0" w:line="298" w:lineRule="exact"/>
        <w:ind w:firstLine="460"/>
        <w:jc w:val="both"/>
      </w:pPr>
      <w:r>
        <w:t xml:space="preserve">Залежно від </w:t>
      </w:r>
      <w:r>
        <w:rPr>
          <w:rStyle w:val="23pt"/>
        </w:rPr>
        <w:t>ступеня змішуваності компонентів</w:t>
      </w:r>
      <w:r>
        <w:rPr>
          <w:rStyle w:val="23pt"/>
        </w:rPr>
        <w:br/>
      </w:r>
      <w:r>
        <w:t>основної рецептури з пропелентом, лікарські засоби, що зна-</w:t>
      </w:r>
    </w:p>
    <w:p w:rsidR="0071392E" w:rsidRDefault="00313673">
      <w:pPr>
        <w:pStyle w:val="22"/>
        <w:framePr w:wrap="none" w:vAnchor="page" w:hAnchor="page" w:x="3919" w:y="1293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447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0" behindDoc="1" locked="0" layoutInCell="1" allowOverlap="1">
                <wp:simplePos x="0" y="0"/>
                <wp:positionH relativeFrom="page">
                  <wp:posOffset>1582420</wp:posOffset>
                </wp:positionH>
                <wp:positionV relativeFrom="page">
                  <wp:posOffset>4479290</wp:posOffset>
                </wp:positionV>
                <wp:extent cx="2508250" cy="435610"/>
                <wp:effectExtent l="1270" t="2540" r="0" b="0"/>
                <wp:wrapNone/>
                <wp:docPr id="152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0" cy="435610"/>
                        </a:xfrm>
                        <a:prstGeom prst="rect">
                          <a:avLst/>
                        </a:prstGeom>
                        <a:solidFill>
                          <a:srgbClr val="C8CAC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D494CD" id="Rectangle 140" o:spid="_x0000_s1026" style="position:absolute;margin-left:124.6pt;margin-top:352.7pt;width:197.5pt;height:34.3pt;z-index:-25165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" fillcolor="#c8cac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1" behindDoc="1" locked="0" layoutInCell="1" allowOverlap="1">
                <wp:simplePos x="0" y="0"/>
                <wp:positionH relativeFrom="page">
                  <wp:posOffset>2112645</wp:posOffset>
                </wp:positionH>
                <wp:positionV relativeFrom="page">
                  <wp:posOffset>1412875</wp:posOffset>
                </wp:positionV>
                <wp:extent cx="1450975" cy="450850"/>
                <wp:effectExtent l="0" t="3175" r="0" b="3175"/>
                <wp:wrapNone/>
                <wp:docPr id="15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975" cy="450850"/>
                        </a:xfrm>
                        <a:prstGeom prst="rect">
                          <a:avLst/>
                        </a:prstGeom>
                        <a:solidFill>
                          <a:srgbClr val="C7C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4E83A6" id="Rectangle 139" o:spid="_x0000_s1026" style="position:absolute;margin-left:166.35pt;margin-top:111.25pt;width:114.25pt;height:35.5pt;z-index:-2516586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" fillcolor="#c7cac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2" behindDoc="1" locked="0" layoutInCell="1" allowOverlap="1">
                <wp:simplePos x="0" y="0"/>
                <wp:positionH relativeFrom="page">
                  <wp:posOffset>3009265</wp:posOffset>
                </wp:positionH>
                <wp:positionV relativeFrom="page">
                  <wp:posOffset>3260090</wp:posOffset>
                </wp:positionV>
                <wp:extent cx="2170430" cy="454025"/>
                <wp:effectExtent l="0" t="2540" r="1905" b="635"/>
                <wp:wrapNone/>
                <wp:docPr id="15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54025"/>
                        </a:xfrm>
                        <a:prstGeom prst="rect">
                          <a:avLst/>
                        </a:prstGeom>
                        <a:solidFill>
                          <a:srgbClr val="C7C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4D948F" id="Rectangle 138" o:spid="_x0000_s1026" style="position:absolute;margin-left:236.95pt;margin-top:256.7pt;width:170.9pt;height:35.75pt;z-index:-251658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" fillcolor="#c7c9c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3" behindDoc="1" locked="0" layoutInCell="1" allowOverlap="1">
                <wp:simplePos x="0" y="0"/>
                <wp:positionH relativeFrom="page">
                  <wp:posOffset>3011805</wp:posOffset>
                </wp:positionH>
                <wp:positionV relativeFrom="page">
                  <wp:posOffset>2644140</wp:posOffset>
                </wp:positionV>
                <wp:extent cx="2170430" cy="450850"/>
                <wp:effectExtent l="1905" t="0" r="0" b="635"/>
                <wp:wrapNone/>
                <wp:docPr id="14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450850"/>
                        </a:xfrm>
                        <a:prstGeom prst="rect">
                          <a:avLst/>
                        </a:prstGeom>
                        <a:solidFill>
                          <a:srgbClr val="C8CA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87E888" id="Rectangle 137" o:spid="_x0000_s1026" style="position:absolute;margin-left:237.15pt;margin-top:208.2pt;width:170.9pt;height:35.5pt;z-index:-251658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" fillcolor="#c8cac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4" behindDoc="1" locked="0" layoutInCell="1" allowOverlap="1">
                <wp:simplePos x="0" y="0"/>
                <wp:positionH relativeFrom="page">
                  <wp:posOffset>3014980</wp:posOffset>
                </wp:positionH>
                <wp:positionV relativeFrom="page">
                  <wp:posOffset>2080260</wp:posOffset>
                </wp:positionV>
                <wp:extent cx="2167255" cy="353695"/>
                <wp:effectExtent l="0" t="3810" r="0" b="4445"/>
                <wp:wrapNone/>
                <wp:docPr id="14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353695"/>
                        </a:xfrm>
                        <a:prstGeom prst="rect">
                          <a:avLst/>
                        </a:prstGeom>
                        <a:solidFill>
                          <a:srgbClr val="C8C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1D0256" id="Rectangle 136" o:spid="_x0000_s1026" style="position:absolute;margin-left:237.4pt;margin-top:163.8pt;width:170.65pt;height:27.85pt;z-index:-251658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2oCggIAAP8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" fillcolor="#c8cac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900" w:y="714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40"/>
        <w:framePr w:wrap="none" w:vAnchor="page" w:hAnchor="page" w:x="3156" w:y="146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220" w:lineRule="exact"/>
        <w:jc w:val="left"/>
      </w:pPr>
      <w:r>
        <w:t>Підготовка виробництва</w:t>
      </w:r>
    </w:p>
    <w:p w:rsidR="0071392E" w:rsidRDefault="00313673">
      <w:pPr>
        <w:pStyle w:val="2a"/>
        <w:framePr w:w="1862" w:h="783" w:hRule="exact" w:wrap="none" w:vAnchor="page" w:hAnchor="page" w:x="1082" w:y="2231"/>
        <w:shd w:val="clear" w:color="auto" w:fill="auto"/>
        <w:spacing w:line="245" w:lineRule="exact"/>
        <w:jc w:val="center"/>
      </w:pPr>
      <w:r>
        <w:t>Препарати</w:t>
      </w:r>
      <w:r>
        <w:br/>
        <w:t>в аерозольному</w:t>
      </w:r>
      <w:r>
        <w:br/>
        <w:t>пакованні</w:t>
      </w:r>
    </w:p>
    <w:p w:rsidR="0071392E" w:rsidRDefault="00313673">
      <w:pPr>
        <w:pStyle w:val="38"/>
        <w:framePr w:w="1325" w:h="514" w:hRule="exact" w:wrap="none" w:vAnchor="page" w:hAnchor="page" w:x="3818" w:y="2314"/>
        <w:shd w:val="clear" w:color="auto" w:fill="auto"/>
        <w:spacing w:line="220" w:lineRule="exact"/>
        <w:jc w:val="left"/>
      </w:pPr>
      <w:r>
        <w:t>Підготовка</w:t>
      </w:r>
    </w:p>
    <w:p w:rsidR="0071392E" w:rsidRDefault="00313673">
      <w:pPr>
        <w:pStyle w:val="38"/>
        <w:framePr w:w="1325" w:h="514" w:hRule="exact" w:wrap="none" w:vAnchor="page" w:hAnchor="page" w:x="3818" w:y="2314"/>
        <w:shd w:val="clear" w:color="auto" w:fill="auto"/>
        <w:spacing w:line="220" w:lineRule="exact"/>
        <w:jc w:val="left"/>
      </w:pPr>
      <w:r>
        <w:t>контейнерів</w:t>
      </w:r>
    </w:p>
    <w:p w:rsidR="0071392E" w:rsidRDefault="00313673">
      <w:pPr>
        <w:pStyle w:val="2a"/>
        <w:framePr w:wrap="none" w:vAnchor="page" w:hAnchor="page" w:x="6055" w:y="2655"/>
        <w:shd w:val="clear" w:color="auto" w:fill="auto"/>
        <w:spacing w:line="220" w:lineRule="exact"/>
        <w:jc w:val="left"/>
      </w:pPr>
      <w:r>
        <w:t>Спреї</w:t>
      </w:r>
    </w:p>
    <w:p w:rsidR="0071392E" w:rsidRDefault="00AE0CFA">
      <w:pPr>
        <w:framePr w:wrap="none" w:vAnchor="page" w:hAnchor="page" w:x="775" w:y="327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96460" cy="3979545"/>
            <wp:effectExtent l="0" t="0" r="0" b="0"/>
            <wp:docPr id="97" name="Рисунок 97" descr="D:\Home\e210677zav\AppData\Local\Temp\FineReader12.00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:\Home\e210677zav\AppData\Local\Temp\FineReader12.00\media\image100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6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45" w:h="514" w:hRule="exact" w:wrap="none" w:vAnchor="page" w:hAnchor="page" w:x="741" w:y="9748"/>
        <w:shd w:val="clear" w:color="auto" w:fill="auto"/>
        <w:spacing w:line="240" w:lineRule="exact"/>
        <w:jc w:val="both"/>
      </w:pPr>
      <w:r>
        <w:rPr>
          <w:rStyle w:val="39"/>
        </w:rPr>
        <w:t>Рис. 13.6.</w:t>
      </w:r>
      <w:r>
        <w:t xml:space="preserve"> Схема технологічного процесу отримання препаратів, що знахо-</w:t>
      </w:r>
      <w:r>
        <w:br/>
        <w:t>дяться під тиском</w:t>
      </w:r>
    </w:p>
    <w:p w:rsidR="0071392E" w:rsidRDefault="00313673">
      <w:pPr>
        <w:pStyle w:val="221"/>
        <w:framePr w:w="7445" w:h="2328" w:hRule="exact" w:wrap="none" w:vAnchor="page" w:hAnchor="page" w:x="741" w:y="10506"/>
        <w:shd w:val="clear" w:color="auto" w:fill="auto"/>
        <w:ind w:firstLine="0"/>
      </w:pPr>
      <w:r>
        <w:rPr>
          <w:rStyle w:val="2211pt"/>
        </w:rPr>
        <w:t xml:space="preserve">ходяться </w:t>
      </w:r>
      <w:r>
        <w:rPr>
          <w:rStyle w:val="222"/>
        </w:rPr>
        <w:t xml:space="preserve">під тиском, поділяють на </w:t>
      </w:r>
      <w:r>
        <w:t>аерозолі-розчини, піни в аеро-</w:t>
      </w:r>
      <w:r>
        <w:br/>
        <w:t>зольному пакованні, аерозолі-суспензії та комбіновані системи.</w:t>
      </w:r>
    </w:p>
    <w:p w:rsidR="0071392E" w:rsidRDefault="00313673">
      <w:pPr>
        <w:pStyle w:val="20"/>
        <w:framePr w:w="7445" w:h="2328" w:hRule="exact" w:wrap="none" w:vAnchor="page" w:hAnchor="page" w:x="741" w:y="10506"/>
        <w:shd w:val="clear" w:color="auto" w:fill="auto"/>
        <w:spacing w:after="0" w:line="288" w:lineRule="exact"/>
        <w:ind w:firstLine="420"/>
        <w:jc w:val="both"/>
      </w:pPr>
      <w:r>
        <w:t>Аерозолі-розчини. В аерозолях-розчинах активна речовина</w:t>
      </w:r>
      <w:r>
        <w:br/>
        <w:t>розчинена або в пропеленті, або в співрозчиннику, який доб-</w:t>
      </w:r>
      <w:r>
        <w:br/>
      </w:r>
      <w:r>
        <w:rPr>
          <w:rStyle w:val="211pt3"/>
        </w:rPr>
        <w:t xml:space="preserve">ре </w:t>
      </w:r>
      <w:r>
        <w:t>змішується з пропелентом. Після видачі вмісту з балона</w:t>
      </w:r>
      <w:r>
        <w:br/>
        <w:t>пропелент випаровується, а лікарська речовина залишається</w:t>
      </w:r>
      <w:r>
        <w:br/>
        <w:t>у вигляді туману в чистому вигляді або розчиненою в співроз-</w:t>
      </w:r>
      <w:r>
        <w:br/>
        <w:t>чиннику.</w:t>
      </w:r>
    </w:p>
    <w:p w:rsidR="0071392E" w:rsidRDefault="00313673">
      <w:pPr>
        <w:pStyle w:val="a8"/>
        <w:framePr w:wrap="none" w:vAnchor="page" w:hAnchor="page" w:x="3924" w:y="13037"/>
        <w:shd w:val="clear" w:color="auto" w:fill="auto"/>
        <w:spacing w:line="220" w:lineRule="exact"/>
      </w:pPr>
      <w:r>
        <w:t>— 448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56" w:y="740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88" w:h="11593" w:hRule="exact" w:wrap="none" w:vAnchor="page" w:hAnchor="page" w:x="720" w:y="1271"/>
        <w:shd w:val="clear" w:color="auto" w:fill="auto"/>
        <w:spacing w:after="0" w:line="288" w:lineRule="exact"/>
        <w:ind w:firstLine="460"/>
        <w:jc w:val="both"/>
      </w:pPr>
      <w:r>
        <w:t>Концентрати-розчини готуються, як і звичайні розчини лі-</w:t>
      </w:r>
      <w:r>
        <w:br/>
        <w:t>карських речовин, у реакторах, забезпечених теплообмінною</w:t>
      </w:r>
      <w:r>
        <w:br/>
        <w:t>оболонкою і мішалкою. Звільнення розчинів від домішок здійс-</w:t>
      </w:r>
      <w:r>
        <w:br/>
        <w:t>нюється шляхом відстоювання, фільтрації або центрифугуван-</w:t>
      </w:r>
      <w:r>
        <w:br/>
        <w:t>ня. Якщо концентрати-розчини одержують за допомогою в’яз-</w:t>
      </w:r>
      <w:r>
        <w:br/>
        <w:t>ких розчинників (жирних олій), то розчинення проводять при</w:t>
      </w:r>
      <w:r>
        <w:br/>
        <w:t>нагріванні, очищення — під тиском. У разі застосування лет-</w:t>
      </w:r>
      <w:r>
        <w:br/>
        <w:t>ких розчинників (спирту етилового) розчинення речовин ве-</w:t>
      </w:r>
      <w:r>
        <w:br/>
        <w:t>дуть у закритих реакторах, а фільтрацію — під тиском. До складу</w:t>
      </w:r>
      <w:r>
        <w:br/>
        <w:t>аерозольних систем можуть входити стабілізатори та консер-</w:t>
      </w:r>
      <w:r>
        <w:br/>
        <w:t>ванти. Після контролю напівпродукту розчин фасують у підго-</w:t>
      </w:r>
      <w:r>
        <w:br/>
        <w:t>товлені балони.</w:t>
      </w:r>
    </w:p>
    <w:p w:rsidR="0071392E" w:rsidRDefault="00313673">
      <w:pPr>
        <w:pStyle w:val="20"/>
        <w:framePr w:w="7488" w:h="11593" w:hRule="exact" w:wrap="none" w:vAnchor="page" w:hAnchor="page" w:x="720" w:y="1271"/>
        <w:shd w:val="clear" w:color="auto" w:fill="auto"/>
        <w:spacing w:after="0" w:line="288" w:lineRule="exact"/>
        <w:ind w:firstLine="460"/>
        <w:jc w:val="both"/>
      </w:pPr>
      <w:r>
        <w:t>Вирішальним чинником у технології аерозолів-розчинів є</w:t>
      </w:r>
      <w:r>
        <w:br/>
        <w:t>тиск усередині балона, контроль якого може слугувати кількіс-</w:t>
      </w:r>
      <w:r>
        <w:br/>
        <w:t>ною характеристикою деяких фізико-хімічних властивостей:</w:t>
      </w:r>
      <w:r>
        <w:br/>
        <w:t>повноти видачі вмісту з балона, його дисперсності, а також</w:t>
      </w:r>
      <w:r>
        <w:br/>
        <w:t>розчинності пропеленту в концентраті. Чим більша здатність</w:t>
      </w:r>
      <w:r>
        <w:br/>
        <w:t>аерозольного концентрату до розчинення пропеленту, тим ни-</w:t>
      </w:r>
      <w:r>
        <w:br/>
        <w:t>жчий тиск в аерозольному балоні.</w:t>
      </w:r>
    </w:p>
    <w:p w:rsidR="0071392E" w:rsidRDefault="00313673">
      <w:pPr>
        <w:pStyle w:val="20"/>
        <w:framePr w:w="7488" w:h="11593" w:hRule="exact" w:wrap="none" w:vAnchor="page" w:hAnchor="page" w:x="720" w:y="1271"/>
        <w:shd w:val="clear" w:color="auto" w:fill="auto"/>
        <w:spacing w:after="0" w:line="288" w:lineRule="exact"/>
        <w:ind w:firstLine="460"/>
        <w:jc w:val="both"/>
      </w:pPr>
      <w:r>
        <w:t>У випадку застосування як пропеленту не стиснутого, а зрід-</w:t>
      </w:r>
      <w:r>
        <w:br/>
        <w:t>женого газу тиск у балоні залишається сталим, доки в ньому</w:t>
      </w:r>
      <w:r>
        <w:br/>
        <w:t>буде перебувати хоча б одна, крапля рідкого пропеленту.</w:t>
      </w:r>
    </w:p>
    <w:p w:rsidR="0071392E" w:rsidRDefault="00313673">
      <w:pPr>
        <w:pStyle w:val="20"/>
        <w:framePr w:w="7488" w:h="11593" w:hRule="exact" w:wrap="none" w:vAnchor="page" w:hAnchor="page" w:x="720" w:y="1271"/>
        <w:shd w:val="clear" w:color="auto" w:fill="auto"/>
        <w:spacing w:after="0" w:line="288" w:lineRule="exact"/>
        <w:ind w:firstLine="460"/>
        <w:jc w:val="both"/>
      </w:pPr>
      <w:r>
        <w:t>Розчинність пропелентів у водних середовищах можна під-</w:t>
      </w:r>
      <w:r>
        <w:br/>
        <w:t>вищити не лише введенням співрозчинників, шо добре поєд-</w:t>
      </w:r>
      <w:r>
        <w:br/>
        <w:t>нуються з ними, а й за рахунок ПАР, які можуть солюбілізова-</w:t>
      </w:r>
      <w:r>
        <w:br/>
        <w:t>ти їх у процесі змішування. Чим більша здатність розчину ПАР</w:t>
      </w:r>
      <w:r>
        <w:br/>
        <w:t>до солюбілізації хладону, тим нижчий тиск усередині пакован-</w:t>
      </w:r>
      <w:r>
        <w:br/>
        <w:t>ня має суміш їхніх парів. Ступінь солюбілізації, стійкість отри-</w:t>
      </w:r>
      <w:r>
        <w:br/>
        <w:t>маних систем та їх основні фізико-хімічні властивості обумов-</w:t>
      </w:r>
      <w:r>
        <w:br/>
        <w:t>лені видом пропеленту і типом ПАР.</w:t>
      </w:r>
    </w:p>
    <w:p w:rsidR="0071392E" w:rsidRDefault="00313673">
      <w:pPr>
        <w:pStyle w:val="20"/>
        <w:framePr w:w="7488" w:h="11593" w:hRule="exact" w:wrap="none" w:vAnchor="page" w:hAnchor="page" w:x="720" w:y="1271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Склади, шо видаються з паковання у вигляді пін. </w:t>
      </w:r>
      <w:r>
        <w:t>Значна кіль-</w:t>
      </w:r>
      <w:r>
        <w:br/>
        <w:t>кість аерозольних складів є емульсійними системами, шо вида-</w:t>
      </w:r>
      <w:r>
        <w:br/>
        <w:t xml:space="preserve">ються у вигляді пін. Вони поділяються на три класи: </w:t>
      </w:r>
      <w:r>
        <w:rPr>
          <w:rStyle w:val="26"/>
        </w:rPr>
        <w:t>водні,</w:t>
      </w:r>
      <w:r>
        <w:rPr>
          <w:rStyle w:val="26"/>
        </w:rPr>
        <w:br/>
        <w:t>водно-спиртові</w:t>
      </w:r>
      <w:r>
        <w:t xml:space="preserve"> і </w:t>
      </w:r>
      <w:r>
        <w:rPr>
          <w:rStyle w:val="26"/>
        </w:rPr>
        <w:t>неводні піни.</w:t>
      </w:r>
      <w:r>
        <w:t xml:space="preserve"> Для отримання піноутворюваль-</w:t>
      </w:r>
      <w:r>
        <w:br/>
        <w:t>них аерозолів використовують ефективні піноутворювачі, які</w:t>
      </w:r>
      <w:r>
        <w:br/>
        <w:t>в малих концентраціях забезпечують отримання великої піни,</w:t>
      </w:r>
      <w:r>
        <w:br/>
        <w:t>стійкість якої залежить від багатьох факторів, основними з яких</w:t>
      </w:r>
      <w:r>
        <w:br/>
        <w:t>є: концентрація піноутворювача, наявність електроліту, рН се-</w:t>
      </w:r>
      <w:r>
        <w:br/>
        <w:t>редовища, в’язкість розчину, концентрація і тип пропеленту,</w:t>
      </w:r>
      <w:r>
        <w:br/>
        <w:t>наявність добавок.</w:t>
      </w:r>
    </w:p>
    <w:p w:rsidR="0071392E" w:rsidRDefault="00313673">
      <w:pPr>
        <w:pStyle w:val="a8"/>
        <w:framePr w:wrap="none" w:vAnchor="page" w:hAnchor="page" w:x="3921" w:y="13081"/>
        <w:shd w:val="clear" w:color="auto" w:fill="auto"/>
        <w:spacing w:line="220" w:lineRule="exact"/>
      </w:pPr>
      <w:r>
        <w:t>— 449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8" w:y="747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13</w:t>
      </w:r>
    </w:p>
    <w:p w:rsidR="0071392E" w:rsidRDefault="00313673">
      <w:pPr>
        <w:pStyle w:val="20"/>
        <w:framePr w:w="7459" w:h="11529" w:hRule="exact" w:wrap="none" w:vAnchor="page" w:hAnchor="page" w:x="734" w:y="1305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Водні піни</w:t>
      </w:r>
      <w:r>
        <w:t xml:space="preserve"> становлять найбільшу групу препаратів в аерозо-</w:t>
      </w:r>
      <w:r>
        <w:br/>
        <w:t>льних пакованнях. Вони складаються переважно з водної фази,</w:t>
      </w:r>
      <w:r>
        <w:br/>
        <w:t>яка містить поверхнево-активні речовини і заемульгований про-</w:t>
      </w:r>
      <w:r>
        <w:br/>
        <w:t>пелент. При видачі рідкий пропелент бурхливо скипає та утво-</w:t>
      </w:r>
      <w:r>
        <w:br/>
        <w:t>рює піну. Концентрація пропеленту у водних пінах може бути</w:t>
      </w:r>
      <w:r>
        <w:br/>
        <w:t>від 3,5 до 89 % і залежить від його типу. Найчастіше викорис-</w:t>
      </w:r>
      <w:r>
        <w:br/>
        <w:t>товують хладон 114, хладон 12, їх суміші (40 : 60), рідше хладо-</w:t>
      </w:r>
      <w:r>
        <w:br/>
        <w:t>ни 142, 152. Хладон 11 в водних аеро-зольних системах не за-</w:t>
      </w:r>
      <w:r>
        <w:br/>
        <w:t>стосовується у зв’язку з його легкою гідролізованістю в прису-</w:t>
      </w:r>
      <w:r>
        <w:br/>
        <w:t>тності води.</w:t>
      </w:r>
    </w:p>
    <w:p w:rsidR="0071392E" w:rsidRDefault="00313673">
      <w:pPr>
        <w:pStyle w:val="20"/>
        <w:framePr w:w="7459" w:h="11529" w:hRule="exact" w:wrap="none" w:vAnchor="page" w:hAnchor="page" w:x="734" w:y="1305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Водно-спиртові піни</w:t>
      </w:r>
      <w:r>
        <w:t xml:space="preserve"> являють собою систему, шо складаєть-</w:t>
      </w:r>
      <w:r>
        <w:br/>
        <w:t>ся з води, спирту етилового, піноутворювача і пропеленту в та-</w:t>
      </w:r>
      <w:r>
        <w:br/>
        <w:t>ких співвідношеннях, в яких вони взаємно розчиняються. Під</w:t>
      </w:r>
      <w:r>
        <w:br/>
        <w:t>час приготування водно-спиртових пін піноутворювач має бути</w:t>
      </w:r>
      <w:r>
        <w:br/>
        <w:t>частково розчинний у системі «вода —спирт» і повністю в сис-</w:t>
      </w:r>
      <w:r>
        <w:br/>
        <w:t>темі «вода — спирт — пропелент».</w:t>
      </w:r>
    </w:p>
    <w:p w:rsidR="0071392E" w:rsidRDefault="00313673">
      <w:pPr>
        <w:pStyle w:val="20"/>
        <w:framePr w:w="7459" w:h="11529" w:hRule="exact" w:wrap="none" w:vAnchor="page" w:hAnchor="page" w:x="734" w:y="1305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Неводні піни</w:t>
      </w:r>
      <w:r>
        <w:t xml:space="preserve"> дозволяють вводити до їхнього складу інгреді-</w:t>
      </w:r>
      <w:r>
        <w:br/>
        <w:t>єнти, чутливі до вологи. Властивості їх можна змінювати зале-</w:t>
      </w:r>
      <w:r>
        <w:br/>
        <w:t>жно від типу і концентрації ПАР, пропеленту і неводної фази.</w:t>
      </w:r>
      <w:r>
        <w:br/>
        <w:t>У неводних пінах безперервною фазою є мінеральні масла або</w:t>
      </w:r>
      <w:r>
        <w:br/>
        <w:t>рослинні олії, гліколі тощо. Такі піни дрібнопористі, густі, од-</w:t>
      </w:r>
      <w:r>
        <w:br/>
        <w:t>норідніші за розміром бульбашок газу, у деяких випадках на-</w:t>
      </w:r>
      <w:r>
        <w:br/>
        <w:t>ближаються до кремів. Суміш пропеленту і олії значно впливає</w:t>
      </w:r>
      <w:r>
        <w:br/>
        <w:t>на тиск всередині балона, знижуючи його, тому для забезпе-</w:t>
      </w:r>
      <w:r>
        <w:br/>
        <w:t>чення повної евакуації вмісту з балона вибір пропеленту віді-</w:t>
      </w:r>
      <w:r>
        <w:br/>
        <w:t>грає вирішальну роль.</w:t>
      </w:r>
    </w:p>
    <w:p w:rsidR="0071392E" w:rsidRDefault="00313673">
      <w:pPr>
        <w:pStyle w:val="20"/>
        <w:framePr w:w="7459" w:h="11529" w:hRule="exact" w:wrap="none" w:vAnchor="page" w:hAnchor="page" w:x="734" w:y="1305"/>
        <w:shd w:val="clear" w:color="auto" w:fill="auto"/>
        <w:spacing w:after="0" w:line="293" w:lineRule="exact"/>
        <w:ind w:firstLine="460"/>
        <w:jc w:val="both"/>
      </w:pPr>
      <w:r>
        <w:t>Після контролю напівпродукту розчин фасують у підготов-</w:t>
      </w:r>
      <w:r>
        <w:br/>
        <w:t>лені балони.</w:t>
      </w:r>
    </w:p>
    <w:p w:rsidR="0071392E" w:rsidRDefault="00313673">
      <w:pPr>
        <w:pStyle w:val="170"/>
        <w:framePr w:w="7459" w:h="11529" w:hRule="exact" w:wrap="none" w:vAnchor="page" w:hAnchor="page" w:x="734" w:y="1305"/>
        <w:shd w:val="clear" w:color="auto" w:fill="auto"/>
        <w:spacing w:line="293" w:lineRule="exact"/>
        <w:ind w:firstLine="460"/>
      </w:pPr>
      <w:r>
        <w:rPr>
          <w:rStyle w:val="171"/>
        </w:rPr>
        <w:t>Піну, отриману з аерозольних паковань, оцінюють за таки-</w:t>
      </w:r>
      <w:r>
        <w:rPr>
          <w:rStyle w:val="171"/>
        </w:rPr>
        <w:br/>
        <w:t xml:space="preserve">ми показниками: </w:t>
      </w:r>
      <w:r>
        <w:t>зовнішній вигляд</w:t>
      </w:r>
      <w:r>
        <w:rPr>
          <w:rStyle w:val="171"/>
        </w:rPr>
        <w:t xml:space="preserve">; </w:t>
      </w:r>
      <w:r>
        <w:t>тип видачі її з паковання</w:t>
      </w:r>
      <w:r>
        <w:br/>
      </w:r>
      <w:r>
        <w:rPr>
          <w:rStyle w:val="171"/>
        </w:rPr>
        <w:t xml:space="preserve">(плавна, переривчаста, шумна); </w:t>
      </w:r>
      <w:r>
        <w:t>стабільність і час існування</w:t>
      </w:r>
      <w:r>
        <w:rPr>
          <w:rStyle w:val="171"/>
        </w:rPr>
        <w:t>;</w:t>
      </w:r>
      <w:r>
        <w:rPr>
          <w:rStyle w:val="171"/>
        </w:rPr>
        <w:br/>
      </w:r>
      <w:r>
        <w:t>пружні властивості</w:t>
      </w:r>
      <w:r>
        <w:rPr>
          <w:rStyle w:val="171"/>
        </w:rPr>
        <w:t xml:space="preserve">; </w:t>
      </w:r>
      <w:r>
        <w:t>висушуваність</w:t>
      </w:r>
      <w:r>
        <w:rPr>
          <w:rStyle w:val="171"/>
        </w:rPr>
        <w:t xml:space="preserve"> (у відсотках у часі); </w:t>
      </w:r>
      <w:r>
        <w:t>змочу-</w:t>
      </w:r>
      <w:r>
        <w:br/>
        <w:t>вальні властивості</w:t>
      </w:r>
      <w:r>
        <w:rPr>
          <w:rStyle w:val="171"/>
        </w:rPr>
        <w:t xml:space="preserve">; </w:t>
      </w:r>
      <w:r>
        <w:t>густина</w:t>
      </w:r>
      <w:r>
        <w:rPr>
          <w:rStyle w:val="171"/>
        </w:rPr>
        <w:t xml:space="preserve">, </w:t>
      </w:r>
      <w:r>
        <w:t>в язкість</w:t>
      </w:r>
      <w:r>
        <w:rPr>
          <w:rStyle w:val="171"/>
        </w:rPr>
        <w:t xml:space="preserve"> і </w:t>
      </w:r>
      <w:r>
        <w:t>дисперсність.</w:t>
      </w:r>
    </w:p>
    <w:p w:rsidR="0071392E" w:rsidRDefault="00313673">
      <w:pPr>
        <w:pStyle w:val="20"/>
        <w:framePr w:w="7459" w:h="11529" w:hRule="exact" w:wrap="none" w:vAnchor="page" w:hAnchor="page" w:x="734" w:y="1305"/>
        <w:shd w:val="clear" w:color="auto" w:fill="auto"/>
        <w:spacing w:after="0" w:line="293" w:lineRule="exact"/>
        <w:ind w:firstLine="460"/>
        <w:jc w:val="both"/>
      </w:pPr>
      <w:r>
        <w:t>Аерозолі-суспензії. Це гетерогенні дисперсні системи, які</w:t>
      </w:r>
      <w:r>
        <w:br/>
        <w:t>характеризуються присутністю твердої фази, нерозчинної в рід-</w:t>
      </w:r>
      <w:r>
        <w:br/>
        <w:t>кому аерозольному концентраті. У аерозолях-суспензіях про-</w:t>
      </w:r>
      <w:r>
        <w:br/>
        <w:t>пелент може бути включений у дисперсну фазу або в диспер-</w:t>
      </w:r>
      <w:r>
        <w:br/>
        <w:t>сійне середовище. У будь-якому випадку діюча речовина дис-</w:t>
      </w:r>
      <w:r>
        <w:br/>
        <w:t>пергована в нелеткому розчиннику.</w:t>
      </w:r>
    </w:p>
    <w:p w:rsidR="0071392E" w:rsidRDefault="00313673">
      <w:pPr>
        <w:pStyle w:val="22"/>
        <w:framePr w:wrap="none" w:vAnchor="page" w:hAnchor="page" w:x="3926" w:y="1306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56" w:y="625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88" w:h="11572" w:hRule="exact" w:wrap="none" w:vAnchor="page" w:hAnchor="page" w:x="720" w:y="1153"/>
        <w:shd w:val="clear" w:color="auto" w:fill="auto"/>
        <w:spacing w:after="0" w:line="293" w:lineRule="exact"/>
        <w:ind w:firstLine="460"/>
        <w:jc w:val="both"/>
      </w:pPr>
      <w:r>
        <w:t>Основні фактори, що впливають на якість аерозолів-суспен-</w:t>
      </w:r>
      <w:r>
        <w:br/>
        <w:t>зій: фізико-хімічні властивості речовин, що входять до складу</w:t>
      </w:r>
      <w:r>
        <w:br/>
        <w:t>аерозолів; співвідношення між компонентами наповнювача;</w:t>
      </w:r>
      <w:r>
        <w:br/>
        <w:t>конструктивні особливості аерозольного паковання; темпера-</w:t>
      </w:r>
      <w:r>
        <w:br/>
        <w:t>турні умови експлуатації балонів. На стабільність суспензій</w:t>
      </w:r>
      <w:r>
        <w:br/>
        <w:t>також впливають питома маса і в’язкість рідкої фази.</w:t>
      </w:r>
    </w:p>
    <w:p w:rsidR="0071392E" w:rsidRDefault="00313673">
      <w:pPr>
        <w:pStyle w:val="20"/>
        <w:framePr w:w="7488" w:h="11572" w:hRule="exact" w:wrap="none" w:vAnchor="page" w:hAnchor="page" w:x="720" w:y="1153"/>
        <w:shd w:val="clear" w:color="auto" w:fill="auto"/>
        <w:spacing w:after="0" w:line="293" w:lineRule="exact"/>
        <w:ind w:firstLine="460"/>
        <w:jc w:val="both"/>
      </w:pPr>
      <w:r>
        <w:t>В аерозолі-суспензії вводять речовини інертні в хімічному</w:t>
      </w:r>
      <w:r>
        <w:br/>
        <w:t>відношенні, що зводить до мінімуму процеси взаємодії і підви-</w:t>
      </w:r>
      <w:r>
        <w:br/>
        <w:t>щує стійкість при зберіганні. Деякі аерозолі-суспензії можуть</w:t>
      </w:r>
      <w:r>
        <w:br/>
        <w:t>зберігатися тривалий час і не поступаються тривалістю збері-</w:t>
      </w:r>
      <w:r>
        <w:br/>
        <w:t>гання активної речовини в сухому вигляді.</w:t>
      </w:r>
    </w:p>
    <w:p w:rsidR="0071392E" w:rsidRDefault="00313673">
      <w:pPr>
        <w:pStyle w:val="20"/>
        <w:framePr w:w="7488" w:h="11572" w:hRule="exact" w:wrap="none" w:vAnchor="page" w:hAnchor="page" w:x="720" w:y="1153"/>
        <w:shd w:val="clear" w:color="auto" w:fill="auto"/>
        <w:spacing w:after="0" w:line="293" w:lineRule="exact"/>
        <w:ind w:firstLine="460"/>
        <w:jc w:val="both"/>
      </w:pPr>
      <w:r>
        <w:t>Як переваги препаратів у вигляді аерозолів-суспензій мож-</w:t>
      </w:r>
      <w:r>
        <w:br/>
        <w:t>на виділити такі: можливість використання речовин як роз-</w:t>
      </w:r>
      <w:r>
        <w:br/>
        <w:t>чинних, так і не розчинних, у цьому середовищі; виражений</w:t>
      </w:r>
      <w:r>
        <w:br/>
        <w:t>пролонгований ефект; регулювання дії шляхом зміни розміру</w:t>
      </w:r>
      <w:r>
        <w:br/>
        <w:t>частинок.</w:t>
      </w:r>
    </w:p>
    <w:p w:rsidR="0071392E" w:rsidRDefault="00313673">
      <w:pPr>
        <w:pStyle w:val="20"/>
        <w:framePr w:w="7488" w:h="11572" w:hRule="exact" w:wrap="none" w:vAnchor="page" w:hAnchor="page" w:x="720" w:y="1153"/>
        <w:shd w:val="clear" w:color="auto" w:fill="auto"/>
        <w:spacing w:after="0" w:line="293" w:lineRule="exact"/>
        <w:ind w:firstLine="460"/>
        <w:jc w:val="both"/>
      </w:pPr>
      <w:r>
        <w:t>Основний недолік аерозолів-суспензій — термодинамічна</w:t>
      </w:r>
      <w:r>
        <w:br/>
        <w:t>нестійкість, яка є їх природним станом. З часом усі суспензії</w:t>
      </w:r>
      <w:r>
        <w:br/>
        <w:t>розшаровуються, тому основними характеристиками цих сис-</w:t>
      </w:r>
      <w:r>
        <w:br/>
        <w:t>тем є дисперсність та наявність агрегативної та кінетичної</w:t>
      </w:r>
      <w:r>
        <w:br/>
        <w:t>(седиментаційної) стійкості. З метою підвищення агрегативної</w:t>
      </w:r>
      <w:r>
        <w:br/>
        <w:t>і кінетичної стійкості суспензій застосовуються різні техноло-</w:t>
      </w:r>
      <w:r>
        <w:br/>
        <w:t>гічні прийоми і методи. Найбільш ефективний спосіб стабілі-</w:t>
      </w:r>
      <w:r>
        <w:br/>
        <w:t>зації аерозолів-суспензій — зниження поверхневого натягу на</w:t>
      </w:r>
      <w:r>
        <w:br/>
        <w:t>межі фаз, що утворюють суспензію, шляхом додавання ПАР.</w:t>
      </w:r>
      <w:r>
        <w:br/>
        <w:t>Як такі речовини додають спирти жирного ряду, деякі естери,</w:t>
      </w:r>
      <w:r>
        <w:br/>
        <w:t>що перешкоджають злипанню частинок і одночасно змащують</w:t>
      </w:r>
      <w:r>
        <w:br/>
        <w:t>клапанно-розпилювальну систему. Застосовують іноді й спів-</w:t>
      </w:r>
      <w:r>
        <w:br/>
        <w:t>розчинники для пропеленту (мінеральні масла, неіоногенні</w:t>
      </w:r>
      <w:r>
        <w:br/>
        <w:t>ПАР, гліколі та інші речовини).</w:t>
      </w:r>
    </w:p>
    <w:p w:rsidR="0071392E" w:rsidRDefault="00313673">
      <w:pPr>
        <w:pStyle w:val="20"/>
        <w:framePr w:w="7488" w:h="11572" w:hRule="exact" w:wrap="none" w:vAnchor="page" w:hAnchor="page" w:x="720" w:y="1153"/>
        <w:shd w:val="clear" w:color="auto" w:fill="auto"/>
        <w:spacing w:after="0" w:line="293" w:lineRule="exact"/>
        <w:ind w:firstLine="460"/>
        <w:jc w:val="both"/>
      </w:pPr>
      <w:r>
        <w:t>В аерозолі-суспензії вводять здебільшого полярні речови-</w:t>
      </w:r>
      <w:r>
        <w:br/>
        <w:t>ни; суспендовані в хладонах, вони можуть утворювати агрега-</w:t>
      </w:r>
      <w:r>
        <w:br/>
        <w:t>ти. На агрегацію частинок впливає матеріал паковання. Най-</w:t>
      </w:r>
      <w:r>
        <w:br/>
        <w:t>менше агрегування частинок відбувається в металевих пако-</w:t>
      </w:r>
      <w:r>
        <w:br/>
        <w:t>ваннях, найбільше — у скляних аерозольних балонах.</w:t>
      </w:r>
    </w:p>
    <w:p w:rsidR="0071392E" w:rsidRDefault="00313673">
      <w:pPr>
        <w:pStyle w:val="20"/>
        <w:framePr w:w="7488" w:h="11572" w:hRule="exact" w:wrap="none" w:vAnchor="page" w:hAnchor="page" w:x="720" w:y="1153"/>
        <w:shd w:val="clear" w:color="auto" w:fill="auto"/>
        <w:spacing w:after="0" w:line="293" w:lineRule="exact"/>
        <w:ind w:firstLine="460"/>
        <w:jc w:val="both"/>
      </w:pPr>
      <w:r>
        <w:t>Для аерозольних суспензій розмір частинок не має переви-</w:t>
      </w:r>
      <w:r>
        <w:br/>
        <w:t>щувати 40—50 мкм, а для інгаляційних аерозолів найкращий</w:t>
      </w:r>
      <w:r>
        <w:br/>
        <w:t>ефект одержано при величині частинок 5—10 мкм. При цьому</w:t>
      </w:r>
      <w:r>
        <w:br/>
        <w:t>вміст порошку має бути не більше 10%. Порошок не повинен</w:t>
      </w:r>
    </w:p>
    <w:p w:rsidR="0071392E" w:rsidRDefault="00313673">
      <w:pPr>
        <w:pStyle w:val="7a"/>
        <w:framePr w:wrap="none" w:vAnchor="page" w:hAnchor="page" w:x="3912" w:y="12961"/>
        <w:shd w:val="clear" w:color="auto" w:fill="auto"/>
        <w:spacing w:line="220" w:lineRule="exact"/>
      </w:pPr>
      <w:r>
        <w:rPr>
          <w:rStyle w:val="7b"/>
        </w:rPr>
        <w:t>— 451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723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0"/>
        <w:jc w:val="both"/>
      </w:pPr>
      <w:r>
        <w:t>бути гідрофобним, оскільки з часом частинки його будуть збіль-</w:t>
      </w:r>
      <w:r>
        <w:br/>
        <w:t>шуватися в розмірах. Після контролю напівпродукту суспензії</w:t>
      </w:r>
      <w:r>
        <w:br/>
        <w:t>фасують у підготовлені балони.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460"/>
        <w:jc w:val="both"/>
      </w:pPr>
      <w:r>
        <w:t>Наповнення балонів пропелентом. Після дозування в балони</w:t>
      </w:r>
      <w:r>
        <w:br/>
        <w:t>приготованого концентрату проводиться їх наповнення пропе-</w:t>
      </w:r>
      <w:r>
        <w:br/>
        <w:t>лентом. На фармацевтичні виробництва хладони (пропеленти)</w:t>
      </w:r>
      <w:r>
        <w:br/>
        <w:t>надходять у спеціальних посудинах, а подача їх на лінію напо-</w:t>
      </w:r>
      <w:r>
        <w:br/>
        <w:t>внення — це специфічні операції, які вимагають особливих умов</w:t>
      </w:r>
      <w:r>
        <w:br/>
        <w:t>і обладнання, що працює під тиском.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460"/>
        <w:jc w:val="both"/>
      </w:pPr>
      <w:r>
        <w:t>Нині існує два методи заповнення аерозольних балонів про-</w:t>
      </w:r>
      <w:r>
        <w:br/>
        <w:t>пелентом:</w:t>
      </w:r>
    </w:p>
    <w:p w:rsidR="0071392E" w:rsidRDefault="00313673">
      <w:pPr>
        <w:pStyle w:val="20"/>
        <w:framePr w:w="7450" w:h="11544" w:hRule="exact" w:wrap="none" w:vAnchor="page" w:hAnchor="page" w:x="739" w:y="1289"/>
        <w:numPr>
          <w:ilvl w:val="0"/>
          <w:numId w:val="170"/>
        </w:numPr>
        <w:shd w:val="clear" w:color="auto" w:fill="auto"/>
        <w:tabs>
          <w:tab w:val="left" w:pos="307"/>
        </w:tabs>
        <w:spacing w:after="0" w:line="283" w:lineRule="exact"/>
        <w:ind w:firstLine="0"/>
        <w:jc w:val="both"/>
      </w:pPr>
      <w:r>
        <w:t>низькотемпературний спосіб, або «холодне наповнення»;</w:t>
      </w:r>
    </w:p>
    <w:p w:rsidR="0071392E" w:rsidRDefault="00313673">
      <w:pPr>
        <w:pStyle w:val="20"/>
        <w:framePr w:w="7450" w:h="11544" w:hRule="exact" w:wrap="none" w:vAnchor="page" w:hAnchor="page" w:x="739" w:y="1289"/>
        <w:numPr>
          <w:ilvl w:val="0"/>
          <w:numId w:val="170"/>
        </w:numPr>
        <w:shd w:val="clear" w:color="auto" w:fill="auto"/>
        <w:tabs>
          <w:tab w:val="left" w:pos="307"/>
        </w:tabs>
        <w:spacing w:after="0" w:line="283" w:lineRule="exact"/>
        <w:ind w:firstLine="0"/>
        <w:jc w:val="both"/>
      </w:pPr>
      <w:r>
        <w:t>наповнення під тиском.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460"/>
        <w:jc w:val="both"/>
      </w:pPr>
      <w:r>
        <w:t xml:space="preserve">При </w:t>
      </w:r>
      <w:r>
        <w:rPr>
          <w:rStyle w:val="26"/>
        </w:rPr>
        <w:t>низькотемпературному способі</w:t>
      </w:r>
      <w:r>
        <w:t xml:space="preserve"> охолоджений балон за-</w:t>
      </w:r>
      <w:r>
        <w:br/>
        <w:t>повнюється попередньо охолодженими концентратом і рідким</w:t>
      </w:r>
      <w:r>
        <w:br/>
        <w:t>пропелентом, герметизується клапаном і підігрівається до кім-</w:t>
      </w:r>
      <w:r>
        <w:br/>
        <w:t>натної температури. Для запобігання великих втрат пропелент</w:t>
      </w:r>
      <w:r>
        <w:br/>
        <w:t>зазвичай охолоджують до температури, яка на 5 °С нижче тем-</w:t>
      </w:r>
      <w:r>
        <w:br/>
        <w:t>ператури його кипіння, і вводять у балон за один прийом. Якщо</w:t>
      </w:r>
      <w:r>
        <w:br/>
        <w:t>кількість пропеленту складає 5—15 %, то його змішують з кон-</w:t>
      </w:r>
      <w:r>
        <w:br/>
        <w:t>центратом і охолоджують, а потім суміш подають на лінію на-</w:t>
      </w:r>
      <w:r>
        <w:br/>
        <w:t>повнення і герметизації балонів.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460"/>
        <w:jc w:val="both"/>
      </w:pPr>
      <w:r>
        <w:t>Основною вадою цього методу є утворювання льоду на на-</w:t>
      </w:r>
      <w:r>
        <w:br/>
        <w:t>повнювальній головці, у результаті чого її необхідно періодич-</w:t>
      </w:r>
      <w:r>
        <w:br/>
        <w:t>но очищувати. Цей метод неможливо використовувати для кон-</w:t>
      </w:r>
      <w:r>
        <w:br/>
        <w:t>центратів з високою в’язкістю і розчинів, в яких присутня вода.</w:t>
      </w:r>
      <w:r>
        <w:br/>
        <w:t>Крім того, метод пов’язаний з експлуатацією техніки глибоко-</w:t>
      </w:r>
      <w:r>
        <w:br/>
        <w:t>го охолодження, тому при цьому способі не можна використо-</w:t>
      </w:r>
      <w:r>
        <w:br/>
        <w:t>вувати скляні балони.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460"/>
        <w:jc w:val="both"/>
      </w:pPr>
      <w:r>
        <w:t xml:space="preserve">Основним при виробництві аерозолів є </w:t>
      </w:r>
      <w:r>
        <w:rPr>
          <w:rStyle w:val="26"/>
        </w:rPr>
        <w:t>метод наповнення</w:t>
      </w:r>
      <w:r>
        <w:rPr>
          <w:rStyle w:val="26"/>
        </w:rPr>
        <w:br/>
        <w:t>під тиском.</w:t>
      </w:r>
      <w:r>
        <w:t xml:space="preserve"> Принцип його полягає в тому, що в наповнені</w:t>
      </w:r>
      <w:r>
        <w:br/>
        <w:t>продуктом і герметизовані клапаном балони нагнітається під</w:t>
      </w:r>
      <w:r>
        <w:br/>
        <w:t>тиском зріджений або стиснутий пропелент.</w:t>
      </w:r>
    </w:p>
    <w:p w:rsidR="0071392E" w:rsidRDefault="00313673">
      <w:pPr>
        <w:pStyle w:val="20"/>
        <w:framePr w:w="7450" w:h="11544" w:hRule="exact" w:wrap="none" w:vAnchor="page" w:hAnchor="page" w:x="739" w:y="128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Наповнення стиснутими пропелентами</w:t>
      </w:r>
      <w:r>
        <w:t>: при використанні як</w:t>
      </w:r>
      <w:r>
        <w:br/>
        <w:t>пропеленту стиснених газів наповнення ними балонів прово-</w:t>
      </w:r>
      <w:r>
        <w:br/>
        <w:t>диться під тиском через клапан. При цьому методі стиснений</w:t>
      </w:r>
      <w:r>
        <w:br/>
        <w:t>газ не дозують, а в балон вводиться така його кількість, що</w:t>
      </w:r>
      <w:r>
        <w:br/>
        <w:t>забезпечує необхідний тиск у пакованні. Повітря з балона може</w:t>
      </w:r>
      <w:r>
        <w:br/>
        <w:t>бути видалене або уведенням інертного газу перед герметиза-</w:t>
      </w:r>
      <w:r>
        <w:br/>
        <w:t>цією, або введенням краплі хладону, або вакуумізацією.</w:t>
      </w:r>
    </w:p>
    <w:p w:rsidR="0071392E" w:rsidRDefault="00313673">
      <w:pPr>
        <w:pStyle w:val="22"/>
        <w:framePr w:wrap="none" w:vAnchor="page" w:hAnchor="page" w:x="3926" w:y="1302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49" w:y="615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502" w:h="11581" w:hRule="exact" w:wrap="none" w:vAnchor="page" w:hAnchor="page" w:x="712" w:y="1148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Наповнення розчинними стиснутими пропелентами</w:t>
      </w:r>
      <w:r>
        <w:t>: якщо</w:t>
      </w:r>
      <w:r>
        <w:br/>
        <w:t>стиснений газоподібний пропелент розчинний у концентраті</w:t>
      </w:r>
      <w:r>
        <w:br/>
        <w:t>(наприклад, закис азоту), то наповнення балона пропелентом</w:t>
      </w:r>
      <w:r>
        <w:br/>
        <w:t>також здійснюється через клапан, але при цьому процес має</w:t>
      </w:r>
      <w:r>
        <w:br/>
        <w:t>супроводжуватися енергійним струшуванням для кращого по-</w:t>
      </w:r>
      <w:r>
        <w:br/>
        <w:t>глинання пропеленту концентратом. Уведення газу і струшу-</w:t>
      </w:r>
      <w:r>
        <w:br/>
        <w:t>вання тривають до повного насичення концентрату і встанов-</w:t>
      </w:r>
      <w:r>
        <w:br/>
        <w:t>лення рівноваги системи. Зазвичай це займає до 20 с. Цей спо-</w:t>
      </w:r>
      <w:r>
        <w:br/>
        <w:t>сіб використовують в основному для аерозольного паковання</w:t>
      </w:r>
      <w:r>
        <w:br/>
        <w:t>харчових продуктів.</w:t>
      </w:r>
    </w:p>
    <w:p w:rsidR="0071392E" w:rsidRDefault="00313673">
      <w:pPr>
        <w:pStyle w:val="20"/>
        <w:framePr w:w="7502" w:h="11581" w:hRule="exact" w:wrap="none" w:vAnchor="page" w:hAnchor="page" w:x="712" w:y="1148"/>
        <w:shd w:val="clear" w:color="auto" w:fill="auto"/>
        <w:spacing w:after="0" w:line="293" w:lineRule="exact"/>
        <w:ind w:firstLine="480"/>
        <w:jc w:val="both"/>
      </w:pPr>
      <w:r>
        <w:t>Для наповнення аерозольних балонів існує велика кількість</w:t>
      </w:r>
      <w:r>
        <w:br/>
        <w:t>різних автоматичних установок і ліній, продуктивність яких</w:t>
      </w:r>
      <w:r>
        <w:br/>
        <w:t>може бути від 2 до 20 мільйонів аерозолів на рік. Серед них</w:t>
      </w:r>
      <w:r>
        <w:br/>
        <w:t>слід виділити автоматичні лінії для заправки аерозолю і спрею</w:t>
      </w:r>
      <w:r>
        <w:br/>
        <w:t xml:space="preserve">сімейств </w:t>
      </w:r>
      <w:r>
        <w:rPr>
          <w:lang w:val="en-US" w:eastAsia="en-US" w:bidi="en-US"/>
        </w:rPr>
        <w:t xml:space="preserve">NQDG, BQGF, GFF </w:t>
      </w:r>
      <w:r>
        <w:t xml:space="preserve">компанії </w:t>
      </w:r>
      <w:r>
        <w:rPr>
          <w:lang w:val="en-US" w:eastAsia="en-US" w:bidi="en-US"/>
        </w:rPr>
        <w:t xml:space="preserve">“LUXUN” </w:t>
      </w:r>
      <w:r>
        <w:t>(Китай). Лінії</w:t>
      </w:r>
      <w:r>
        <w:br/>
        <w:t>можуть бути укомплектовані автоматом для перевірки герме-</w:t>
      </w:r>
      <w:r>
        <w:br/>
        <w:t>тичності балонів і пакувальними машинами. Серед світових</w:t>
      </w:r>
      <w:r>
        <w:br/>
        <w:t>лідерів у виробництві обладнання для отримання аерозолів</w:t>
      </w:r>
      <w:r>
        <w:br/>
        <w:t xml:space="preserve">фірми «Тегсо» (США), </w:t>
      </w:r>
      <w:r>
        <w:rPr>
          <w:lang w:val="en-US" w:eastAsia="en-US" w:bidi="en-US"/>
        </w:rPr>
        <w:t xml:space="preserve">«Pamasol» </w:t>
      </w:r>
      <w:r>
        <w:t xml:space="preserve">(Швейцарія), </w:t>
      </w:r>
      <w:r>
        <w:rPr>
          <w:lang w:val="en-US" w:eastAsia="en-US" w:bidi="en-US"/>
        </w:rPr>
        <w:t xml:space="preserve">«Coster» </w:t>
      </w:r>
      <w:r>
        <w:t>(Італія),</w:t>
      </w:r>
      <w:r>
        <w:br/>
        <w:t>що пропонують лінії продуктивністю 500 балонів за хвилину</w:t>
      </w:r>
      <w:r>
        <w:br/>
        <w:t>і більше.</w:t>
      </w:r>
    </w:p>
    <w:p w:rsidR="0071392E" w:rsidRDefault="00313673">
      <w:pPr>
        <w:pStyle w:val="20"/>
        <w:framePr w:w="7502" w:h="11581" w:hRule="exact" w:wrap="none" w:vAnchor="page" w:hAnchor="page" w:x="712" w:y="1148"/>
        <w:shd w:val="clear" w:color="auto" w:fill="auto"/>
        <w:spacing w:after="0" w:line="293" w:lineRule="exact"/>
        <w:ind w:firstLine="480"/>
        <w:jc w:val="both"/>
      </w:pPr>
      <w:r>
        <w:t>Загальна схема роботи лінії наповнення аерозольних балонів</w:t>
      </w:r>
      <w:r>
        <w:br/>
        <w:t>складається з таких операцій: балони завантажують на доріжку</w:t>
      </w:r>
      <w:r>
        <w:br/>
        <w:t>транспортера і подають у мийну машину, де вони проходять</w:t>
      </w:r>
      <w:r>
        <w:br/>
        <w:t>стадію мийки, ополіскуються, обробляються парою і сушаться.</w:t>
      </w:r>
      <w:r>
        <w:br/>
        <w:t>Після цього балони подаються на стіїї-накопичувач лінії напов-</w:t>
      </w:r>
      <w:r>
        <w:br/>
        <w:t>нення, а потім по конвеєрному стрічковому транспортеру над-</w:t>
      </w:r>
      <w:r>
        <w:br/>
        <w:t>ходять в автомат для продування стерильним стисненим повіт-</w:t>
      </w:r>
      <w:r>
        <w:br/>
        <w:t>рям. Далі автоматичний дозувальний пристрій наповнює балон</w:t>
      </w:r>
      <w:r>
        <w:br/>
        <w:t>концентратом, після чого з нього видаляється повітря. Для цих</w:t>
      </w:r>
      <w:r>
        <w:br/>
        <w:t>цілей автоматична головка дозує 1—2 краплі зрідженого про-</w:t>
      </w:r>
      <w:r>
        <w:br/>
        <w:t>пеленту, який, випаровуючись, витісняє повітря, що знаходить-</w:t>
      </w:r>
      <w:r>
        <w:br/>
        <w:t>ся в балоні. Далі балони герметизують (рис. 13.7).</w:t>
      </w:r>
    </w:p>
    <w:p w:rsidR="0071392E" w:rsidRDefault="00313673">
      <w:pPr>
        <w:pStyle w:val="20"/>
        <w:framePr w:w="7502" w:h="11581" w:hRule="exact" w:wrap="none" w:vAnchor="page" w:hAnchor="page" w:x="712" w:y="1148"/>
        <w:shd w:val="clear" w:color="auto" w:fill="auto"/>
        <w:spacing w:after="0" w:line="293" w:lineRule="exact"/>
        <w:ind w:firstLine="480"/>
        <w:jc w:val="both"/>
      </w:pPr>
      <w:r>
        <w:t>Цей процес здійснюється пристроєм закріплення клапана.</w:t>
      </w:r>
      <w:r>
        <w:br/>
        <w:t>Закріплення клапана може здійснюватися двома способами: за</w:t>
      </w:r>
      <w:r>
        <w:br/>
        <w:t>допомогою розтискних цанг або закаткою шляхом обертання</w:t>
      </w:r>
      <w:r>
        <w:br/>
        <w:t>роликів навколо шийки балона. Після цього вони надходять до</w:t>
      </w:r>
      <w:r>
        <w:br/>
        <w:t>дозаторів, які впорскують у них пропелент (хладон) під тис-</w:t>
      </w:r>
      <w:r>
        <w:br/>
        <w:t>ком. Порційні дозатори можуть бути роторного або лінійного</w:t>
      </w:r>
    </w:p>
    <w:p w:rsidR="0071392E" w:rsidRDefault="00313673">
      <w:pPr>
        <w:pStyle w:val="22"/>
        <w:framePr w:wrap="none" w:vAnchor="page" w:hAnchor="page" w:x="3928" w:y="1296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5" behindDoc="1" locked="0" layoutInCell="1" allowOverlap="1">
                <wp:simplePos x="0" y="0"/>
                <wp:positionH relativeFrom="page">
                  <wp:posOffset>481965</wp:posOffset>
                </wp:positionH>
                <wp:positionV relativeFrom="page">
                  <wp:posOffset>833755</wp:posOffset>
                </wp:positionV>
                <wp:extent cx="4700270" cy="3420110"/>
                <wp:effectExtent l="0" t="0" r="0" b="3810"/>
                <wp:wrapNone/>
                <wp:docPr id="14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0270" cy="3420110"/>
                        </a:xfrm>
                        <a:prstGeom prst="rect">
                          <a:avLst/>
                        </a:prstGeom>
                        <a:solidFill>
                          <a:srgbClr val="484A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CC056F" id="Rectangle 134" o:spid="_x0000_s1026" style="position:absolute;margin-left:37.95pt;margin-top:65.65pt;width:370.1pt;height:269.3pt;z-index:-251658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" fillcolor="#484a4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895" w:y="700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AE0CFA">
      <w:pPr>
        <w:framePr w:wrap="none" w:vAnchor="page" w:hAnchor="page" w:x="760" w:y="131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03445" cy="3416300"/>
            <wp:effectExtent l="0" t="0" r="0" b="0"/>
            <wp:docPr id="98" name="Рисунок 98" descr="D:\Home\e210677zav\AppData\Local\Temp\FineReader12.00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:\Home\e210677zav\AppData\Local\Temp\FineReader12.00\media\image101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4" w:h="249" w:hRule="exact" w:wrap="none" w:vAnchor="page" w:hAnchor="page" w:x="736" w:y="6941"/>
        <w:shd w:val="clear" w:color="auto" w:fill="auto"/>
        <w:spacing w:line="220" w:lineRule="exact"/>
        <w:ind w:right="20"/>
      </w:pPr>
      <w:r>
        <w:rPr>
          <w:rStyle w:val="39"/>
        </w:rPr>
        <w:t>Рис 13.</w:t>
      </w:r>
      <w:r>
        <w:t xml:space="preserve"> 7. Вузол герметизації аерозольних флаконів</w:t>
      </w:r>
    </w:p>
    <w:p w:rsidR="0071392E" w:rsidRDefault="00313673">
      <w:pPr>
        <w:pStyle w:val="20"/>
        <w:framePr w:w="7454" w:h="5233" w:hRule="exact" w:wrap="none" w:vAnchor="page" w:hAnchor="page" w:x="736" w:y="7607"/>
        <w:shd w:val="clear" w:color="auto" w:fill="auto"/>
        <w:spacing w:after="0" w:line="288" w:lineRule="exact"/>
        <w:ind w:firstLine="0"/>
        <w:jc w:val="both"/>
      </w:pPr>
      <w:r>
        <w:t>типу. Після заповнення балонів пропелентом вони проходять</w:t>
      </w:r>
      <w:r>
        <w:br/>
        <w:t>перевірку на міцність і герметичність у водяній ванні при тем-</w:t>
      </w:r>
      <w:r>
        <w:br/>
        <w:t>пературі 45±5 °С протягом 15—20 хв (для скляних) або 5—10 хв</w:t>
      </w:r>
      <w:r>
        <w:br/>
        <w:t>(для металевих балонів). При нагріванні у ванні балонів у них</w:t>
      </w:r>
      <w:r>
        <w:br/>
        <w:t>створюється підвищений тиск, і вони або вибухають, або виді-</w:t>
      </w:r>
      <w:r>
        <w:br/>
        <w:t>ляють пропелент, помітний за бульбашками, які піднімаються</w:t>
      </w:r>
      <w:r>
        <w:br/>
        <w:t>у воді. Браковані батони витягують з ванни. Деякі лінії вироб-</w:t>
      </w:r>
      <w:r>
        <w:br/>
        <w:t>ництва аерозолів забезпечені спеціальними детекторами з га-</w:t>
      </w:r>
      <w:r>
        <w:br/>
        <w:t>зовими анат і заторами, які контролюють мінімальні кількості</w:t>
      </w:r>
      <w:r>
        <w:br/>
        <w:t>витоку прогтеленту з балонів. Негерметичні батони бракуються</w:t>
      </w:r>
      <w:r>
        <w:br/>
        <w:t>автоматично.</w:t>
      </w:r>
    </w:p>
    <w:p w:rsidR="0071392E" w:rsidRDefault="00313673">
      <w:pPr>
        <w:pStyle w:val="20"/>
        <w:framePr w:w="7454" w:h="5233" w:hRule="exact" w:wrap="none" w:vAnchor="page" w:hAnchor="page" w:x="736" w:y="7607"/>
        <w:shd w:val="clear" w:color="auto" w:fill="auto"/>
        <w:spacing w:after="0" w:line="288" w:lineRule="exact"/>
        <w:ind w:firstLine="420"/>
        <w:jc w:val="both"/>
      </w:pPr>
      <w:r>
        <w:t>Даті батони по конвеєру надходять у сушильний тунель</w:t>
      </w:r>
      <w:r>
        <w:br/>
        <w:t>і просушуються після води, а потім проходять контрольне зва-</w:t>
      </w:r>
      <w:r>
        <w:br/>
        <w:t>жування на автоматичних вагах. При не відповідності маси</w:t>
      </w:r>
      <w:r>
        <w:br/>
        <w:t>батони бракуються автоматично. Якщо аерозольні паковання</w:t>
      </w:r>
      <w:r>
        <w:br/>
        <w:t>містять як пропелент стиснений газ, то їх контролюють на на-</w:t>
      </w:r>
      <w:r>
        <w:br/>
        <w:t>явність тиску газу за допомогою манометра. Балони, шо не</w:t>
      </w:r>
      <w:r>
        <w:br/>
        <w:t>містять газу, відбраковуються автоматично.</w:t>
      </w:r>
    </w:p>
    <w:p w:rsidR="0071392E" w:rsidRDefault="00313673">
      <w:pPr>
        <w:pStyle w:val="22"/>
        <w:framePr w:wrap="none" w:vAnchor="page" w:hAnchor="page" w:x="3924" w:y="1302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56" w:y="619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88" w:h="2352" w:hRule="exact" w:wrap="none" w:vAnchor="page" w:hAnchor="page" w:x="720" w:y="1150"/>
        <w:shd w:val="clear" w:color="auto" w:fill="auto"/>
        <w:spacing w:after="0" w:line="283" w:lineRule="exact"/>
        <w:ind w:firstLine="460"/>
        <w:jc w:val="both"/>
      </w:pPr>
      <w:r>
        <w:t>Балони обладнують розпилювачами, перевірка якості яких</w:t>
      </w:r>
      <w:r>
        <w:br/>
        <w:t>здійснюється на спеціальному автоматичному пристрої. За до-</w:t>
      </w:r>
      <w:r>
        <w:br/>
        <w:t>помогою орієнтуючого автоматичного пристрою на балони</w:t>
      </w:r>
      <w:r>
        <w:br/>
        <w:t>одягаються захисні ковпачки. Автомат маркує балони (серія,</w:t>
      </w:r>
      <w:r>
        <w:br/>
        <w:t>термін придатності та інші дані). Після цього балони надхо-</w:t>
      </w:r>
      <w:r>
        <w:br/>
        <w:t>дять на лінію пакування, де їх поміщають в пачки і додають</w:t>
      </w:r>
      <w:r>
        <w:br/>
        <w:t>інструкцію з використання. Потім ці пачки пакують у транс-</w:t>
      </w:r>
      <w:r>
        <w:br/>
        <w:t>портну тару.</w:t>
      </w:r>
    </w:p>
    <w:p w:rsidR="0071392E" w:rsidRDefault="00313673">
      <w:pPr>
        <w:pStyle w:val="721"/>
        <w:framePr w:w="7488" w:h="9022" w:hRule="exact" w:wrap="none" w:vAnchor="page" w:hAnchor="page" w:x="720" w:y="3697"/>
        <w:numPr>
          <w:ilvl w:val="0"/>
          <w:numId w:val="171"/>
        </w:numPr>
        <w:shd w:val="clear" w:color="auto" w:fill="auto"/>
        <w:tabs>
          <w:tab w:val="left" w:pos="2832"/>
        </w:tabs>
        <w:spacing w:after="0" w:line="317" w:lineRule="exact"/>
        <w:ind w:left="1800" w:right="1780" w:firstLine="340"/>
      </w:pPr>
      <w:bookmarkStart w:id="119" w:name="bookmark118"/>
      <w:r>
        <w:t>СТАНДАРТИЗАЦІЯ</w:t>
      </w:r>
      <w:r>
        <w:br/>
        <w:t>І ЗБЕРІГАННЯ ПРЕПАРАТІВ,</w:t>
      </w:r>
      <w:bookmarkEnd w:id="119"/>
    </w:p>
    <w:p w:rsidR="0071392E" w:rsidRDefault="00313673">
      <w:pPr>
        <w:pStyle w:val="721"/>
        <w:framePr w:w="7488" w:h="9022" w:hRule="exact" w:wrap="none" w:vAnchor="page" w:hAnchor="page" w:x="720" w:y="3697"/>
        <w:shd w:val="clear" w:color="auto" w:fill="auto"/>
        <w:spacing w:after="143" w:line="317" w:lineRule="exact"/>
        <w:ind w:right="20" w:firstLine="0"/>
        <w:jc w:val="center"/>
      </w:pPr>
      <w:bookmarkStart w:id="120" w:name="bookmark119"/>
      <w:r>
        <w:t>ЩО ЗНАХОДЯТЬСЯ ПІД ТИСКОМ</w:t>
      </w:r>
      <w:bookmarkEnd w:id="120"/>
    </w:p>
    <w:p w:rsidR="0071392E" w:rsidRDefault="00313673">
      <w:pPr>
        <w:pStyle w:val="20"/>
        <w:framePr w:w="7488" w:h="9022" w:hRule="exact" w:wrap="none" w:vAnchor="page" w:hAnchor="page" w:x="720" w:y="3697"/>
        <w:shd w:val="clear" w:color="auto" w:fill="auto"/>
        <w:spacing w:after="0" w:line="288" w:lineRule="exact"/>
        <w:ind w:firstLine="460"/>
        <w:jc w:val="both"/>
      </w:pPr>
      <w:r>
        <w:t>Стандартизація аерозольних паковань на підприємствах</w:t>
      </w:r>
      <w:r>
        <w:br/>
        <w:t>проводиться відповідно до НД і включає в себе кілька видів</w:t>
      </w:r>
      <w:r>
        <w:br/>
        <w:t>контролю: органолептичний, фізико-хімічний, хімічний і біо-</w:t>
      </w:r>
      <w:r>
        <w:br/>
        <w:t>логічний (при вмісті в складі серцевих глікозидів та інших ре-</w:t>
      </w:r>
      <w:r>
        <w:br/>
        <w:t>човин).</w:t>
      </w:r>
    </w:p>
    <w:p w:rsidR="0071392E" w:rsidRDefault="00313673">
      <w:pPr>
        <w:pStyle w:val="221"/>
        <w:framePr w:w="7488" w:h="9022" w:hRule="exact" w:wrap="none" w:vAnchor="page" w:hAnchor="page" w:x="720" w:y="3697"/>
        <w:shd w:val="clear" w:color="auto" w:fill="auto"/>
        <w:ind w:firstLine="460"/>
      </w:pPr>
      <w:r>
        <w:rPr>
          <w:rStyle w:val="222"/>
        </w:rPr>
        <w:t>Державна фармакопея України передбачає контроль лікар-</w:t>
      </w:r>
      <w:r>
        <w:rPr>
          <w:rStyle w:val="222"/>
        </w:rPr>
        <w:br/>
        <w:t>ських препаратів, шо знаходяться під тиском, за такими показ-</w:t>
      </w:r>
      <w:r>
        <w:rPr>
          <w:rStyle w:val="222"/>
        </w:rPr>
        <w:br/>
        <w:t xml:space="preserve">никами: </w:t>
      </w:r>
      <w:r>
        <w:t>опис, перевірка на герметичність контейнера</w:t>
      </w:r>
      <w:r>
        <w:rPr>
          <w:rStyle w:val="2211pt"/>
        </w:rPr>
        <w:t xml:space="preserve">; </w:t>
      </w:r>
      <w:r>
        <w:t>вимірю-</w:t>
      </w:r>
      <w:r>
        <w:br/>
        <w:t>вання тиску всередині контейнера', визначення відсотка виходу</w:t>
      </w:r>
      <w:r>
        <w:br/>
        <w:t>вмісту контейнера', ідентифікація', супровідні домішки', мікробіо-</w:t>
      </w:r>
      <w:r>
        <w:br/>
        <w:t>логічна чистота', кількісне визначення АФІ і антимікробних кон-</w:t>
      </w:r>
      <w:r>
        <w:br/>
        <w:t>сервантів', перевірка роботи клапана.</w:t>
      </w:r>
    </w:p>
    <w:p w:rsidR="0071392E" w:rsidRDefault="00313673">
      <w:pPr>
        <w:pStyle w:val="20"/>
        <w:framePr w:w="7488" w:h="9022" w:hRule="exact" w:wrap="none" w:vAnchor="page" w:hAnchor="page" w:x="720" w:y="3697"/>
        <w:shd w:val="clear" w:color="auto" w:fill="auto"/>
        <w:spacing w:after="0" w:line="288" w:lineRule="exact"/>
        <w:ind w:firstLine="460"/>
        <w:jc w:val="both"/>
      </w:pPr>
      <w:r>
        <w:t>Для аерозольних паковань, оснащених дозувальним клапа-</w:t>
      </w:r>
      <w:r>
        <w:br/>
        <w:t xml:space="preserve">ном, додатково контролюють </w:t>
      </w:r>
      <w:r>
        <w:rPr>
          <w:rStyle w:val="26"/>
        </w:rPr>
        <w:t>середню масу ЛЗ в одній дозі і кіль-</w:t>
      </w:r>
      <w:r>
        <w:rPr>
          <w:rStyle w:val="26"/>
        </w:rPr>
        <w:br/>
        <w:t>кість доз, що видаються.</w:t>
      </w:r>
      <w:r>
        <w:rPr>
          <w:rStyle w:val="211pt3"/>
        </w:rPr>
        <w:t xml:space="preserve"> </w:t>
      </w:r>
      <w:r>
        <w:t>Для ЛЗ, призначених для загальної</w:t>
      </w:r>
      <w:r>
        <w:br/>
        <w:t>дії, у вигляді суспензій або емульсій, шо знаходяться під тис-</w:t>
      </w:r>
      <w:r>
        <w:br/>
        <w:t xml:space="preserve">ком з клапаном дозувальної дії, додатково контролюють </w:t>
      </w:r>
      <w:r>
        <w:rPr>
          <w:rStyle w:val="26"/>
        </w:rPr>
        <w:t>одно-</w:t>
      </w:r>
      <w:r>
        <w:rPr>
          <w:rStyle w:val="26"/>
        </w:rPr>
        <w:br/>
        <w:t>рідність дозування.</w:t>
      </w:r>
      <w:r>
        <w:rPr>
          <w:rStyle w:val="211pt3"/>
        </w:rPr>
        <w:t xml:space="preserve"> </w:t>
      </w:r>
      <w:r>
        <w:t>Для ЛЗ, що перебувають під тиском у ви-</w:t>
      </w:r>
      <w:r>
        <w:br/>
        <w:t>гляді суспензій, призначених для введення в бронхи і легені,</w:t>
      </w:r>
      <w:r>
        <w:br/>
        <w:t xml:space="preserve">додатково контролюють </w:t>
      </w:r>
      <w:r>
        <w:rPr>
          <w:rStyle w:val="26"/>
        </w:rPr>
        <w:t>розмір частинок.</w:t>
      </w:r>
    </w:p>
    <w:p w:rsidR="0071392E" w:rsidRDefault="00313673">
      <w:pPr>
        <w:pStyle w:val="20"/>
        <w:framePr w:w="7488" w:h="9022" w:hRule="exact" w:wrap="none" w:vAnchor="page" w:hAnchor="page" w:x="720" w:y="3697"/>
        <w:shd w:val="clear" w:color="auto" w:fill="auto"/>
        <w:spacing w:after="0" w:line="288" w:lineRule="exact"/>
        <w:ind w:firstLine="460"/>
        <w:jc w:val="both"/>
      </w:pPr>
      <w:r>
        <w:t>Піни, отримані з аерозольних паковань, додатково оціню-</w:t>
      </w:r>
      <w:r>
        <w:br/>
        <w:t xml:space="preserve">ють за такими показниками: </w:t>
      </w:r>
      <w:r>
        <w:rPr>
          <w:rStyle w:val="26"/>
        </w:rPr>
        <w:t>відносна густина піни, час розши-</w:t>
      </w:r>
      <w:r>
        <w:rPr>
          <w:rStyle w:val="26"/>
        </w:rPr>
        <w:br/>
        <w:t>рення</w:t>
      </w:r>
      <w:r>
        <w:rPr>
          <w:rStyle w:val="211pt3"/>
        </w:rPr>
        <w:t xml:space="preserve"> </w:t>
      </w:r>
      <w:r>
        <w:t>(час досягнення максимального об'єму не має переви-</w:t>
      </w:r>
      <w:r>
        <w:br/>
        <w:t>щувати 5 хв).</w:t>
      </w:r>
    </w:p>
    <w:p w:rsidR="0071392E" w:rsidRDefault="00313673">
      <w:pPr>
        <w:pStyle w:val="20"/>
        <w:framePr w:w="7488" w:h="9022" w:hRule="exact" w:wrap="none" w:vAnchor="page" w:hAnchor="page" w:x="720" w:y="3697"/>
        <w:shd w:val="clear" w:color="auto" w:fill="auto"/>
        <w:spacing w:after="0" w:line="288" w:lineRule="exact"/>
        <w:ind w:firstLine="460"/>
        <w:jc w:val="both"/>
      </w:pPr>
      <w:r>
        <w:t>Внутрішній тиск в аерозольному пакованні має відповідати</w:t>
      </w:r>
      <w:r>
        <w:br/>
        <w:t>вимогам окремої НД. Його визначають манометром, клас точ-</w:t>
      </w:r>
      <w:r>
        <w:br/>
        <w:t>ності якого повинен бути 2,5. Заповнені паковання перевіря-</w:t>
      </w:r>
    </w:p>
    <w:p w:rsidR="0071392E" w:rsidRDefault="00313673">
      <w:pPr>
        <w:pStyle w:val="22"/>
        <w:framePr w:wrap="none" w:vAnchor="page" w:hAnchor="page" w:x="3916" w:y="1294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90"/>
        <w:shd w:val="clear" w:color="auto" w:fill="auto"/>
        <w:spacing w:line="240" w:lineRule="exact"/>
      </w:pPr>
      <w:r>
        <w:rPr>
          <w:rStyle w:val="31pt"/>
          <w:i/>
          <w:iCs/>
        </w:rPr>
        <w:t>ГЛАВА ІЗ</w:t>
      </w:r>
    </w:p>
    <w:p w:rsidR="0071392E" w:rsidRDefault="00313673">
      <w:pPr>
        <w:pStyle w:val="20"/>
        <w:framePr w:w="7445" w:h="629" w:hRule="exact" w:wrap="none" w:vAnchor="page" w:hAnchor="page" w:x="741" w:y="1251"/>
        <w:shd w:val="clear" w:color="auto" w:fill="auto"/>
        <w:spacing w:after="0" w:line="283" w:lineRule="exact"/>
        <w:ind w:firstLine="0"/>
        <w:jc w:val="both"/>
      </w:pPr>
      <w:r>
        <w:t>ють на міцність і герметичність. Відсоток виходу вмісту аеро-</w:t>
      </w:r>
      <w:r>
        <w:br/>
        <w:t xml:space="preserve">зольного балона </w:t>
      </w:r>
      <w:r>
        <w:rPr>
          <w:rStyle w:val="26"/>
        </w:rPr>
        <w:t>X,</w:t>
      </w:r>
      <w:r>
        <w:t xml:space="preserve"> %, аналізують за формулою</w:t>
      </w:r>
    </w:p>
    <w:p w:rsidR="0071392E" w:rsidRDefault="00313673">
      <w:pPr>
        <w:pStyle w:val="361"/>
        <w:framePr w:w="7445" w:h="1780" w:hRule="exact" w:wrap="none" w:vAnchor="page" w:hAnchor="page" w:x="741" w:y="2010"/>
        <w:shd w:val="clear" w:color="auto" w:fill="auto"/>
        <w:tabs>
          <w:tab w:val="left" w:pos="6649"/>
        </w:tabs>
        <w:spacing w:line="182" w:lineRule="exact"/>
        <w:ind w:left="2420"/>
      </w:pPr>
      <w:r>
        <w:rPr>
          <w:rStyle w:val="36TimesNewRoman105pt-2pt"/>
          <w:rFonts w:eastAsia="Franklin Gothic Book"/>
        </w:rPr>
        <w:t>X</w:t>
      </w:r>
      <w:r>
        <w:rPr>
          <w:rStyle w:val="362"/>
        </w:rPr>
        <w:t xml:space="preserve"> = </w:t>
      </w:r>
      <w:r>
        <w:rPr>
          <w:rStyle w:val="36TimesNewRoman105pt-2pt0"/>
          <w:rFonts w:eastAsia="Franklin Gothic Book"/>
          <w:vertAlign w:val="superscript"/>
        </w:rPr>
        <w:t>щ т</w:t>
      </w:r>
      <w:r>
        <w:rPr>
          <w:rStyle w:val="36TimesNewRoman105pt-2pt0"/>
          <w:rFonts w:eastAsia="Franklin Gothic Book"/>
        </w:rPr>
        <w:t>*</w:t>
      </w:r>
      <w:r>
        <w:rPr>
          <w:rStyle w:val="36TimesNewRoman105pt-2pt"/>
          <w:rFonts w:eastAsia="Franklin Gothic Book"/>
        </w:rPr>
        <w:t xml:space="preserve"> </w:t>
      </w:r>
      <w:r>
        <w:rPr>
          <w:rStyle w:val="362"/>
        </w:rPr>
        <w:t>■100</w:t>
      </w:r>
      <w:r>
        <w:rPr>
          <w:rStyle w:val="362pt"/>
        </w:rPr>
        <w:t xml:space="preserve"> ,</w:t>
      </w:r>
      <w:r>
        <w:rPr>
          <w:rStyle w:val="362pt"/>
        </w:rPr>
        <w:tab/>
        <w:t>(13.1)</w:t>
      </w:r>
    </w:p>
    <w:p w:rsidR="0071392E" w:rsidRDefault="00313673">
      <w:pPr>
        <w:pStyle w:val="591"/>
        <w:framePr w:w="7445" w:h="1780" w:hRule="exact" w:wrap="none" w:vAnchor="page" w:hAnchor="page" w:x="741" w:y="2010"/>
        <w:shd w:val="clear" w:color="auto" w:fill="auto"/>
        <w:spacing w:after="40"/>
        <w:ind w:left="3200"/>
      </w:pPr>
      <w:r>
        <w:t>т</w:t>
      </w:r>
      <w:r>
        <w:rPr>
          <w:vertAlign w:val="subscript"/>
        </w:rPr>
        <w:t>ь</w:t>
      </w:r>
    </w:p>
    <w:p w:rsidR="0071392E" w:rsidRDefault="00313673">
      <w:pPr>
        <w:pStyle w:val="20"/>
        <w:framePr w:w="7445" w:h="1780" w:hRule="exact" w:wrap="none" w:vAnchor="page" w:hAnchor="page" w:x="741" w:y="2010"/>
        <w:shd w:val="clear" w:color="auto" w:fill="auto"/>
        <w:spacing w:after="0" w:line="283" w:lineRule="exact"/>
        <w:ind w:firstLine="0"/>
        <w:jc w:val="both"/>
      </w:pPr>
      <w:r>
        <w:t>де т, — маса всього паковання з вмістом, г; /я</w:t>
      </w:r>
      <w:r>
        <w:rPr>
          <w:vertAlign w:val="subscript"/>
        </w:rPr>
        <w:t>4</w:t>
      </w:r>
      <w:r>
        <w:t xml:space="preserve"> — маса порож-</w:t>
      </w:r>
      <w:r>
        <w:br/>
        <w:t xml:space="preserve">нього балона, г; </w:t>
      </w:r>
      <w:r>
        <w:rPr>
          <w:rStyle w:val="26"/>
        </w:rPr>
        <w:t>т</w:t>
      </w:r>
      <w:r>
        <w:rPr>
          <w:vertAlign w:val="subscript"/>
        </w:rPr>
        <w:t>5</w:t>
      </w:r>
      <w:r>
        <w:t xml:space="preserve"> — маса вмісту, зазначеного на етикетці, г.</w:t>
      </w:r>
    </w:p>
    <w:p w:rsidR="0071392E" w:rsidRDefault="00313673">
      <w:pPr>
        <w:pStyle w:val="20"/>
        <w:framePr w:w="7445" w:h="1780" w:hRule="exact" w:wrap="none" w:vAnchor="page" w:hAnchor="page" w:x="741" w:y="2010"/>
        <w:shd w:val="clear" w:color="auto" w:fill="auto"/>
        <w:spacing w:after="0" w:line="283" w:lineRule="exact"/>
        <w:ind w:firstLine="440"/>
        <w:jc w:val="left"/>
      </w:pPr>
      <w:r>
        <w:t xml:space="preserve">Значення середньої маси препарату в одній дозі </w:t>
      </w:r>
      <w:r>
        <w:rPr>
          <w:rStyle w:val="26"/>
        </w:rPr>
        <w:t>т</w:t>
      </w:r>
      <w:r>
        <w:rPr>
          <w:rStyle w:val="26"/>
          <w:vertAlign w:val="subscript"/>
        </w:rPr>
        <w:t>сер</w:t>
      </w:r>
      <w:r>
        <w:t xml:space="preserve"> обчис-</w:t>
      </w:r>
      <w:r>
        <w:br/>
        <w:t>люють за формулою</w:t>
      </w:r>
    </w:p>
    <w:p w:rsidR="0071392E" w:rsidRDefault="00313673">
      <w:pPr>
        <w:pStyle w:val="601"/>
        <w:framePr w:wrap="none" w:vAnchor="page" w:hAnchor="page" w:x="3367" w:y="4055"/>
        <w:shd w:val="clear" w:color="auto" w:fill="auto"/>
        <w:spacing w:line="150" w:lineRule="exact"/>
      </w:pPr>
      <w:r>
        <w:t>'"сер =</w:t>
      </w:r>
    </w:p>
    <w:p w:rsidR="0071392E" w:rsidRDefault="00313673">
      <w:pPr>
        <w:pStyle w:val="221"/>
        <w:framePr w:wrap="none" w:vAnchor="page" w:hAnchor="page" w:x="3866" w:y="3794"/>
        <w:shd w:val="clear" w:color="auto" w:fill="auto"/>
        <w:spacing w:line="260" w:lineRule="exact"/>
        <w:ind w:firstLine="0"/>
        <w:jc w:val="left"/>
      </w:pPr>
      <w:r>
        <w:t>_ т</w:t>
      </w:r>
      <w:r>
        <w:rPr>
          <w:vertAlign w:val="subscript"/>
        </w:rPr>
        <w:t>2</w:t>
      </w:r>
      <w:r>
        <w:t xml:space="preserve"> - т</w:t>
      </w:r>
      <w:r>
        <w:rPr>
          <w:vertAlign w:val="subscript"/>
        </w:rPr>
        <w:t>3</w:t>
      </w:r>
    </w:p>
    <w:p w:rsidR="0071392E" w:rsidRDefault="00313673">
      <w:pPr>
        <w:pStyle w:val="611"/>
        <w:framePr w:wrap="none" w:vAnchor="page" w:hAnchor="page" w:x="4384" w:y="4173"/>
        <w:shd w:val="clear" w:color="auto" w:fill="auto"/>
        <w:spacing w:line="230" w:lineRule="exact"/>
      </w:pPr>
      <w:r>
        <w:t>п</w:t>
      </w:r>
    </w:p>
    <w:p w:rsidR="0071392E" w:rsidRDefault="00313673">
      <w:pPr>
        <w:pStyle w:val="20"/>
        <w:framePr w:wrap="none" w:vAnchor="page" w:hAnchor="page" w:x="7360" w:y="4005"/>
        <w:shd w:val="clear" w:color="auto" w:fill="auto"/>
        <w:spacing w:after="0" w:line="260" w:lineRule="exact"/>
        <w:ind w:firstLine="0"/>
        <w:jc w:val="left"/>
      </w:pPr>
      <w:r>
        <w:t>(13.2)</w:t>
      </w:r>
    </w:p>
    <w:p w:rsidR="0071392E" w:rsidRDefault="00313673">
      <w:pPr>
        <w:pStyle w:val="20"/>
        <w:framePr w:w="7445" w:h="2060" w:hRule="exact" w:wrap="none" w:vAnchor="page" w:hAnchor="page" w:x="741" w:y="4510"/>
        <w:shd w:val="clear" w:color="auto" w:fill="auto"/>
        <w:spacing w:after="0" w:line="283" w:lineRule="exact"/>
        <w:ind w:firstLine="0"/>
        <w:jc w:val="both"/>
      </w:pPr>
      <w:r>
        <w:t xml:space="preserve">де </w:t>
      </w:r>
      <w:r>
        <w:rPr>
          <w:rStyle w:val="26"/>
        </w:rPr>
        <w:t>т</w:t>
      </w:r>
      <w:r>
        <w:rPr>
          <w:rStyle w:val="26"/>
          <w:vertAlign w:val="subscript"/>
        </w:rPr>
        <w:t>2</w:t>
      </w:r>
      <w:r>
        <w:t xml:space="preserve"> — маса балона після перших п’яти натискувань, г; т</w:t>
      </w:r>
      <w:r>
        <w:rPr>
          <w:vertAlign w:val="subscript"/>
        </w:rPr>
        <w:t>3</w:t>
      </w:r>
      <w:r>
        <w:t xml:space="preserve"> —</w:t>
      </w:r>
      <w:r>
        <w:br/>
        <w:t>маса балона після 10—20 натискувань, г; « — кількість натис-</w:t>
      </w:r>
      <w:r>
        <w:br/>
        <w:t>кувань, указане в окремій НД.</w:t>
      </w:r>
    </w:p>
    <w:p w:rsidR="0071392E" w:rsidRDefault="00313673">
      <w:pPr>
        <w:pStyle w:val="20"/>
        <w:framePr w:w="7445" w:h="2060" w:hRule="exact" w:wrap="none" w:vAnchor="page" w:hAnchor="page" w:x="741" w:y="4510"/>
        <w:shd w:val="clear" w:color="auto" w:fill="auto"/>
        <w:spacing w:after="0" w:line="283" w:lineRule="exact"/>
        <w:ind w:firstLine="460"/>
        <w:jc w:val="left"/>
      </w:pPr>
      <w:r>
        <w:t>Відхилення в дозі допускається не більше ± 20 %, якщо немає</w:t>
      </w:r>
      <w:r>
        <w:br/>
        <w:t>інших указівок в окремих НД.</w:t>
      </w:r>
    </w:p>
    <w:p w:rsidR="0071392E" w:rsidRDefault="00313673">
      <w:pPr>
        <w:pStyle w:val="20"/>
        <w:framePr w:w="7445" w:h="2060" w:hRule="exact" w:wrap="none" w:vAnchor="page" w:hAnchor="page" w:x="741" w:y="4510"/>
        <w:shd w:val="clear" w:color="auto" w:fill="auto"/>
        <w:spacing w:after="0" w:line="283" w:lineRule="exact"/>
        <w:ind w:firstLine="460"/>
        <w:jc w:val="left"/>
      </w:pPr>
      <w:r>
        <w:t>Кількість доз ЛЗ, що видаються з контейнера, розрахову-</w:t>
      </w:r>
      <w:r>
        <w:br/>
        <w:t>ють за формулою</w:t>
      </w:r>
    </w:p>
    <w:p w:rsidR="0071392E" w:rsidRDefault="00313673">
      <w:pPr>
        <w:pStyle w:val="301"/>
        <w:framePr w:wrap="none" w:vAnchor="page" w:hAnchor="page" w:x="3410" w:y="6748"/>
        <w:shd w:val="clear" w:color="auto" w:fill="auto"/>
        <w:spacing w:line="240" w:lineRule="exact"/>
        <w:ind w:firstLine="0"/>
      </w:pPr>
      <w:r>
        <w:rPr>
          <w:rStyle w:val="302"/>
          <w:i/>
          <w:iCs/>
        </w:rPr>
        <w:t>N =</w:t>
      </w:r>
    </w:p>
    <w:p w:rsidR="0071392E" w:rsidRDefault="00313673">
      <w:pPr>
        <w:pStyle w:val="221"/>
        <w:framePr w:wrap="none" w:vAnchor="page" w:hAnchor="page" w:x="3933" w:y="6578"/>
        <w:shd w:val="clear" w:color="auto" w:fill="auto"/>
        <w:spacing w:line="260" w:lineRule="exact"/>
        <w:ind w:firstLine="0"/>
        <w:jc w:val="left"/>
      </w:pPr>
      <w:r>
        <w:rPr>
          <w:rStyle w:val="224"/>
          <w:i/>
          <w:iCs/>
        </w:rPr>
        <w:t>т</w:t>
      </w:r>
      <w:r>
        <w:rPr>
          <w:rStyle w:val="224"/>
          <w:i/>
          <w:iCs/>
          <w:vertAlign w:val="subscript"/>
        </w:rPr>
        <w:t>х</w:t>
      </w:r>
      <w:r>
        <w:rPr>
          <w:rStyle w:val="2211pt0"/>
        </w:rPr>
        <w:t xml:space="preserve"> - </w:t>
      </w:r>
      <w:r>
        <w:rPr>
          <w:rStyle w:val="224"/>
          <w:i/>
          <w:iCs/>
        </w:rPr>
        <w:t>т</w:t>
      </w:r>
      <w:r>
        <w:rPr>
          <w:rStyle w:val="224"/>
          <w:i/>
          <w:iCs/>
          <w:vertAlign w:val="subscript"/>
        </w:rPr>
        <w:t>4</w:t>
      </w:r>
    </w:p>
    <w:p w:rsidR="0071392E" w:rsidRDefault="00313673">
      <w:pPr>
        <w:pStyle w:val="221"/>
        <w:framePr w:wrap="none" w:vAnchor="page" w:hAnchor="page" w:x="4087" w:y="6929"/>
        <w:shd w:val="clear" w:color="auto" w:fill="auto"/>
        <w:spacing w:line="260" w:lineRule="exact"/>
        <w:ind w:firstLine="0"/>
        <w:jc w:val="left"/>
      </w:pPr>
      <w:r>
        <w:t>т.</w:t>
      </w:r>
    </w:p>
    <w:p w:rsidR="0071392E" w:rsidRDefault="00313673">
      <w:pPr>
        <w:pStyle w:val="621"/>
        <w:framePr w:wrap="none" w:vAnchor="page" w:hAnchor="page" w:x="4317" w:y="7089"/>
        <w:shd w:val="clear" w:color="auto" w:fill="auto"/>
        <w:spacing w:line="150" w:lineRule="exact"/>
      </w:pPr>
      <w:r>
        <w:t>сер</w:t>
      </w:r>
    </w:p>
    <w:p w:rsidR="0071392E" w:rsidRDefault="00313673">
      <w:pPr>
        <w:pStyle w:val="20"/>
        <w:framePr w:wrap="none" w:vAnchor="page" w:hAnchor="page" w:x="7370" w:y="6771"/>
        <w:shd w:val="clear" w:color="auto" w:fill="auto"/>
        <w:spacing w:after="0" w:line="260" w:lineRule="exact"/>
        <w:ind w:firstLine="0"/>
        <w:jc w:val="left"/>
      </w:pPr>
      <w:r>
        <w:t>(13.3)</w:t>
      </w:r>
    </w:p>
    <w:p w:rsidR="0071392E" w:rsidRDefault="00313673">
      <w:pPr>
        <w:pStyle w:val="20"/>
        <w:framePr w:w="7445" w:h="2650" w:hRule="exact" w:wrap="none" w:vAnchor="page" w:hAnchor="page" w:x="741" w:y="7276"/>
        <w:shd w:val="clear" w:color="auto" w:fill="auto"/>
        <w:spacing w:after="0" w:line="288" w:lineRule="exact"/>
        <w:ind w:firstLine="420"/>
        <w:jc w:val="both"/>
      </w:pPr>
      <w:r>
        <w:t>Якісні аерозольні контейнери направляють на лінію паку-</w:t>
      </w:r>
      <w:r>
        <w:br/>
        <w:t>вання. Аерозолі пакують у міцні ящики, якщо препарат вогне-</w:t>
      </w:r>
      <w:r>
        <w:br/>
        <w:t>небезпечний, для менш небезпечних препаратів допускається</w:t>
      </w:r>
      <w:r>
        <w:br/>
        <w:t>транспортна тара з картону.</w:t>
      </w:r>
    </w:p>
    <w:p w:rsidR="0071392E" w:rsidRDefault="00313673">
      <w:pPr>
        <w:pStyle w:val="20"/>
        <w:framePr w:w="7445" w:h="2650" w:hRule="exact" w:wrap="none" w:vAnchor="page" w:hAnchor="page" w:x="741" w:y="7276"/>
        <w:shd w:val="clear" w:color="auto" w:fill="auto"/>
        <w:spacing w:after="0" w:line="288" w:lineRule="exact"/>
        <w:ind w:firstLine="420"/>
        <w:jc w:val="both"/>
      </w:pPr>
      <w:r>
        <w:t>Аерозольні балони при їх транспортуванні мають специ-</w:t>
      </w:r>
      <w:r>
        <w:br/>
        <w:t>фічні умови порівняно з чинними правилами, прийнятими для</w:t>
      </w:r>
      <w:r>
        <w:br/>
        <w:t>інших лікарських форм. Слід дотримуватись зазначених на па-</w:t>
      </w:r>
      <w:r>
        <w:br/>
        <w:t>кованні та в НД умов зберігання (уникати ударів, дії прямих</w:t>
      </w:r>
      <w:r>
        <w:br/>
        <w:t>сонячних променів і високої температури).</w:t>
      </w:r>
    </w:p>
    <w:p w:rsidR="0071392E" w:rsidRDefault="00313673">
      <w:pPr>
        <w:pStyle w:val="721"/>
        <w:framePr w:w="7445" w:h="2638" w:hRule="exact" w:wrap="none" w:vAnchor="page" w:hAnchor="page" w:x="741" w:y="10191"/>
        <w:numPr>
          <w:ilvl w:val="0"/>
          <w:numId w:val="171"/>
        </w:numPr>
        <w:shd w:val="clear" w:color="auto" w:fill="auto"/>
        <w:tabs>
          <w:tab w:val="left" w:pos="2241"/>
        </w:tabs>
        <w:spacing w:after="147"/>
        <w:ind w:left="1860" w:hanging="320"/>
      </w:pPr>
      <w:bookmarkStart w:id="121" w:name="bookmark120"/>
      <w:r>
        <w:t>ШЛЯХИ ВДОСКОНАЛЕННЯ</w:t>
      </w:r>
      <w:r>
        <w:br/>
        <w:t>АЕРОЗОЛЬНИХ ПАКОВАНЬ</w:t>
      </w:r>
      <w:bookmarkEnd w:id="121"/>
    </w:p>
    <w:p w:rsidR="0071392E" w:rsidRDefault="00313673">
      <w:pPr>
        <w:pStyle w:val="20"/>
        <w:framePr w:w="7445" w:h="2638" w:hRule="exact" w:wrap="none" w:vAnchor="page" w:hAnchor="page" w:x="741" w:y="10191"/>
        <w:shd w:val="clear" w:color="auto" w:fill="auto"/>
        <w:spacing w:after="0" w:line="288" w:lineRule="exact"/>
        <w:ind w:firstLine="420"/>
        <w:jc w:val="both"/>
      </w:pPr>
      <w:r>
        <w:t>У зв’язку з триваючою дискусією про шкідливий вплив</w:t>
      </w:r>
      <w:r>
        <w:br/>
        <w:t>фторовуглеводневих пропелентів на навколишнє середовище</w:t>
      </w:r>
      <w:r>
        <w:br/>
        <w:t>і можливу їх заборону ведуться інтенсивні розробки альтерна-</w:t>
      </w:r>
      <w:r>
        <w:br/>
        <w:t>тивного паковання. Ці роботи спрямовані: на створення пако-</w:t>
      </w:r>
      <w:r>
        <w:br/>
        <w:t>вання з механічним розпилювачем насосного типу; викорис-</w:t>
      </w:r>
      <w:r>
        <w:br/>
        <w:t>тання нешкідливих витиснювачів (пропелентів); розробку но-</w:t>
      </w:r>
    </w:p>
    <w:p w:rsidR="0071392E" w:rsidRDefault="00313673">
      <w:pPr>
        <w:pStyle w:val="22"/>
        <w:framePr w:wrap="none" w:vAnchor="page" w:hAnchor="page" w:x="3919" w:y="1299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6" behindDoc="1" locked="0" layoutInCell="1" allowOverlap="1">
                <wp:simplePos x="0" y="0"/>
                <wp:positionH relativeFrom="page">
                  <wp:posOffset>1361440</wp:posOffset>
                </wp:positionH>
                <wp:positionV relativeFrom="page">
                  <wp:posOffset>4549140</wp:posOffset>
                </wp:positionV>
                <wp:extent cx="2941320" cy="2459990"/>
                <wp:effectExtent l="0" t="0" r="2540" b="1270"/>
                <wp:wrapNone/>
                <wp:docPr id="14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320" cy="2459990"/>
                        </a:xfrm>
                        <a:prstGeom prst="rect">
                          <a:avLst/>
                        </a:prstGeom>
                        <a:solidFill>
                          <a:srgbClr val="777A7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5077E1" id="Rectangle 132" o:spid="_x0000_s1026" style="position:absolute;margin-left:107.2pt;margin-top:358.2pt;width:231.6pt;height:193.7pt;z-index:-251658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" fillcolor="#777a75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1137" w:y="619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78" w:h="5929" w:hRule="exact" w:wrap="none" w:vAnchor="page" w:hAnchor="page" w:x="724" w:y="1144"/>
        <w:shd w:val="clear" w:color="auto" w:fill="auto"/>
        <w:spacing w:after="0"/>
        <w:ind w:firstLine="0"/>
        <w:jc w:val="both"/>
      </w:pPr>
      <w:r>
        <w:t>вих методів розпилення; удосконалення існуючих конструкцій</w:t>
      </w:r>
      <w:r>
        <w:br/>
        <w:t>аерозольних контейнерів тощо.</w:t>
      </w:r>
    </w:p>
    <w:p w:rsidR="0071392E" w:rsidRDefault="00313673">
      <w:pPr>
        <w:pStyle w:val="20"/>
        <w:framePr w:w="7478" w:h="5929" w:hRule="exact" w:wrap="none" w:vAnchor="page" w:hAnchor="page" w:x="724" w:y="1144"/>
        <w:shd w:val="clear" w:color="auto" w:fill="auto"/>
        <w:spacing w:after="0"/>
        <w:ind w:firstLine="460"/>
        <w:jc w:val="both"/>
      </w:pPr>
      <w:r>
        <w:t>При пошуку адекватного пропеленту було вивчено близько</w:t>
      </w:r>
      <w:r>
        <w:br/>
        <w:t>15 000 речовин. І лише гідрофторовуглеці були визнані єдини-</w:t>
      </w:r>
      <w:r>
        <w:br/>
        <w:t>ми речовинами, здатними замінити фреони. На відміну від</w:t>
      </w:r>
      <w:r>
        <w:br/>
        <w:t>фреону гідрофторовуглеці не містять атома хлору, не руйнують</w:t>
      </w:r>
      <w:r>
        <w:br/>
        <w:t>озоновий шар, практично не викликають «парникового ефек-</w:t>
      </w:r>
      <w:r>
        <w:br/>
        <w:t>ту», абсолютно не токсичні. Особливо це важливо при викори-</w:t>
      </w:r>
      <w:r>
        <w:br/>
        <w:t>станні безфреонових дозувальних аерозольних інгаляторів (ДАІ),</w:t>
      </w:r>
      <w:r>
        <w:br/>
        <w:t>які покращують відтворюваність інгаляційної дози, її доставку,</w:t>
      </w:r>
      <w:r>
        <w:br/>
        <w:t>спрощують техніку інгаляцій.</w:t>
      </w:r>
    </w:p>
    <w:p w:rsidR="0071392E" w:rsidRDefault="00313673">
      <w:pPr>
        <w:pStyle w:val="20"/>
        <w:framePr w:w="7478" w:h="5929" w:hRule="exact" w:wrap="none" w:vAnchor="page" w:hAnchor="page" w:x="724" w:y="1144"/>
        <w:shd w:val="clear" w:color="auto" w:fill="auto"/>
        <w:spacing w:after="0"/>
        <w:ind w:firstLine="460"/>
        <w:jc w:val="both"/>
      </w:pPr>
      <w:r>
        <w:t>У сфері створення різних аерозольних паковань усе біль-</w:t>
      </w:r>
      <w:r>
        <w:br/>
        <w:t>шого'поширення набуває паковання, що отримало назву «ба-</w:t>
      </w:r>
      <w:r>
        <w:br/>
        <w:t>р’єрного». Суть його полягає в тому, що продукт відділений від</w:t>
      </w:r>
      <w:r>
        <w:br/>
        <w:t>пропеленту бар’єром — рухомою перегородкою, яка запобігає</w:t>
      </w:r>
      <w:r>
        <w:br/>
        <w:t>контакту між ними. При цьому різко розширюються можливо-</w:t>
      </w:r>
      <w:r>
        <w:br/>
        <w:t>сті паковання, оскільки виключається хімічна взаємодія між</w:t>
      </w:r>
      <w:r>
        <w:br/>
        <w:t>пропелентом і продуктом, а також стає неможливим надхо-</w:t>
      </w:r>
      <w:r>
        <w:br/>
        <w:t>дження пропеленту в атмосферу. Конструктивно двокамерні</w:t>
      </w:r>
      <w:r>
        <w:br/>
        <w:t>аерозольні паковання виконують у різних варіантах: з порш-</w:t>
      </w:r>
      <w:r>
        <w:br/>
        <w:t>нем, з вкладишем, з внутрішнім мішечком (рис. 13.8) тощо.</w:t>
      </w:r>
    </w:p>
    <w:p w:rsidR="0071392E" w:rsidRDefault="00AE0CFA">
      <w:pPr>
        <w:framePr w:wrap="none" w:vAnchor="page" w:hAnchor="page" w:x="2145" w:y="716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48305" cy="2465070"/>
            <wp:effectExtent l="0" t="0" r="0" b="0"/>
            <wp:docPr id="99" name="Рисунок 99" descr="D:\Home\e210677zav\AppData\Local\Temp\FineReader12.00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Home\e210677zav\AppData\Local\Temp\FineReader12.00\media\image102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2"/>
        <w:framePr w:w="4699" w:h="552" w:hRule="exact" w:wrap="none" w:vAnchor="page" w:hAnchor="page" w:x="2121" w:y="11127"/>
        <w:shd w:val="clear" w:color="auto" w:fill="auto"/>
        <w:spacing w:after="0" w:line="250" w:lineRule="exact"/>
        <w:jc w:val="both"/>
      </w:pPr>
      <w:r>
        <w:rPr>
          <w:rStyle w:val="1312pt0"/>
        </w:rPr>
        <w:t>Рис. 13.8.</w:t>
      </w:r>
      <w:r>
        <w:rPr>
          <w:rStyle w:val="130pt"/>
        </w:rPr>
        <w:t xml:space="preserve"> Клапан з мішечком для бар’єрного</w:t>
      </w:r>
      <w:r>
        <w:rPr>
          <w:rStyle w:val="130pt"/>
        </w:rPr>
        <w:br/>
      </w:r>
      <w:r>
        <w:rPr>
          <w:rStyle w:val="1311pt"/>
        </w:rPr>
        <w:t>паковання</w:t>
      </w:r>
    </w:p>
    <w:p w:rsidR="0071392E" w:rsidRDefault="00313673">
      <w:pPr>
        <w:pStyle w:val="20"/>
        <w:framePr w:w="7478" w:h="902" w:hRule="exact" w:wrap="none" w:vAnchor="page" w:hAnchor="page" w:x="724" w:y="11854"/>
        <w:shd w:val="clear" w:color="auto" w:fill="auto"/>
        <w:spacing w:after="0" w:line="283" w:lineRule="exact"/>
        <w:ind w:firstLine="460"/>
        <w:jc w:val="both"/>
      </w:pPr>
      <w:r>
        <w:t xml:space="preserve">Кількість пропеленту в таких </w:t>
      </w:r>
      <w:r>
        <w:rPr>
          <w:lang w:val="ru-RU" w:eastAsia="ru-RU" w:bidi="ru-RU"/>
        </w:rPr>
        <w:t xml:space="preserve">пакованиях </w:t>
      </w:r>
      <w:r>
        <w:t>мала, тому стру-</w:t>
      </w:r>
      <w:r>
        <w:br/>
        <w:t>мінь, шо видається з них, недостатньо дисперсний. Для підви-</w:t>
      </w:r>
      <w:r>
        <w:br/>
        <w:t>щення дисперсності підбирають малов’язкі рецептури, змен-</w:t>
      </w:r>
    </w:p>
    <w:p w:rsidR="0071392E" w:rsidRDefault="00313673">
      <w:pPr>
        <w:pStyle w:val="7a"/>
        <w:framePr w:wrap="none" w:vAnchor="page" w:hAnchor="page" w:x="3916" w:y="12956"/>
        <w:shd w:val="clear" w:color="auto" w:fill="auto"/>
        <w:spacing w:line="220" w:lineRule="exact"/>
      </w:pPr>
      <w:r>
        <w:rPr>
          <w:rStyle w:val="7b"/>
        </w:rPr>
        <w:t>— 457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5" w:y="652"/>
        <w:shd w:val="clear" w:color="auto" w:fill="auto"/>
        <w:spacing w:line="240" w:lineRule="exact"/>
      </w:pPr>
      <w:r>
        <w:rPr>
          <w:rStyle w:val="31pt"/>
          <w:i/>
          <w:iCs/>
        </w:rPr>
        <w:t>ГЛАВА ІЗ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3" w:lineRule="exact"/>
        <w:ind w:firstLine="0"/>
        <w:jc w:val="both"/>
      </w:pPr>
      <w:r>
        <w:t>шують прохідні перерізи отворів і каналів клапанів або вводять</w:t>
      </w:r>
      <w:r>
        <w:br/>
        <w:t>дуже малі кількості пропеленту в препарат.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3" w:lineRule="exact"/>
        <w:ind w:firstLine="440"/>
        <w:jc w:val="both"/>
      </w:pPr>
      <w:r>
        <w:t>Також значного поширення находять стискні балони, що</w:t>
      </w:r>
      <w:r>
        <w:br/>
        <w:t>виготовляють з еластичних полімерів (поліолефінів, акрило-</w:t>
      </w:r>
      <w:r>
        <w:br/>
        <w:t>нітрилу, поліестеру, поліуретанових та інших смол). Принцип</w:t>
      </w:r>
      <w:r>
        <w:br/>
        <w:t>їхньої роботи базується на дії м’язової сили стискання такого</w:t>
      </w:r>
      <w:r>
        <w:br/>
        <w:t>балона і видавлюванні продукту через отвір з малим перері-</w:t>
      </w:r>
      <w:r>
        <w:br/>
        <w:t>зом. Такі паковання найдешевші, однак вони потребують знач-</w:t>
      </w:r>
      <w:r>
        <w:br/>
        <w:t>них зусиль для приведення їх у дію і видають грубодисперсні</w:t>
      </w:r>
      <w:r>
        <w:br/>
        <w:t>аерозолі.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269" w:line="283" w:lineRule="exact"/>
        <w:ind w:firstLine="440"/>
        <w:jc w:val="both"/>
      </w:pPr>
      <w:r>
        <w:t>Усім перерахованим пакованням притаманна одна спільна</w:t>
      </w:r>
      <w:r>
        <w:br/>
        <w:t>вада: неможливість досягнення достатнього внутрішнього тис-</w:t>
      </w:r>
      <w:r>
        <w:br/>
        <w:t>ку порівняно з тиском, створюваним звичайними аерозольни-</w:t>
      </w:r>
      <w:r>
        <w:br/>
        <w:t>ми пакованнями зі зрідженими пропелентами.</w:t>
      </w:r>
    </w:p>
    <w:p w:rsidR="0071392E" w:rsidRDefault="00313673">
      <w:pPr>
        <w:pStyle w:val="721"/>
        <w:framePr w:w="7474" w:h="11578" w:hRule="exact" w:wrap="none" w:vAnchor="page" w:hAnchor="page" w:x="727" w:y="1213"/>
        <w:numPr>
          <w:ilvl w:val="0"/>
          <w:numId w:val="171"/>
        </w:numPr>
        <w:shd w:val="clear" w:color="auto" w:fill="auto"/>
        <w:tabs>
          <w:tab w:val="left" w:pos="1951"/>
        </w:tabs>
        <w:spacing w:after="147"/>
        <w:ind w:left="1740" w:hanging="480"/>
      </w:pPr>
      <w:bookmarkStart w:id="122" w:name="bookmark121"/>
      <w:r>
        <w:t>СУЧАСНІ СИСТЕМИ ДОСТАВКИ</w:t>
      </w:r>
      <w:r>
        <w:br/>
        <w:t>АЕРОЗОЛЬНИХ ПРЕПАРАТІВ</w:t>
      </w:r>
      <w:bookmarkEnd w:id="122"/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8" w:lineRule="exact"/>
        <w:ind w:firstLine="440"/>
        <w:jc w:val="both"/>
      </w:pPr>
      <w:r>
        <w:t>Нині в клінічній практиці для інгаляції використовуються</w:t>
      </w:r>
      <w:r>
        <w:br/>
        <w:t>кілька систем доставки аерозольних препаратів:</w:t>
      </w:r>
    </w:p>
    <w:p w:rsidR="0071392E" w:rsidRDefault="00313673">
      <w:pPr>
        <w:pStyle w:val="20"/>
        <w:framePr w:w="7474" w:h="11578" w:hRule="exact" w:wrap="none" w:vAnchor="page" w:hAnchor="page" w:x="727" w:y="1213"/>
        <w:numPr>
          <w:ilvl w:val="0"/>
          <w:numId w:val="170"/>
        </w:numPr>
        <w:shd w:val="clear" w:color="auto" w:fill="auto"/>
        <w:tabs>
          <w:tab w:val="left" w:pos="295"/>
        </w:tabs>
        <w:spacing w:after="0" w:line="288" w:lineRule="exact"/>
        <w:ind w:firstLine="0"/>
        <w:jc w:val="both"/>
      </w:pPr>
      <w:r>
        <w:t>дозовані аерозольні інгалятори під тиском (фреонові і без-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8" w:lineRule="exact"/>
        <w:ind w:firstLine="440"/>
        <w:jc w:val="both"/>
      </w:pPr>
      <w:r>
        <w:t>фреонові);</w:t>
      </w:r>
    </w:p>
    <w:p w:rsidR="0071392E" w:rsidRDefault="00313673">
      <w:pPr>
        <w:pStyle w:val="20"/>
        <w:framePr w:w="7474" w:h="11578" w:hRule="exact" w:wrap="none" w:vAnchor="page" w:hAnchor="page" w:x="727" w:y="1213"/>
        <w:numPr>
          <w:ilvl w:val="0"/>
          <w:numId w:val="170"/>
        </w:numPr>
        <w:shd w:val="clear" w:color="auto" w:fill="auto"/>
        <w:tabs>
          <w:tab w:val="left" w:pos="295"/>
        </w:tabs>
        <w:spacing w:after="0" w:line="288" w:lineRule="exact"/>
        <w:ind w:firstLine="0"/>
        <w:jc w:val="both"/>
      </w:pPr>
      <w:r>
        <w:t>комбінація дозованих аерозольних інгаляторів (ДАІ) зі спей-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8" w:lineRule="exact"/>
        <w:ind w:firstLine="440"/>
        <w:jc w:val="both"/>
      </w:pPr>
      <w:r>
        <w:t>сером;</w:t>
      </w:r>
    </w:p>
    <w:p w:rsidR="0071392E" w:rsidRDefault="00313673">
      <w:pPr>
        <w:pStyle w:val="20"/>
        <w:framePr w:w="7474" w:h="11578" w:hRule="exact" w:wrap="none" w:vAnchor="page" w:hAnchor="page" w:x="727" w:y="1213"/>
        <w:numPr>
          <w:ilvl w:val="0"/>
          <w:numId w:val="170"/>
        </w:numPr>
        <w:shd w:val="clear" w:color="auto" w:fill="auto"/>
        <w:tabs>
          <w:tab w:val="left" w:pos="295"/>
        </w:tabs>
        <w:spacing w:after="0" w:line="288" w:lineRule="exact"/>
        <w:ind w:firstLine="0"/>
        <w:jc w:val="both"/>
      </w:pPr>
      <w:r>
        <w:t>дозувальні порошкові інгалятори (ДПІ);</w:t>
      </w:r>
    </w:p>
    <w:p w:rsidR="0071392E" w:rsidRDefault="00313673">
      <w:pPr>
        <w:pStyle w:val="20"/>
        <w:framePr w:w="7474" w:h="11578" w:hRule="exact" w:wrap="none" w:vAnchor="page" w:hAnchor="page" w:x="727" w:y="1213"/>
        <w:numPr>
          <w:ilvl w:val="0"/>
          <w:numId w:val="170"/>
        </w:numPr>
        <w:shd w:val="clear" w:color="auto" w:fill="auto"/>
        <w:tabs>
          <w:tab w:val="left" w:pos="295"/>
        </w:tabs>
        <w:spacing w:after="0" w:line="288" w:lineRule="exact"/>
        <w:ind w:firstLine="0"/>
        <w:jc w:val="both"/>
      </w:pPr>
      <w:r>
        <w:t>небулайзери.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8" w:lineRule="exact"/>
        <w:ind w:firstLine="440"/>
        <w:jc w:val="both"/>
      </w:pPr>
      <w:r>
        <w:t>За допомогою наведених пристроїв рідкі або тверді ЛЗ у виг-</w:t>
      </w:r>
      <w:r>
        <w:br/>
        <w:t>ляді парів або аерозолів уводяться в легеніз метою досягнення</w:t>
      </w:r>
      <w:r>
        <w:br/>
        <w:t>місцевої або системної дії. Розмір частинок аерозолю для інга-</w:t>
      </w:r>
      <w:r>
        <w:br/>
        <w:t>ляції підбирається таким чином, щоб значна їх частина оса-</w:t>
      </w:r>
      <w:r>
        <w:br/>
        <w:t>джувалась в легенях.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Спейсер</w:t>
      </w:r>
      <w:r>
        <w:t xml:space="preserve"> (аерозольний резервуар) — об’ємна камера, яка спо-</w:t>
      </w:r>
      <w:r>
        <w:br/>
        <w:t>лучає ДАІ з дихальними шляхами хворого. У спейсер частинки</w:t>
      </w:r>
      <w:r>
        <w:br/>
        <w:t>лікарського препарату потрапляють з інгалятора і знаходяться</w:t>
      </w:r>
      <w:r>
        <w:br/>
        <w:t>всередині камери в завислому стані близько 20 с. Протягом</w:t>
      </w:r>
      <w:r>
        <w:br/>
        <w:t>цього часу хворий може вдихнути ліки за один або кілька ра-</w:t>
      </w:r>
      <w:r>
        <w:br/>
        <w:t>зів, не турбуючись про координацію вдиху з натисненням на</w:t>
      </w:r>
      <w:r>
        <w:br/>
        <w:t>клапан інгалятора.</w:t>
      </w:r>
    </w:p>
    <w:p w:rsidR="0071392E" w:rsidRDefault="00313673">
      <w:pPr>
        <w:pStyle w:val="20"/>
        <w:framePr w:w="7474" w:h="11578" w:hRule="exact" w:wrap="none" w:vAnchor="page" w:hAnchor="page" w:x="727" w:y="1213"/>
        <w:shd w:val="clear" w:color="auto" w:fill="auto"/>
        <w:spacing w:after="0" w:line="288" w:lineRule="exact"/>
        <w:ind w:firstLine="440"/>
        <w:jc w:val="both"/>
      </w:pPr>
      <w:r>
        <w:t>Спейсери значно спрощують техніку інгаляцій, що дозво-</w:t>
      </w:r>
      <w:r>
        <w:br/>
        <w:t>ляє використовувати ДАІ практично для всіх пацієнтів, вклю-</w:t>
      </w:r>
    </w:p>
    <w:p w:rsidR="0071392E" w:rsidRDefault="00313673">
      <w:pPr>
        <w:pStyle w:val="22"/>
        <w:framePr w:wrap="none" w:vAnchor="page" w:hAnchor="page" w:x="3919" w:y="1297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64" w:y="726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74" w:h="11572" w:hRule="exact" w:wrap="none" w:vAnchor="page" w:hAnchor="page" w:x="727" w:y="1257"/>
        <w:shd w:val="clear" w:color="auto" w:fill="auto"/>
        <w:spacing w:after="0" w:line="283" w:lineRule="exact"/>
        <w:ind w:firstLine="0"/>
        <w:jc w:val="both"/>
      </w:pPr>
      <w:r>
        <w:t>чаючи дітей, людей похилого віку та осіб з незадовільною тех-</w:t>
      </w:r>
      <w:r>
        <w:br/>
        <w:t>нікою виконання інгаляційних процедур. У дітей до трьох ро-</w:t>
      </w:r>
      <w:r>
        <w:br/>
        <w:t>ків використовують спейсери, обладнані масками. Основна вада</w:t>
      </w:r>
      <w:r>
        <w:br/>
        <w:t>спейсерів — їхня відносна громіздкість, що ускладнює їх вико-</w:t>
      </w:r>
      <w:r>
        <w:br/>
        <w:t>ристання хворими поза домом.</w:t>
      </w:r>
    </w:p>
    <w:p w:rsidR="0071392E" w:rsidRDefault="00313673">
      <w:pPr>
        <w:pStyle w:val="20"/>
        <w:framePr w:w="7474" w:h="11572" w:hRule="exact" w:wrap="none" w:vAnchor="page" w:hAnchor="page" w:x="727" w:y="1257"/>
        <w:shd w:val="clear" w:color="auto" w:fill="auto"/>
        <w:spacing w:after="0" w:line="283" w:lineRule="exact"/>
        <w:ind w:firstLine="460"/>
        <w:jc w:val="both"/>
      </w:pPr>
      <w:r>
        <w:t xml:space="preserve">У </w:t>
      </w:r>
      <w:r>
        <w:rPr>
          <w:rStyle w:val="26"/>
        </w:rPr>
        <w:t>дозувальних порошкових інгаляторах</w:t>
      </w:r>
      <w:r>
        <w:t xml:space="preserve"> лікарську речовину</w:t>
      </w:r>
      <w:r>
        <w:br/>
        <w:t>використовують у вигляді дрібнодисперсного порошку, по-</w:t>
      </w:r>
      <w:r>
        <w:br/>
        <w:t>міщеного в блістери з подвійної фольги, які симетрично роз-</w:t>
      </w:r>
      <w:r>
        <w:br/>
        <w:t>ташовані на диску. Для ефективного використання ДПІ хво-</w:t>
      </w:r>
      <w:r>
        <w:br/>
        <w:t>рий має здійснювати вдих через інгалятор з максимальним</w:t>
      </w:r>
      <w:r>
        <w:br/>
        <w:t>зусиллям.</w:t>
      </w:r>
    </w:p>
    <w:p w:rsidR="0071392E" w:rsidRDefault="00313673">
      <w:pPr>
        <w:pStyle w:val="20"/>
        <w:framePr w:w="7474" w:h="11572" w:hRule="exact" w:wrap="none" w:vAnchor="page" w:hAnchor="page" w:x="727" w:y="1257"/>
        <w:shd w:val="clear" w:color="auto" w:fill="auto"/>
        <w:spacing w:after="0" w:line="283" w:lineRule="exact"/>
        <w:ind w:firstLine="460"/>
        <w:jc w:val="both"/>
      </w:pPr>
      <w:r>
        <w:t>Переваги ДПІ: портативність; зручність і відносна простота</w:t>
      </w:r>
      <w:r>
        <w:br/>
        <w:t>використання; відсутність пропелентів; відсутність необхідно-</w:t>
      </w:r>
      <w:r>
        <w:br/>
        <w:t>сті в синхронізації вдиху з натискуванням на клапан інгалято-</w:t>
      </w:r>
      <w:r>
        <w:br/>
        <w:t>ра; можливість використання дітьми, починаючи з п’ятирічно-</w:t>
      </w:r>
      <w:r>
        <w:br/>
        <w:t>го віку.</w:t>
      </w:r>
    </w:p>
    <w:p w:rsidR="0071392E" w:rsidRDefault="00313673">
      <w:pPr>
        <w:pStyle w:val="20"/>
        <w:framePr w:w="7474" w:h="11572" w:hRule="exact" w:wrap="none" w:vAnchor="page" w:hAnchor="page" w:x="727" w:y="1257"/>
        <w:shd w:val="clear" w:color="auto" w:fill="auto"/>
        <w:spacing w:after="0" w:line="283" w:lineRule="exact"/>
        <w:ind w:firstLine="460"/>
        <w:jc w:val="both"/>
      </w:pPr>
      <w:r>
        <w:t>Проте в ДПІ є свої вади: необхідність досить потужного</w:t>
      </w:r>
      <w:r>
        <w:br/>
        <w:t>повітряного потоку на вдиху, що ускладнює їх використання</w:t>
      </w:r>
      <w:r>
        <w:br/>
        <w:t>при нападах задухи і дітьми до п’яти років; низька відтво-</w:t>
      </w:r>
      <w:r>
        <w:br/>
        <w:t>рюваність розміру частинок; згубна дія вологості на роботу</w:t>
      </w:r>
      <w:r>
        <w:br/>
        <w:t>і зберігання ДПІ; неможливість використовувати спейсер;</w:t>
      </w:r>
      <w:r>
        <w:br/>
        <w:t>погана сприйнятливість вдихання порошкоподібних форм</w:t>
      </w:r>
      <w:r>
        <w:br/>
        <w:t>деякими хворими, в яких при цьому виникає кашель і/або</w:t>
      </w:r>
      <w:r>
        <w:br/>
        <w:t>бронхоспазм.</w:t>
      </w:r>
    </w:p>
    <w:p w:rsidR="0071392E" w:rsidRDefault="00313673">
      <w:pPr>
        <w:pStyle w:val="20"/>
        <w:framePr w:w="7474" w:h="11572" w:hRule="exact" w:wrap="none" w:vAnchor="page" w:hAnchor="page" w:x="727" w:y="1257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Небулайзери</w:t>
      </w:r>
      <w:r>
        <w:t xml:space="preserve"> (від лат. </w:t>
      </w:r>
      <w:r>
        <w:rPr>
          <w:rStyle w:val="26"/>
          <w:lang w:val="en-US" w:eastAsia="en-US" w:bidi="en-US"/>
        </w:rPr>
        <w:t>nebula</w:t>
      </w:r>
      <w:r>
        <w:rPr>
          <w:lang w:val="en-US" w:eastAsia="en-US" w:bidi="en-US"/>
        </w:rPr>
        <w:t xml:space="preserve"> </w:t>
      </w:r>
      <w:r>
        <w:t>— туман, або хмаринка) засто-</w:t>
      </w:r>
      <w:r>
        <w:br/>
        <w:t>совуються в медичній практиці майже 150 років. Переваги не-</w:t>
      </w:r>
      <w:r>
        <w:br/>
        <w:t>булайзерів: здатність генерувати аерозольні частинки респіра-</w:t>
      </w:r>
      <w:r>
        <w:br/>
        <w:t>бельного розміру (1—5 мкм); можливість доставки великої дози</w:t>
      </w:r>
      <w:r>
        <w:br/>
        <w:t>препарату протягом короткого періоду часу (зазвичай 5—10 хв);</w:t>
      </w:r>
      <w:r>
        <w:br/>
        <w:t>низька орофарингеальна депозиція препаратів; проста техніка</w:t>
      </w:r>
      <w:r>
        <w:br/>
        <w:t>інгаляції, яка здійснюється в режимі «спокійне дихання», оскіль-</w:t>
      </w:r>
      <w:r>
        <w:br/>
        <w:t>ки відсутня необхідність координації вдиху з надходженням</w:t>
      </w:r>
      <w:r>
        <w:br/>
        <w:t>аерозолю і немає потреби у форсованому вдиху; можливість</w:t>
      </w:r>
      <w:r>
        <w:br/>
        <w:t>включення в контур небулайзера подачі кисню і проведення</w:t>
      </w:r>
      <w:r>
        <w:br/>
        <w:t>штучної вентиляції легенів; можливість використання системи</w:t>
      </w:r>
      <w:r>
        <w:br/>
        <w:t>при найважчих станах (астматичний статус) у людей похилого</w:t>
      </w:r>
      <w:r>
        <w:br/>
        <w:t>віку і дітей, при рухових розладах і порушеннях свідомості;</w:t>
      </w:r>
      <w:r>
        <w:br/>
        <w:t>при небулізації не потрібний пропелент.</w:t>
      </w:r>
    </w:p>
    <w:p w:rsidR="0071392E" w:rsidRDefault="00313673">
      <w:pPr>
        <w:pStyle w:val="20"/>
        <w:framePr w:w="7474" w:h="11572" w:hRule="exact" w:wrap="none" w:vAnchor="page" w:hAnchor="page" w:x="727" w:y="1257"/>
        <w:shd w:val="clear" w:color="auto" w:fill="auto"/>
        <w:spacing w:after="0" w:line="283" w:lineRule="exact"/>
        <w:ind w:firstLine="460"/>
        <w:jc w:val="both"/>
      </w:pPr>
      <w:r>
        <w:t>Недоліки, властиві більшості небулайзерів: лікарський пре-</w:t>
      </w:r>
      <w:r>
        <w:br/>
        <w:t>парат при проведенні небулізації не вдається використовувати</w:t>
      </w:r>
    </w:p>
    <w:p w:rsidR="0071392E" w:rsidRDefault="00313673">
      <w:pPr>
        <w:pStyle w:val="22"/>
        <w:framePr w:wrap="none" w:vAnchor="page" w:hAnchor="page" w:x="3914" w:y="1303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459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5" w:y="647"/>
        <w:shd w:val="clear" w:color="auto" w:fill="auto"/>
        <w:spacing w:line="240" w:lineRule="exact"/>
      </w:pPr>
      <w:r>
        <w:rPr>
          <w:rStyle w:val="31pt"/>
          <w:i/>
          <w:iCs/>
        </w:rPr>
        <w:t>ГЛАВА 13</w:t>
      </w:r>
    </w:p>
    <w:p w:rsidR="0071392E" w:rsidRDefault="00313673">
      <w:pPr>
        <w:pStyle w:val="20"/>
        <w:framePr w:w="7464" w:h="11519" w:hRule="exact" w:wrap="none" w:vAnchor="page" w:hAnchor="page" w:x="732" w:y="1210"/>
        <w:shd w:val="clear" w:color="auto" w:fill="auto"/>
        <w:spacing w:after="0" w:line="293" w:lineRule="exact"/>
        <w:ind w:firstLine="0"/>
        <w:jc w:val="both"/>
      </w:pPr>
      <w:r>
        <w:t>повністю, оскільки частина його залишається в так званому</w:t>
      </w:r>
      <w:r>
        <w:br/>
        <w:t>мертвому просторі небулайзера, навіть якшо його камера прак-</w:t>
      </w:r>
      <w:r>
        <w:br/>
        <w:t>тично повністю осушена. Залишковий об’єм залежить від конс-</w:t>
      </w:r>
      <w:r>
        <w:br/>
        <w:t>трукції небулайзера і зазвичай знаходиться в межах 1 мл. З ура-</w:t>
      </w:r>
      <w:r>
        <w:br/>
        <w:t>хуванням цієї величини об’єм наповнення небулайзерів має</w:t>
      </w:r>
      <w:r>
        <w:br/>
        <w:t>бути не менше 2 мл. У небулайзерах із залишковим об’ємом</w:t>
      </w:r>
      <w:r>
        <w:br/>
        <w:t>понад І мл початковий об’єм повинен бути близько 4 мл, шо</w:t>
      </w:r>
      <w:r>
        <w:br/>
        <w:t>значно підвищує витрату препарату. Залишковий об’єм може</w:t>
      </w:r>
      <w:r>
        <w:br/>
        <w:t>бути зменшений шляхом легкого струсу камери небулайзера</w:t>
      </w:r>
      <w:r>
        <w:br/>
        <w:t>в кінці процедури, при цьому крупні краплі розчину зі стінок</w:t>
      </w:r>
      <w:r>
        <w:br/>
        <w:t>камери повертаються в робочу зону, де він знову піддається</w:t>
      </w:r>
      <w:r>
        <w:br/>
        <w:t>небулізації. У цілому чим більший початковий об'єм розчину,</w:t>
      </w:r>
      <w:r>
        <w:br/>
        <w:t>тим більша частка препарату інгалюється. Однак при цьому</w:t>
      </w:r>
      <w:r>
        <w:br/>
        <w:t>час небулізації також збільшується. Крім того, слід ураховува-</w:t>
      </w:r>
      <w:r>
        <w:br/>
        <w:t>ти, шо більшість лікарських препаратів для небулізації розфа-</w:t>
      </w:r>
      <w:r>
        <w:br/>
        <w:t>сована по 2,2 мл. Тому підвищення об’єму наповнення може</w:t>
      </w:r>
      <w:r>
        <w:br/>
        <w:t>потребувати додаткових витратних матеріалів, шо збільшить ва-</w:t>
      </w:r>
      <w:r>
        <w:br/>
        <w:t>ртість терапії.</w:t>
      </w:r>
    </w:p>
    <w:p w:rsidR="0071392E" w:rsidRDefault="00313673">
      <w:pPr>
        <w:pStyle w:val="20"/>
        <w:framePr w:w="7464" w:h="11519" w:hRule="exact" w:wrap="none" w:vAnchor="page" w:hAnchor="page" w:x="732" w:y="1210"/>
        <w:shd w:val="clear" w:color="auto" w:fill="auto"/>
        <w:spacing w:after="0" w:line="293" w:lineRule="exact"/>
        <w:ind w:firstLine="460"/>
        <w:jc w:val="both"/>
      </w:pPr>
      <w:r>
        <w:rPr>
          <w:lang w:val="en-US" w:eastAsia="en-US" w:bidi="en-US"/>
        </w:rPr>
        <w:t xml:space="preserve">R. </w:t>
      </w:r>
      <w:r>
        <w:rPr>
          <w:lang w:val="de-DE" w:eastAsia="de-DE" w:bidi="de-DE"/>
        </w:rPr>
        <w:t xml:space="preserve">Carsten </w:t>
      </w:r>
      <w:r>
        <w:t xml:space="preserve">зі співробітниками з </w:t>
      </w:r>
      <w:r>
        <w:rPr>
          <w:lang w:val="de-DE" w:eastAsia="de-DE" w:bidi="de-DE"/>
        </w:rPr>
        <w:t xml:space="preserve">Ludwig-Maximilians </w:t>
      </w:r>
      <w:r>
        <w:rPr>
          <w:lang w:val="en-US" w:eastAsia="en-US" w:bidi="en-US"/>
        </w:rPr>
        <w:t>University</w:t>
      </w:r>
      <w:r>
        <w:rPr>
          <w:lang w:val="en-US" w:eastAsia="en-US" w:bidi="en-US"/>
        </w:rPr>
        <w:br/>
      </w:r>
      <w:r>
        <w:t>(Мюнхен, Німеччина) запропонували нову лікарську форму</w:t>
      </w:r>
      <w:r>
        <w:br/>
        <w:t xml:space="preserve">аерозолю, що отримала назву </w:t>
      </w:r>
      <w:r>
        <w:rPr>
          <w:rStyle w:val="26"/>
        </w:rPr>
        <w:t>наномагнітозолю.</w:t>
      </w:r>
      <w:r>
        <w:t xml:space="preserve"> У ній лікар-</w:t>
      </w:r>
      <w:r>
        <w:br/>
        <w:t>ську речовину змішано з наночастинками азот оксиду, який</w:t>
      </w:r>
      <w:r>
        <w:br/>
        <w:t>забезпечує магнітні властивості нової лікарської форми з фор-</w:t>
      </w:r>
      <w:r>
        <w:br/>
        <w:t>муванням золю у вигляді мікрокрапельок розміром приблизно</w:t>
      </w:r>
      <w:r>
        <w:br/>
        <w:t>50 нм. Нова форма аерозолю випробувана в експериментах на</w:t>
      </w:r>
      <w:r>
        <w:br/>
        <w:t>мишах. Інгаляції здійснювалися під контролем зовнішнього</w:t>
      </w:r>
      <w:r>
        <w:br/>
        <w:t>магнітного поля, що дозволяло спрямовувати аерозоль у по-</w:t>
      </w:r>
      <w:r>
        <w:br/>
        <w:t>трібну ділянку легенів. При цьому ефективність його доставки</w:t>
      </w:r>
      <w:r>
        <w:br/>
        <w:t>в бронхи вдалося підвищити у вісім разів.</w:t>
      </w:r>
    </w:p>
    <w:p w:rsidR="0071392E" w:rsidRDefault="00313673">
      <w:pPr>
        <w:pStyle w:val="20"/>
        <w:framePr w:w="7464" w:h="11519" w:hRule="exact" w:wrap="none" w:vAnchor="page" w:hAnchor="page" w:x="732" w:y="1210"/>
        <w:shd w:val="clear" w:color="auto" w:fill="auto"/>
        <w:spacing w:after="0" w:line="293" w:lineRule="exact"/>
        <w:ind w:firstLine="460"/>
        <w:jc w:val="both"/>
      </w:pPr>
      <w:r>
        <w:t>Існуючі сьогодні інгалятори доставляють у легені не більше</w:t>
      </w:r>
      <w:r>
        <w:br/>
        <w:t xml:space="preserve">4 </w:t>
      </w:r>
      <w:r>
        <w:rPr>
          <w:rStyle w:val="26"/>
        </w:rPr>
        <w:t>%</w:t>
      </w:r>
      <w:r>
        <w:t xml:space="preserve"> лікарської речовини. Це змушує лікарів значно підвищува-</w:t>
      </w:r>
      <w:r>
        <w:br/>
        <w:t>ти його дозу, шо загрожує високим ризиком небажаних побіч-</w:t>
      </w:r>
      <w:r>
        <w:br/>
        <w:t>них ефектів.</w:t>
      </w:r>
    </w:p>
    <w:p w:rsidR="0071392E" w:rsidRDefault="00313673">
      <w:pPr>
        <w:pStyle w:val="20"/>
        <w:framePr w:w="7464" w:h="11519" w:hRule="exact" w:wrap="none" w:vAnchor="page" w:hAnchor="page" w:x="732" w:y="1210"/>
        <w:shd w:val="clear" w:color="auto" w:fill="auto"/>
        <w:spacing w:after="0" w:line="293" w:lineRule="exact"/>
        <w:ind w:firstLine="460"/>
        <w:jc w:val="both"/>
      </w:pPr>
      <w:r>
        <w:t>Поки шо рано робити прогнози, наскільки ефективним</w:t>
      </w:r>
      <w:r>
        <w:br/>
        <w:t>виявиться наномагнітозоль у людини через набагато більш</w:t>
      </w:r>
      <w:r>
        <w:br/>
        <w:t>розвинену систему бронхів. Крім того, доведеться також роз-</w:t>
      </w:r>
      <w:r>
        <w:br/>
        <w:t>в'язати проблему створення градієнтів магнітних полів навко-</w:t>
      </w:r>
      <w:r>
        <w:br/>
        <w:t>ло грудної клітки людини, що значно складніше, ніж у дрібних</w:t>
      </w:r>
      <w:r>
        <w:br/>
        <w:t>тварин.</w:t>
      </w:r>
    </w:p>
    <w:p w:rsidR="0071392E" w:rsidRDefault="00313673">
      <w:pPr>
        <w:pStyle w:val="a8"/>
        <w:framePr w:wrap="none" w:vAnchor="page" w:hAnchor="page" w:x="3919" w:y="12984"/>
        <w:shd w:val="clear" w:color="auto" w:fill="auto"/>
        <w:spacing w:line="220" w:lineRule="exact"/>
      </w:pPr>
      <w:r>
        <w:t>— 460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147" w:y="620"/>
        <w:shd w:val="clear" w:color="auto" w:fill="auto"/>
        <w:spacing w:line="220" w:lineRule="exact"/>
      </w:pPr>
      <w:r>
        <w:t>Препарати, що знаходяться під тиском. Спреї. Піни медичні</w:t>
      </w:r>
    </w:p>
    <w:p w:rsidR="0071392E" w:rsidRDefault="00313673">
      <w:pPr>
        <w:pStyle w:val="20"/>
        <w:framePr w:w="7411" w:h="2684" w:hRule="exact" w:wrap="none" w:vAnchor="page" w:hAnchor="page" w:x="758" w:y="1156"/>
        <w:shd w:val="clear" w:color="auto" w:fill="auto"/>
        <w:spacing w:after="0" w:line="288" w:lineRule="exact"/>
        <w:ind w:firstLine="440"/>
        <w:jc w:val="both"/>
      </w:pPr>
      <w:r>
        <w:t>Прогресивний напрям розвитку препаратів під тиском —</w:t>
      </w:r>
      <w:r>
        <w:br/>
        <w:t>розробка фахівцями Корейського інституту радіології і меди-</w:t>
      </w:r>
      <w:r>
        <w:br/>
        <w:t>цини спрею зі стовбурових клітин шкіри потерпілого. Препа-</w:t>
      </w:r>
      <w:r>
        <w:br/>
        <w:t>рат дозволяє ефективно лікувати значні ураження шкіри від</w:t>
      </w:r>
      <w:r>
        <w:br/>
        <w:t>опіків і дії радіації.</w:t>
      </w:r>
    </w:p>
    <w:p w:rsidR="0071392E" w:rsidRDefault="00313673">
      <w:pPr>
        <w:pStyle w:val="20"/>
        <w:framePr w:w="7411" w:h="2684" w:hRule="exact" w:wrap="none" w:vAnchor="page" w:hAnchor="page" w:x="758" w:y="1156"/>
        <w:shd w:val="clear" w:color="auto" w:fill="auto"/>
        <w:spacing w:after="0" w:line="288" w:lineRule="exact"/>
        <w:ind w:firstLine="440"/>
        <w:jc w:val="both"/>
      </w:pPr>
      <w:r>
        <w:t>Таким чином, нині препарати, шо знаходяться під тиском,</w:t>
      </w:r>
      <w:r>
        <w:br/>
        <w:t>набувають усе більшого розповсюдження в медицині для ліку-</w:t>
      </w:r>
      <w:r>
        <w:br/>
        <w:t>вання різних патологічних станів організму людини і постійно</w:t>
      </w:r>
      <w:r>
        <w:br/>
        <w:t>удосконалюються.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54" w:h="447" w:hRule="exact" w:wrap="none" w:vAnchor="page" w:hAnchor="page" w:x="681" w:y="643"/>
        <w:shd w:val="clear" w:color="auto" w:fill="auto"/>
        <w:spacing w:after="0" w:line="380" w:lineRule="exact"/>
      </w:pPr>
      <w:bookmarkStart w:id="123" w:name="bookmark122"/>
      <w:r>
        <w:rPr>
          <w:rStyle w:val="51pt1"/>
          <w:b/>
          <w:bCs/>
          <w:i/>
          <w:iCs/>
        </w:rPr>
        <w:t>ГЛАВА 14</w:t>
      </w:r>
      <w:bookmarkEnd w:id="123"/>
    </w:p>
    <w:p w:rsidR="0071392E" w:rsidRDefault="00313673">
      <w:pPr>
        <w:pStyle w:val="64"/>
        <w:framePr w:w="7454" w:h="879" w:hRule="exact" w:wrap="none" w:vAnchor="page" w:hAnchor="page" w:x="681" w:y="1377"/>
        <w:shd w:val="clear" w:color="auto" w:fill="auto"/>
        <w:spacing w:before="0" w:after="38" w:line="380" w:lineRule="exact"/>
      </w:pPr>
      <w:bookmarkStart w:id="124" w:name="bookmark123"/>
      <w:r>
        <w:t>Лікарські засоби</w:t>
      </w:r>
      <w:bookmarkEnd w:id="124"/>
    </w:p>
    <w:p w:rsidR="0071392E" w:rsidRDefault="00313673">
      <w:pPr>
        <w:pStyle w:val="64"/>
        <w:framePr w:w="7454" w:h="879" w:hRule="exact" w:wrap="none" w:vAnchor="page" w:hAnchor="page" w:x="681" w:y="1377"/>
        <w:shd w:val="clear" w:color="auto" w:fill="auto"/>
        <w:spacing w:before="0" w:after="0" w:line="380" w:lineRule="exact"/>
      </w:pPr>
      <w:bookmarkStart w:id="125" w:name="bookmark124"/>
      <w:r>
        <w:t>для парентерального застосування</w:t>
      </w:r>
      <w:bookmarkEnd w:id="125"/>
    </w:p>
    <w:p w:rsidR="0071392E" w:rsidRDefault="00313673">
      <w:pPr>
        <w:pStyle w:val="721"/>
        <w:framePr w:w="7454" w:h="9688" w:hRule="exact" w:wrap="none" w:vAnchor="page" w:hAnchor="page" w:x="681" w:y="3100"/>
        <w:numPr>
          <w:ilvl w:val="0"/>
          <w:numId w:val="172"/>
        </w:numPr>
        <w:shd w:val="clear" w:color="auto" w:fill="auto"/>
        <w:tabs>
          <w:tab w:val="left" w:pos="1931"/>
        </w:tabs>
        <w:spacing w:after="0" w:line="260" w:lineRule="exact"/>
        <w:ind w:left="1240" w:firstLine="0"/>
        <w:jc w:val="both"/>
      </w:pPr>
      <w:bookmarkStart w:id="126" w:name="bookmark125"/>
      <w:r>
        <w:t>ЗАГАЛЬНА ХАРАКТЕРИСТИКА.</w:t>
      </w:r>
      <w:bookmarkEnd w:id="126"/>
    </w:p>
    <w:p w:rsidR="0071392E" w:rsidRDefault="00313673">
      <w:pPr>
        <w:pStyle w:val="721"/>
        <w:framePr w:w="7454" w:h="9688" w:hRule="exact" w:wrap="none" w:vAnchor="page" w:hAnchor="page" w:x="681" w:y="3100"/>
        <w:shd w:val="clear" w:color="auto" w:fill="auto"/>
        <w:spacing w:after="149" w:line="260" w:lineRule="exact"/>
        <w:ind w:firstLine="0"/>
        <w:jc w:val="center"/>
      </w:pPr>
      <w:bookmarkStart w:id="127" w:name="bookmark126"/>
      <w:r>
        <w:t>КЛАСИФІКАЦІЯ. ВИМОГИ</w:t>
      </w:r>
      <w:bookmarkEnd w:id="127"/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Лікарські засоби для парентерального застосування</w:t>
      </w:r>
      <w:r>
        <w:t xml:space="preserve"> — це сте-</w:t>
      </w:r>
      <w:r>
        <w:br/>
        <w:t>рильні препарати, призначені для введення шляхом ін’єкцій,</w:t>
      </w:r>
      <w:r>
        <w:br/>
        <w:t>інфузій або імплантацій в організм людини або тварини. До них</w:t>
      </w:r>
      <w:r>
        <w:br/>
        <w:t>належать водні і неводні розчини, емульсії, суспензії, порошки</w:t>
      </w:r>
      <w:r>
        <w:br/>
        <w:t>і таблетки для одержання розчинів та імплантації, ліофілізовані</w:t>
      </w:r>
      <w:r>
        <w:br/>
        <w:t>препарати, які вводяться в організм парентерального (підшкір-</w:t>
      </w:r>
      <w:r>
        <w:br/>
        <w:t>но, внутрішньом’язово, внутрішньовенно, внутрішньоартеріаль-</w:t>
      </w:r>
      <w:r>
        <w:br/>
        <w:t>но, ретробульбарно або субкон’юнктивально, у різні порожни-</w:t>
      </w:r>
      <w:r>
        <w:br/>
        <w:t>ни тощо).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Парентеральні лікарські засоби (ПЛЗ) — порівняно молода</w:t>
      </w:r>
      <w:r>
        <w:br/>
        <w:t>лікарська форма. Уперше підшкірні вприскування ліків були</w:t>
      </w:r>
      <w:r>
        <w:br/>
        <w:t>здійснені на початку 1851 року військовим лікарем П. Лазаре-</w:t>
      </w:r>
      <w:r>
        <w:br/>
        <w:t>вим. Сьогодні серед усіх ГЛЗ, що випускаються вітчизняною</w:t>
      </w:r>
      <w:r>
        <w:br/>
        <w:t>фармацевтичною промисловістю, на парентеральні препарати</w:t>
      </w:r>
      <w:r>
        <w:br/>
        <w:t xml:space="preserve">припадає близько ЗО </w:t>
      </w:r>
      <w:r>
        <w:rPr>
          <w:rStyle w:val="26"/>
        </w:rPr>
        <w:t>%.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Парентеральний шлях уведення в організм ліків має чима-</w:t>
      </w:r>
      <w:r>
        <w:br/>
        <w:t>ло переваг перед іншими методами: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+ швидка дія і повна біологічна доступність лікарської ре-</w:t>
      </w:r>
      <w:r>
        <w:br/>
        <w:t>човини;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+ точність і зручність дозування;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+ можливість уведення лікарської речовини хворому, що</w:t>
      </w:r>
      <w:r>
        <w:br/>
        <w:t>знаходиться в непритомному стані, або коли ліки не можна</w:t>
      </w:r>
      <w:r>
        <w:br/>
        <w:t>вводити через рот;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+ відсутність дії секретів ШКТ і ферментів печінки, що</w:t>
      </w:r>
      <w:r>
        <w:br/>
        <w:t>має місце при внутрішньому вживанні ліків;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+ можливість створення великих запасів стерильних роз-</w:t>
      </w:r>
      <w:r>
        <w:br/>
        <w:t>чинів, що полегшує і прискорює їхнє відпускання з аптек.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460"/>
        <w:jc w:val="both"/>
      </w:pPr>
      <w:r>
        <w:t>Поряд із перевагами парентеральний шлях уведення має</w:t>
      </w:r>
      <w:r>
        <w:br/>
        <w:t>і деякі вади:</w:t>
      </w:r>
    </w:p>
    <w:p w:rsidR="0071392E" w:rsidRDefault="00313673">
      <w:pPr>
        <w:pStyle w:val="20"/>
        <w:framePr w:w="7454" w:h="9688" w:hRule="exact" w:wrap="none" w:vAnchor="page" w:hAnchor="page" w:x="681" w:y="3100"/>
        <w:shd w:val="clear" w:color="auto" w:fill="auto"/>
        <w:spacing w:after="0" w:line="283" w:lineRule="exact"/>
        <w:ind w:firstLine="780"/>
        <w:jc w:val="left"/>
      </w:pPr>
      <w:r>
        <w:t>при введенні препаратів через ушкоджену шкіру в кров</w:t>
      </w:r>
      <w:r>
        <w:br/>
        <w:t>легко можуть потрапити патогенні мікроорганізми;</w:t>
      </w:r>
    </w:p>
    <w:p w:rsidR="0071392E" w:rsidRDefault="00313673">
      <w:pPr>
        <w:pStyle w:val="a8"/>
        <w:framePr w:wrap="none" w:vAnchor="page" w:hAnchor="page" w:x="3863" w:y="12967"/>
        <w:shd w:val="clear" w:color="auto" w:fill="auto"/>
        <w:spacing w:line="220" w:lineRule="exact"/>
      </w:pPr>
      <w:r>
        <w:t>— 462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68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820"/>
        <w:jc w:val="both"/>
      </w:pPr>
      <w:r>
        <w:t>разом з парентеральним засобом в організм може бути</w:t>
      </w:r>
      <w:r>
        <w:br/>
        <w:t>введене повітря, що викличе емболію судин або розлад серце-</w:t>
      </w:r>
      <w:r>
        <w:br/>
        <w:t>вої діяльності;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t>&lt;&gt;■ навіть незначна кількість сторонніх домішок може нега-</w:t>
      </w:r>
      <w:r>
        <w:br/>
        <w:t>тивно вплинути на організм хворого;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t>-Ф- психоемоційний аспект, пов’язаний із болісністю парен-</w:t>
      </w:r>
      <w:r>
        <w:br/>
        <w:t>терального шляху введення;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t>-Ф- введення стерильних ліків повинне здійснюватися ква-</w:t>
      </w:r>
      <w:r>
        <w:br/>
        <w:t>ліфікованими фахівцями.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t xml:space="preserve">Уведення ПЛЗ здійснюється шляхом </w:t>
      </w:r>
      <w:r>
        <w:rPr>
          <w:rStyle w:val="26"/>
        </w:rPr>
        <w:t>ін ’єкцій</w:t>
      </w:r>
      <w:r>
        <w:t xml:space="preserve"> (уприскуван-</w:t>
      </w:r>
      <w:r>
        <w:br/>
        <w:t xml:space="preserve">ня незначного об’єму), </w:t>
      </w:r>
      <w:r>
        <w:rPr>
          <w:rStyle w:val="26"/>
        </w:rPr>
        <w:t>інфузій</w:t>
      </w:r>
      <w:r>
        <w:t xml:space="preserve"> (разове вливання понад 100 мл</w:t>
      </w:r>
      <w:r>
        <w:br/>
        <w:t xml:space="preserve">крапельно або струйно) або </w:t>
      </w:r>
      <w:r>
        <w:rPr>
          <w:rStyle w:val="26"/>
        </w:rPr>
        <w:t>імплантацій</w:t>
      </w:r>
      <w:r>
        <w:t xml:space="preserve"> за допомогою спеці-</w:t>
      </w:r>
      <w:r>
        <w:br/>
        <w:t>альних пристроїв з порушенням цілісності шкірних або сли-</w:t>
      </w:r>
      <w:r>
        <w:br/>
        <w:t>зових покривів. Таке застосування достатньо болюче, тому</w:t>
      </w:r>
      <w:r>
        <w:br/>
        <w:t>останнім часом використовуються менш болісні методи без-</w:t>
      </w:r>
      <w:r>
        <w:br/>
        <w:t>толкового введення ін’єкційних розчинів у вигляді якнайтон-</w:t>
      </w:r>
      <w:r>
        <w:br/>
        <w:t>шого (близько 0,1—0,12 мм діаметром) струменя під високим</w:t>
      </w:r>
      <w:r>
        <w:br/>
        <w:t>тиском, шо виприскується з отвору спеціального ін’єктора зі</w:t>
      </w:r>
      <w:r>
        <w:br/>
        <w:t>швидкістю 300 м/с і проникає через шкірний покрив на гли-</w:t>
      </w:r>
      <w:r>
        <w:br/>
        <w:t>бину 3 см.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t>Згідно з ДФУ лікарські засоби для парентерального засто-</w:t>
      </w:r>
      <w:r>
        <w:br/>
        <w:t>сування класифікують за такими групами.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Ін'єкційні лікарські засоби —</w:t>
      </w:r>
      <w:r>
        <w:t xml:space="preserve"> це стерильні розчини, емульсії</w:t>
      </w:r>
      <w:r>
        <w:br/>
        <w:t>або суспензії. Розчини для ін’єкцій мають бути прозорими</w:t>
      </w:r>
      <w:r>
        <w:br/>
        <w:t>і практично вільними від частинок. Емульсії для ін’єкцій не</w:t>
      </w:r>
      <w:r>
        <w:br/>
        <w:t>повинні виявляти ознак розшарування. У суспензіях для ін’єк-</w:t>
      </w:r>
      <w:r>
        <w:br/>
        <w:t>цій може спостерігатися осад, який має швидко диспергувати</w:t>
      </w:r>
      <w:r>
        <w:br/>
        <w:t>при струшуванні, утворюючи суспензію. Суспензія, шо утво-</w:t>
      </w:r>
      <w:r>
        <w:br/>
        <w:t>рилася, має бути достатньо стабільною для того, шоб забезпе-</w:t>
      </w:r>
      <w:r>
        <w:br/>
        <w:t>чити необхідну дозу при введенні.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Внутрішньовенні інфузійні лікарські засоби</w:t>
      </w:r>
      <w:r>
        <w:t xml:space="preserve"> — це стерильні</w:t>
      </w:r>
      <w:r>
        <w:br/>
        <w:t>водні розчини або емульсії з водою як дисперсійне середови-</w:t>
      </w:r>
      <w:r>
        <w:br/>
        <w:t>ще; мають бути вільними від пірогенів і зазвичай ізотонічними</w:t>
      </w:r>
      <w:r>
        <w:br/>
        <w:t>крові. Призначаються для застосування у великих дозах, тому</w:t>
      </w:r>
      <w:r>
        <w:br/>
        <w:t>не повинні містити ніяких антимікробних консервантів.</w:t>
      </w:r>
    </w:p>
    <w:p w:rsidR="0071392E" w:rsidRDefault="00313673">
      <w:pPr>
        <w:pStyle w:val="20"/>
        <w:framePr w:w="7493" w:h="11583" w:hRule="exact" w:wrap="none" w:vAnchor="page" w:hAnchor="page" w:x="729" w:y="121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Концентрати для ін'єкційних або внутрішньовенних інфузій-</w:t>
      </w:r>
      <w:r>
        <w:rPr>
          <w:rStyle w:val="26"/>
        </w:rPr>
        <w:br/>
        <w:t>них лікарських засобів</w:t>
      </w:r>
      <w:r>
        <w:t xml:space="preserve"> являють собою стерильні розчини, при-</w:t>
      </w:r>
      <w:r>
        <w:br/>
        <w:t>значені для ін’єкцій або інфузій після розведення. Перед за-</w:t>
      </w:r>
      <w:r>
        <w:br/>
        <w:t>стосуванням концентрати розводять до вказаного об’єму від-</w:t>
      </w:r>
      <w:r>
        <w:br/>
        <w:t>повідною рідиною. Після розведення отриманий розчин має</w:t>
      </w:r>
    </w:p>
    <w:p w:rsidR="0071392E" w:rsidRDefault="00313673">
      <w:pPr>
        <w:pStyle w:val="a8"/>
        <w:framePr w:wrap="none" w:vAnchor="page" w:hAnchor="page" w:x="3935" w:y="13023"/>
        <w:shd w:val="clear" w:color="auto" w:fill="auto"/>
        <w:spacing w:line="220" w:lineRule="exact"/>
      </w:pPr>
      <w:r>
        <w:t>— 463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67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0" w:line="283" w:lineRule="exact"/>
        <w:ind w:firstLine="0"/>
        <w:jc w:val="both"/>
      </w:pPr>
      <w:r>
        <w:t>відповідати вимогам, шо висуваються до ін’єкційних або інфу-</w:t>
      </w:r>
      <w:r>
        <w:br/>
        <w:t>зійних лікарських засобів.</w:t>
      </w:r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Порошки для ін'скційних або внутрішньовенних інфузійних лі-</w:t>
      </w:r>
      <w:r>
        <w:rPr>
          <w:rStyle w:val="26"/>
        </w:rPr>
        <w:br/>
        <w:t>карських засобів</w:t>
      </w:r>
      <w:r>
        <w:t xml:space="preserve"> — це тверді стерильні речовини, умішені в сте-</w:t>
      </w:r>
      <w:r>
        <w:br/>
        <w:t>рильний контейнер. При струшуванні із зазначеним об’ємом</w:t>
      </w:r>
      <w:r>
        <w:br/>
        <w:t>відповідної стерильної рідини вони мають швидко утворювати</w:t>
      </w:r>
      <w:r>
        <w:br/>
        <w:t>або прозорий, вільний від частинок розчин, або однорідну су-</w:t>
      </w:r>
      <w:r>
        <w:br/>
        <w:t>спензію. Після розчинення або суспендування вони мають від-</w:t>
      </w:r>
      <w:r>
        <w:br/>
        <w:t>повідати вимогам, шо висуваються до ін’єкційних або інфузій-</w:t>
      </w:r>
      <w:r>
        <w:br/>
        <w:t>них лікарських засобів.</w:t>
      </w:r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Гелі для ін'єкцій</w:t>
      </w:r>
      <w:r>
        <w:t xml:space="preserve"> являють собою стерильні гелі з визначеною</w:t>
      </w:r>
      <w:r>
        <w:br/>
        <w:t>в’язкістю, яка забезпечує модифіковане вивільнення ЛР після</w:t>
      </w:r>
      <w:r>
        <w:br/>
        <w:t>ін’єкції.</w:t>
      </w:r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Імплантати</w:t>
      </w:r>
      <w:r>
        <w:t xml:space="preserve"> — стерильні тверді лікарські засоби, шо мають</w:t>
      </w:r>
      <w:r>
        <w:br/>
        <w:t>придатні для парентеральної імплантації розміри й форму.</w:t>
      </w:r>
      <w:r>
        <w:br/>
        <w:t>Діючі речовини повинні вивільнятися протягом тривалого</w:t>
      </w:r>
      <w:r>
        <w:br/>
        <w:t>часу. Вони мають бути упаковані в індивідуальні стерильні</w:t>
      </w:r>
      <w:r>
        <w:br/>
        <w:t>контейнери.</w:t>
      </w:r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0" w:line="283" w:lineRule="exact"/>
        <w:ind w:firstLine="440"/>
        <w:jc w:val="both"/>
      </w:pPr>
      <w:r>
        <w:t>Вимоги статті ДФУ не поширюються (/) на препарати, ви-</w:t>
      </w:r>
      <w:r>
        <w:br/>
        <w:t>готовлені з людської крові, імунологічні і радіофармацевтичні</w:t>
      </w:r>
      <w:r>
        <w:br/>
        <w:t>препарати, імплантуючі протези.</w:t>
      </w:r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250" w:line="283" w:lineRule="exact"/>
        <w:ind w:firstLine="440"/>
        <w:jc w:val="both"/>
      </w:pPr>
      <w:r>
        <w:t>Парентеральне застосування препаратів припускає порушен-</w:t>
      </w:r>
      <w:r>
        <w:br/>
        <w:t>ня шкірного покриву, що пов’язано з можливим інфікуванням</w:t>
      </w:r>
      <w:r>
        <w:br/>
        <w:t>патогенними мікроорганізмами і введенням механічних вклю-</w:t>
      </w:r>
      <w:r>
        <w:br/>
        <w:t>чень. Тому стерильне виробництво препаратів порівняно з ін-</w:t>
      </w:r>
      <w:r>
        <w:br/>
        <w:t>шими напрямами фармацевтичної промисловості має специ-</w:t>
      </w:r>
      <w:r>
        <w:br/>
        <w:t>фічні особливості, шо диктуються вимогами до парентераль-</w:t>
      </w:r>
      <w:r>
        <w:br/>
        <w:t>них лікарських форм. Головні з них — відсутність механічних</w:t>
      </w:r>
      <w:r>
        <w:br/>
        <w:t>домішок, стерильність, стабільність, апірогенність, а для де-</w:t>
      </w:r>
      <w:r>
        <w:br/>
        <w:t>яких — ізотонічність, осмолярність або осмоляльність, ізоіоніч-</w:t>
      </w:r>
      <w:r>
        <w:br/>
        <w:t>ність, ізогідричність, певне значення в’язкості, шо вказується</w:t>
      </w:r>
      <w:r>
        <w:br/>
        <w:t>у відповідній НД.</w:t>
      </w:r>
    </w:p>
    <w:p w:rsidR="0071392E" w:rsidRDefault="00313673">
      <w:pPr>
        <w:pStyle w:val="731"/>
        <w:framePr w:w="7464" w:h="11578" w:hRule="exact" w:wrap="none" w:vAnchor="page" w:hAnchor="page" w:x="743" w:y="1228"/>
        <w:numPr>
          <w:ilvl w:val="0"/>
          <w:numId w:val="172"/>
        </w:numPr>
        <w:shd w:val="clear" w:color="auto" w:fill="auto"/>
        <w:tabs>
          <w:tab w:val="left" w:pos="1376"/>
        </w:tabs>
        <w:spacing w:after="166" w:line="346" w:lineRule="exact"/>
        <w:ind w:left="2020" w:hanging="1340"/>
        <w:jc w:val="left"/>
      </w:pPr>
      <w:bookmarkStart w:id="128" w:name="bookmark127"/>
      <w:r>
        <w:t>СТВОРЕННЯ УМОВ ДЛЯ ВИРОБНИЦТВА</w:t>
      </w:r>
      <w:r>
        <w:br/>
        <w:t>СТЕРИЛЬНОЇ ПРОДУКЦІЇ</w:t>
      </w:r>
      <w:bookmarkEnd w:id="128"/>
    </w:p>
    <w:p w:rsidR="0071392E" w:rsidRDefault="00313673">
      <w:pPr>
        <w:pStyle w:val="20"/>
        <w:framePr w:w="7464" w:h="11578" w:hRule="exact" w:wrap="none" w:vAnchor="page" w:hAnchor="page" w:x="743" w:y="1228"/>
        <w:shd w:val="clear" w:color="auto" w:fill="auto"/>
        <w:spacing w:after="0" w:line="288" w:lineRule="exact"/>
        <w:ind w:firstLine="440"/>
        <w:jc w:val="both"/>
      </w:pPr>
      <w:r>
        <w:t>Для створення оптимальних умов, що забезпечують випуск</w:t>
      </w:r>
      <w:r>
        <w:br/>
        <w:t>високоякісних лікарських препаратів, за останні десятиліття</w:t>
      </w:r>
      <w:r>
        <w:br/>
        <w:t>розроблені вимоги до виробництва стерильної продукції, ви-</w:t>
      </w:r>
      <w:r>
        <w:br/>
        <w:t>кладені в книгах «Належна виробнича практика лікарських</w:t>
      </w:r>
    </w:p>
    <w:p w:rsidR="0071392E" w:rsidRDefault="00313673">
      <w:pPr>
        <w:pStyle w:val="a8"/>
        <w:framePr w:wrap="none" w:vAnchor="page" w:hAnchor="page" w:x="3930" w:y="12990"/>
        <w:shd w:val="clear" w:color="auto" w:fill="auto"/>
        <w:spacing w:line="220" w:lineRule="exact"/>
      </w:pPr>
      <w:r>
        <w:t>— 464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7" w:y="72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3" w:h="11548" w:hRule="exact" w:wrap="none" w:vAnchor="page" w:hAnchor="page" w:x="734" w:y="1258"/>
        <w:shd w:val="clear" w:color="auto" w:fill="auto"/>
        <w:spacing w:after="0" w:line="293" w:lineRule="exact"/>
        <w:ind w:firstLine="0"/>
        <w:jc w:val="both"/>
      </w:pPr>
      <w:r>
        <w:t>засобів» (1999 і 2001), Настанові СТ-Н МОЗУ 42-4.0:2015 «Лі-</w:t>
      </w:r>
      <w:r>
        <w:br/>
        <w:t xml:space="preserve">карські засоби. Належна виробнича практика», </w:t>
      </w:r>
      <w:r>
        <w:rPr>
          <w:lang w:val="en-US" w:eastAsia="en-US" w:bidi="en-US"/>
        </w:rPr>
        <w:t>GMP (Good</w:t>
      </w:r>
      <w:r>
        <w:rPr>
          <w:lang w:val="en-US" w:eastAsia="en-US" w:bidi="en-US"/>
        </w:rPr>
        <w:br/>
        <w:t xml:space="preserve">Manufacture practice) </w:t>
      </w:r>
      <w:r>
        <w:t xml:space="preserve">ВООЗ і </w:t>
      </w:r>
      <w:r>
        <w:rPr>
          <w:lang w:val="en-US" w:eastAsia="en-US" w:bidi="en-US"/>
        </w:rPr>
        <w:t>GMPGC.</w:t>
      </w:r>
    </w:p>
    <w:p w:rsidR="0071392E" w:rsidRDefault="00313673">
      <w:pPr>
        <w:pStyle w:val="20"/>
        <w:framePr w:w="7483" w:h="11548" w:hRule="exact" w:wrap="none" w:vAnchor="page" w:hAnchor="page" w:x="734" w:y="1258"/>
        <w:shd w:val="clear" w:color="auto" w:fill="auto"/>
        <w:spacing w:after="0" w:line="293" w:lineRule="exact"/>
        <w:ind w:firstLine="460"/>
        <w:jc w:val="both"/>
      </w:pPr>
      <w:r>
        <w:t xml:space="preserve">Принципи </w:t>
      </w:r>
      <w:r>
        <w:rPr>
          <w:lang w:val="en-US" w:eastAsia="en-US" w:bidi="en-US"/>
        </w:rPr>
        <w:t xml:space="preserve">GMP </w:t>
      </w:r>
      <w:r>
        <w:t>вимагають приділяти основну увагу не стіль-</w:t>
      </w:r>
      <w:r>
        <w:br/>
        <w:t>ки контролю готового продукту, скільки забезпеченню його</w:t>
      </w:r>
      <w:r>
        <w:br/>
        <w:t>якості за рахунок правильної організації і досконалої техноло-</w:t>
      </w:r>
      <w:r>
        <w:br/>
        <w:t>гії виробництва.</w:t>
      </w:r>
    </w:p>
    <w:p w:rsidR="0071392E" w:rsidRDefault="00313673">
      <w:pPr>
        <w:pStyle w:val="20"/>
        <w:framePr w:w="7483" w:h="11548" w:hRule="exact" w:wrap="none" w:vAnchor="page" w:hAnchor="page" w:x="734" w:y="1258"/>
        <w:shd w:val="clear" w:color="auto" w:fill="auto"/>
        <w:spacing w:after="0" w:line="293" w:lineRule="exact"/>
        <w:ind w:firstLine="460"/>
        <w:jc w:val="both"/>
      </w:pPr>
      <w:r>
        <w:t>Для забезпечення всіх показників якості готової стерильної</w:t>
      </w:r>
      <w:r>
        <w:br/>
        <w:t>продукції повинні виконуватися спеціальні вимоги, що вису-</w:t>
      </w:r>
      <w:r>
        <w:br/>
        <w:t>ваються до документації, проведення технологічного процесу,</w:t>
      </w:r>
      <w:r>
        <w:br/>
        <w:t>чистоти виробничих приміщень, роботи технологічного устат-</w:t>
      </w:r>
      <w:r>
        <w:br/>
        <w:t>кування, вентиляції і чистоти повітря, системи підготовки</w:t>
      </w:r>
      <w:r>
        <w:br/>
        <w:t>основної сировини і допоміжних матеріалів для зниження до</w:t>
      </w:r>
      <w:r>
        <w:br/>
        <w:t>мінімуму ризику контамінації мікроорганізмами, частинками</w:t>
      </w:r>
      <w:r>
        <w:br/>
        <w:t>і пірогенними речовинами. Висуваються також певні вимоги</w:t>
      </w:r>
      <w:r>
        <w:br/>
        <w:t>до персоналу і виробничої санітарії. Дотримання цих правил</w:t>
      </w:r>
      <w:r>
        <w:br/>
        <w:t>залежить, у першу чергу, від належної кваліфікації, освіти,</w:t>
      </w:r>
      <w:r>
        <w:br/>
        <w:t>рівня практичного досвіду і виробничої дисципліни всього</w:t>
      </w:r>
      <w:r>
        <w:br/>
        <w:t>персоналу.</w:t>
      </w:r>
    </w:p>
    <w:p w:rsidR="0071392E" w:rsidRDefault="00313673">
      <w:pPr>
        <w:pStyle w:val="20"/>
        <w:framePr w:w="7483" w:h="11548" w:hRule="exact" w:wrap="none" w:vAnchor="page" w:hAnchor="page" w:x="734" w:y="1258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Вимоги до виробничих приміщень. </w:t>
      </w:r>
      <w:r>
        <w:t>Виробництво ПЛЗ здійс-</w:t>
      </w:r>
      <w:r>
        <w:br/>
        <w:t>нюють на спеціальних, тільки для цих цілей призначених ділян-</w:t>
      </w:r>
      <w:r>
        <w:br/>
        <w:t>ках. Оснащення цих приміщень має забезпечувати мінімум</w:t>
      </w:r>
      <w:r>
        <w:br/>
        <w:t>можливості забруднення готового продукту виробництва, тоб-</w:t>
      </w:r>
      <w:r>
        <w:br/>
        <w:t>то мінімум місць скупчення пилу, подачу повітря контрольо-</w:t>
      </w:r>
      <w:r>
        <w:br/>
        <w:t>ваної чистоти, підтримку підвищеного тиску. У приміщенні</w:t>
      </w:r>
      <w:r>
        <w:br/>
        <w:t>підтримують певну температуру і вологість. Такі приміщення</w:t>
      </w:r>
      <w:r>
        <w:br/>
        <w:t xml:space="preserve">називають </w:t>
      </w:r>
      <w:r>
        <w:rPr>
          <w:rStyle w:val="26"/>
        </w:rPr>
        <w:t>«чистими».</w:t>
      </w:r>
      <w:r>
        <w:t xml:space="preserve"> Чисте приміщення може містити одну</w:t>
      </w:r>
      <w:r>
        <w:br/>
        <w:t>або кілька чистих зон, які можуть створюватися в локальних</w:t>
      </w:r>
      <w:r>
        <w:br/>
        <w:t>об’ємах: ламінарні шафи, модулі, ізолятори, блоки тощо.</w:t>
      </w:r>
    </w:p>
    <w:p w:rsidR="0071392E" w:rsidRDefault="00313673">
      <w:pPr>
        <w:pStyle w:val="20"/>
        <w:framePr w:w="7483" w:h="11548" w:hRule="exact" w:wrap="none" w:vAnchor="page" w:hAnchor="page" w:x="734" w:y="1258"/>
        <w:shd w:val="clear" w:color="auto" w:fill="auto"/>
        <w:spacing w:after="0" w:line="293" w:lineRule="exact"/>
        <w:ind w:firstLine="460"/>
        <w:jc w:val="both"/>
      </w:pPr>
      <w:r>
        <w:t>Важливою характеристикою чистого приміщення є його</w:t>
      </w:r>
      <w:r>
        <w:br/>
      </w:r>
      <w:r>
        <w:rPr>
          <w:rStyle w:val="26"/>
        </w:rPr>
        <w:t>клас</w:t>
      </w:r>
      <w:r>
        <w:t>, який характеризується класифікаційним числом, що ви-</w:t>
      </w:r>
      <w:r>
        <w:br/>
        <w:t>значає максимально допустиму облікову концентрацію аеро-</w:t>
      </w:r>
      <w:r>
        <w:br/>
        <w:t>зольних частинок певного розміру в 1 м</w:t>
      </w:r>
      <w:r>
        <w:rPr>
          <w:vertAlign w:val="superscript"/>
        </w:rPr>
        <w:t>3</w:t>
      </w:r>
      <w:r>
        <w:t xml:space="preserve"> повітря. Для одер-</w:t>
      </w:r>
      <w:r>
        <w:br/>
        <w:t>жання повітря з необхідними характеристиками мають вико-</w:t>
      </w:r>
      <w:r>
        <w:br/>
        <w:t>ристовуватися методи, що пройшли валідацію, внесені до</w:t>
      </w:r>
      <w:r>
        <w:br/>
        <w:t>виробничої документації і дозволені в установленому порядку</w:t>
      </w:r>
      <w:r>
        <w:br/>
        <w:t>вповноваженим державним органом. При виробництві стериль-</w:t>
      </w:r>
      <w:r>
        <w:br/>
        <w:t>них лікарських засобів використовують чотири класи чистоти,</w:t>
      </w:r>
      <w:r>
        <w:br/>
        <w:t xml:space="preserve">які позначають літерами А, В, С, </w:t>
      </w:r>
      <w:r>
        <w:rPr>
          <w:lang w:val="en-US" w:eastAsia="en-US" w:bidi="en-US"/>
        </w:rPr>
        <w:t xml:space="preserve">D. </w:t>
      </w:r>
      <w:r>
        <w:t>Приміщення вищого кла-</w:t>
      </w:r>
    </w:p>
    <w:p w:rsidR="0071392E" w:rsidRDefault="00313673">
      <w:pPr>
        <w:pStyle w:val="22"/>
        <w:framePr w:wrap="none" w:vAnchor="page" w:hAnchor="page" w:x="3930" w:y="1303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465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696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9" w:h="11553" w:hRule="exact" w:wrap="none" w:vAnchor="page" w:hAnchor="page" w:x="746" w:y="1266"/>
        <w:shd w:val="clear" w:color="auto" w:fill="auto"/>
        <w:spacing w:after="0" w:line="283" w:lineRule="exact"/>
        <w:ind w:firstLine="0"/>
        <w:jc w:val="both"/>
      </w:pPr>
      <w:r>
        <w:t>су чистоти необхідно розташовувати всередині приміщень ни-</w:t>
      </w:r>
      <w:r>
        <w:br/>
        <w:t>жчого класу, а вхід у них — лише через повітряні шлюзи.</w:t>
      </w:r>
    </w:p>
    <w:p w:rsidR="0071392E" w:rsidRDefault="00313673">
      <w:pPr>
        <w:pStyle w:val="20"/>
        <w:framePr w:w="7459" w:h="11553" w:hRule="exact" w:wrap="none" w:vAnchor="page" w:hAnchor="page" w:x="746" w:y="1266"/>
        <w:shd w:val="clear" w:color="auto" w:fill="auto"/>
        <w:spacing w:after="0" w:line="283" w:lineRule="exact"/>
        <w:ind w:firstLine="440"/>
        <w:jc w:val="both"/>
      </w:pPr>
      <w:r>
        <w:t>У чистих зонах усі відкриті поверхні повинні бути гладки-</w:t>
      </w:r>
      <w:r>
        <w:br/>
        <w:t>ми, непроникними і непошкодженими, шоб звести до мініму-</w:t>
      </w:r>
      <w:r>
        <w:br/>
        <w:t>му утворення і накопичення пилу і мікроорганізмів, а також</w:t>
      </w:r>
      <w:r>
        <w:br/>
        <w:t>забезпечити можливість багаторазового застосування очищу-</w:t>
      </w:r>
      <w:r>
        <w:br/>
        <w:t>вальних і дезінфікувальних засобів. Матеріали, які використо-</w:t>
      </w:r>
      <w:r>
        <w:br/>
        <w:t>вуються при обробці виробничих приміщень, мають бути та-</w:t>
      </w:r>
      <w:r>
        <w:br/>
        <w:t>кими, що не порошаться, не горять, легко миються і стійкі до</w:t>
      </w:r>
      <w:r>
        <w:br/>
        <w:t>дії дезінфікувальних речовин. Після завершення технологічних</w:t>
      </w:r>
      <w:r>
        <w:br/>
        <w:t>робіт приміщення слід обробляти дезінфікувальними засобами</w:t>
      </w:r>
      <w:r>
        <w:br/>
        <w:t>та УФ-опроміненням.</w:t>
      </w:r>
    </w:p>
    <w:p w:rsidR="0071392E" w:rsidRDefault="00313673">
      <w:pPr>
        <w:pStyle w:val="20"/>
        <w:framePr w:w="7459" w:h="11553" w:hRule="exact" w:wrap="none" w:vAnchor="page" w:hAnchor="page" w:x="746" w:y="1266"/>
        <w:shd w:val="clear" w:color="auto" w:fill="auto"/>
        <w:spacing w:after="0" w:line="283" w:lineRule="exact"/>
        <w:ind w:firstLine="440"/>
        <w:jc w:val="both"/>
      </w:pPr>
      <w:r>
        <w:t>Приміщення (зокрема виробничі, складські, санітарно-по-</w:t>
      </w:r>
      <w:r>
        <w:br/>
        <w:t>бутові) мають бути об’єднані в окремі функціонально-техноло-</w:t>
      </w:r>
      <w:r>
        <w:br/>
        <w:t>гічні блоки, а за необхідності — з автономними системами ін-</w:t>
      </w:r>
      <w:r>
        <w:br/>
        <w:t>женерного забезпечення. Приміщення для виробництва мають</w:t>
      </w:r>
      <w:r>
        <w:br/>
        <w:t>використовуватися суворо за призначенням і бути досить про-</w:t>
      </w:r>
      <w:r>
        <w:br/>
        <w:t>сторими, щоб звести до мінімуму ризик змішування різних лі-</w:t>
      </w:r>
      <w:r>
        <w:br/>
        <w:t>карських засобів, перехресне забруднення або пропуск однієї</w:t>
      </w:r>
      <w:r>
        <w:br/>
        <w:t>зі стадій технологічного процесу. Вони мають бути оснащені</w:t>
      </w:r>
      <w:r>
        <w:br/>
        <w:t>необхідною кількістю устаткування. У кожному чистому при-</w:t>
      </w:r>
      <w:r>
        <w:br/>
        <w:t>міщенні має функціонувати сигнальна система, що попереджає</w:t>
      </w:r>
      <w:r>
        <w:br/>
        <w:t>про порушення або припинення процесу подачі стерильного</w:t>
      </w:r>
      <w:r>
        <w:br/>
        <w:t>повітря. У чистих приміщеннях має створюватися ламінарний</w:t>
      </w:r>
      <w:r>
        <w:br/>
        <w:t>потік повітря.</w:t>
      </w:r>
    </w:p>
    <w:p w:rsidR="0071392E" w:rsidRDefault="00313673">
      <w:pPr>
        <w:pStyle w:val="20"/>
        <w:framePr w:w="7459" w:h="11553" w:hRule="exact" w:wrap="none" w:vAnchor="page" w:hAnchor="page" w:x="746" w:y="1266"/>
        <w:shd w:val="clear" w:color="auto" w:fill="auto"/>
        <w:spacing w:after="0" w:line="283" w:lineRule="exact"/>
        <w:ind w:firstLine="440"/>
        <w:jc w:val="both"/>
      </w:pPr>
      <w:r>
        <w:t>Приміщення для підготовки до роботи персоналу повинні</w:t>
      </w:r>
      <w:r>
        <w:br/>
        <w:t>бути спроектовані як повітряні шлюзи і використовуватись</w:t>
      </w:r>
      <w:r>
        <w:br/>
        <w:t>таким чином, щоб забезпечити розподілення різних етапів</w:t>
      </w:r>
      <w:r>
        <w:br/>
        <w:t>перевдягання і тим самим звести до мінімуму ризик конта-</w:t>
      </w:r>
      <w:r>
        <w:br/>
        <w:t>мінації технологічного одягу мікроорганізмами і механічними</w:t>
      </w:r>
      <w:r>
        <w:br/>
        <w:t>частинками. Остання частина приміщення для зміни одягу</w:t>
      </w:r>
      <w:r>
        <w:br/>
        <w:t>повинна мати той же клас чистоти, що й робоча зона, в яку</w:t>
      </w:r>
      <w:r>
        <w:br/>
        <w:t>вона веде.</w:t>
      </w:r>
    </w:p>
    <w:p w:rsidR="0071392E" w:rsidRDefault="00313673">
      <w:pPr>
        <w:pStyle w:val="20"/>
        <w:framePr w:w="7459" w:h="11553" w:hRule="exact" w:wrap="none" w:vAnchor="page" w:hAnchor="page" w:x="746" w:y="1266"/>
        <w:shd w:val="clear" w:color="auto" w:fill="auto"/>
        <w:spacing w:after="0" w:line="283" w:lineRule="exact"/>
        <w:ind w:firstLine="440"/>
        <w:jc w:val="both"/>
      </w:pPr>
      <w:r>
        <w:t>Доступ персоналу і/або обладнання і матеріалів у чисті</w:t>
      </w:r>
      <w:r>
        <w:br/>
        <w:t>виробничі приміщення чи зони має відбуватися лише через</w:t>
      </w:r>
      <w:r>
        <w:br/>
        <w:t>повітряні шлюзи, в яких повітря, яке надходить, має очищува-</w:t>
      </w:r>
      <w:r>
        <w:br/>
        <w:t>тись з використанням фільтрів відповідної ефективності.</w:t>
      </w:r>
    </w:p>
    <w:p w:rsidR="0071392E" w:rsidRDefault="00313673">
      <w:pPr>
        <w:pStyle w:val="20"/>
        <w:framePr w:w="7459" w:h="11553" w:hRule="exact" w:wrap="none" w:vAnchor="page" w:hAnchor="page" w:x="746" w:y="1266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Забезпечення виробничих приміщень чистим повітрям. </w:t>
      </w:r>
      <w:r>
        <w:t>Повіт-</w:t>
      </w:r>
      <w:r>
        <w:br/>
        <w:t>ря виробничих приміщень — потенційне джерело забруднення</w:t>
      </w:r>
      <w:r>
        <w:br/>
        <w:t>ліків, тому його очищення є одним із ключових завдань підго-</w:t>
      </w:r>
    </w:p>
    <w:p w:rsidR="0071392E" w:rsidRDefault="00313673">
      <w:pPr>
        <w:pStyle w:val="a8"/>
        <w:framePr w:wrap="none" w:vAnchor="page" w:hAnchor="page" w:x="3933" w:y="13032"/>
        <w:shd w:val="clear" w:color="auto" w:fill="auto"/>
        <w:spacing w:line="220" w:lineRule="exact"/>
      </w:pPr>
      <w:r>
        <w:t>— 466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6" w:y="68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3" w:lineRule="exact"/>
        <w:ind w:firstLine="0"/>
        <w:jc w:val="both"/>
      </w:pPr>
      <w:r>
        <w:t>товки виробництва. Рівень чистоти повітря, що знаходиться</w:t>
      </w:r>
      <w:r>
        <w:br/>
        <w:t>в приміщенні, визначає його клас чистоти.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3" w:lineRule="exact"/>
        <w:ind w:firstLine="460"/>
        <w:jc w:val="both"/>
      </w:pPr>
      <w:r>
        <w:t xml:space="preserve">У приміщення класу чистоти </w:t>
      </w:r>
      <w:r>
        <w:rPr>
          <w:lang w:val="en-US" w:eastAsia="en-US" w:bidi="en-US"/>
        </w:rPr>
        <w:t xml:space="preserve">D </w:t>
      </w:r>
      <w:r>
        <w:t>подають повітря, яке прой-</w:t>
      </w:r>
      <w:r>
        <w:br/>
        <w:t>шло не менш ніж один ступінь очищення. Очищення повітря,</w:t>
      </w:r>
      <w:r>
        <w:br/>
        <w:t>яке подається в приміщення класу чистоти С, може бути дво-</w:t>
      </w:r>
      <w:r>
        <w:br/>
        <w:t>ступінчатим, а в приміщення класу чистоти А і В — лише три-</w:t>
      </w:r>
      <w:r>
        <w:br/>
        <w:t>ступінчатим. Для створення надчистих приміщень або окре-</w:t>
      </w:r>
      <w:r>
        <w:br/>
        <w:t>мих зон усередині їх розміщується спеціальний модуль або</w:t>
      </w:r>
      <w:r>
        <w:br/>
        <w:t>ламінар, в який подається автономно ламінарний потік стериль-</w:t>
      </w:r>
      <w:r>
        <w:br/>
        <w:t>ного повітря. Останнім часом широкого розповсюдження на-</w:t>
      </w:r>
      <w:r>
        <w:br/>
        <w:t xml:space="preserve">були ефективні повітряні фільтри НЕРА </w:t>
      </w:r>
      <w:r>
        <w:rPr>
          <w:lang w:val="en-US" w:eastAsia="en-US" w:bidi="en-US"/>
        </w:rPr>
        <w:t>(High-efficiency particu-</w:t>
      </w:r>
      <w:r>
        <w:rPr>
          <w:lang w:val="en-US" w:eastAsia="en-US" w:bidi="en-US"/>
        </w:rPr>
        <w:br/>
        <w:t xml:space="preserve">late air), VEPA, ULPA </w:t>
      </w:r>
      <w:r>
        <w:t>та інші типи.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3" w:lineRule="exact"/>
        <w:ind w:firstLine="460"/>
        <w:jc w:val="both"/>
      </w:pPr>
      <w:r>
        <w:t>У чисті приміщення для забезпечення стерильності вдува-</w:t>
      </w:r>
      <w:r>
        <w:br/>
        <w:t>ється повітря більше, ніж відсмоктується. Надмірне стерильне</w:t>
      </w:r>
      <w:r>
        <w:br/>
        <w:t>повітря просочується через нещільність в огорожах, дверях і за-</w:t>
      </w:r>
      <w:r>
        <w:br/>
        <w:t>побігає потраплянню до приміщення нефільтрованого повітря</w:t>
      </w:r>
    </w:p>
    <w:p w:rsidR="0071392E" w:rsidRDefault="00313673">
      <w:pPr>
        <w:pStyle w:val="631"/>
        <w:framePr w:w="7483" w:h="11588" w:hRule="exact" w:wrap="none" w:vAnchor="page" w:hAnchor="page" w:x="734" w:y="1223"/>
        <w:shd w:val="clear" w:color="auto" w:fill="auto"/>
      </w:pPr>
      <w:r>
        <w:t>ЗЗОВНІ.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8" w:lineRule="exact"/>
        <w:ind w:firstLine="460"/>
        <w:jc w:val="both"/>
      </w:pPr>
      <w:r>
        <w:t>Очищення витяжного повітря також має здійснюватися крізь</w:t>
      </w:r>
      <w:r>
        <w:br/>
        <w:t>фільтри грубої або тонкої очистки для захисту навколишнього</w:t>
      </w:r>
      <w:r>
        <w:br/>
        <w:t>середовища від можливих шкідливих або небезпечних викидів</w:t>
      </w:r>
      <w:r>
        <w:br/>
        <w:t>із виробничих приміщень. Система забезпечення повітрям</w:t>
      </w:r>
      <w:r>
        <w:br/>
        <w:t>в приміщеннях виробництва р-лактамних антибіотиків має бути</w:t>
      </w:r>
      <w:r>
        <w:br/>
        <w:t>повністю ізольована від повітряних систем виробництва інших</w:t>
      </w:r>
      <w:r>
        <w:br/>
        <w:t>лікарських засобів.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8" w:lineRule="exact"/>
        <w:ind w:firstLine="460"/>
        <w:jc w:val="both"/>
      </w:pPr>
      <w:r>
        <w:t>За необхідності будівля повинна мати систему забезпечення</w:t>
      </w:r>
      <w:r>
        <w:br/>
        <w:t>стисненим повітрям, азотом тощо, а також схему їхнього розпо-</w:t>
      </w:r>
      <w:r>
        <w:br/>
        <w:t>ділення по всіх виробничих приміщеннях, де це потрібно.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Вимоги до персоналу і технологічного одягу. </w:t>
      </w:r>
      <w:r>
        <w:t>Оснащення ви-</w:t>
      </w:r>
      <w:r>
        <w:br/>
        <w:t>робництва системами з ламінарним потоком і подача в примі-</w:t>
      </w:r>
      <w:r>
        <w:br/>
        <w:t>щення чистого й стерильного повітря ще не розв'язують проб-</w:t>
      </w:r>
      <w:r>
        <w:br/>
        <w:t>леми чистого повітря, оскільки працюючий у приміщенні пер-</w:t>
      </w:r>
      <w:r>
        <w:br/>
        <w:t>сонал також є активним джерелом забруднення. Тому в чистих</w:t>
      </w:r>
      <w:r>
        <w:br/>
        <w:t>виробничих приміщеннях під час роботи має перебувати мі-</w:t>
      </w:r>
      <w:r>
        <w:br/>
        <w:t>німальна кількість працівників, передбачена відповідними ін-</w:t>
      </w:r>
      <w:r>
        <w:br/>
        <w:t>струкціями.</w:t>
      </w:r>
    </w:p>
    <w:p w:rsidR="0071392E" w:rsidRDefault="00313673">
      <w:pPr>
        <w:pStyle w:val="20"/>
        <w:framePr w:w="7483" w:h="11588" w:hRule="exact" w:wrap="none" w:vAnchor="page" w:hAnchor="page" w:x="734" w:y="1223"/>
        <w:shd w:val="clear" w:color="auto" w:fill="auto"/>
        <w:spacing w:after="0" w:line="288" w:lineRule="exact"/>
        <w:ind w:firstLine="460"/>
        <w:jc w:val="both"/>
      </w:pPr>
      <w:r>
        <w:t>Персонал, що входить у виробниче приміщення, повинен</w:t>
      </w:r>
      <w:r>
        <w:br/>
        <w:t>бути одягнений у спеціальний одяг, який відповідає виконува-</w:t>
      </w:r>
      <w:r>
        <w:br/>
        <w:t>ній виробничий операції. Технологічний одяг персоналу має</w:t>
      </w:r>
      <w:r>
        <w:br/>
        <w:t>відповідати класу чистоти тієї зони, в якій він працює, тобто</w:t>
      </w:r>
      <w:r>
        <w:br/>
        <w:t>максимально захищати продукт виробництва від частинок, які</w:t>
      </w:r>
    </w:p>
    <w:p w:rsidR="0071392E" w:rsidRDefault="00313673">
      <w:pPr>
        <w:pStyle w:val="a8"/>
        <w:framePr w:wrap="none" w:vAnchor="page" w:hAnchor="page" w:x="3921" w:y="13028"/>
        <w:shd w:val="clear" w:color="auto" w:fill="auto"/>
        <w:spacing w:line="220" w:lineRule="exact"/>
      </w:pPr>
      <w:r>
        <w:t>— 467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7" w:y="695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0"/>
        <w:jc w:val="both"/>
      </w:pPr>
      <w:r>
        <w:t>виділяються людиною. Як правило, технологічний одяг скла-</w:t>
      </w:r>
      <w:r>
        <w:br/>
        <w:t>дається з костюма (суцільного або з двох частин) із шільно</w:t>
      </w:r>
      <w:r>
        <w:br/>
        <w:t>прилеглими манжетами до зап’ясть, високим коміром і відпо-</w:t>
      </w:r>
      <w:r>
        <w:br/>
        <w:t>відним взуттям або бахілами. Одяг і взуття не повинні виділяти</w:t>
      </w:r>
      <w:r>
        <w:br/>
        <w:t>ворс або інші частинки. Волосся (борода, вуси) мають бути</w:t>
      </w:r>
      <w:r>
        <w:br/>
        <w:t>закриті, на руках — гумові або пластикові рукавички.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440"/>
        <w:jc w:val="both"/>
      </w:pPr>
      <w:r>
        <w:t>До працівників у чистих зонах висуваються високі вимоги</w:t>
      </w:r>
      <w:r>
        <w:br/>
        <w:t>відносно їх особистої гігієни та чистоти. У чистих приміщен-</w:t>
      </w:r>
      <w:r>
        <w:br/>
        <w:t>нях забороняється носити наручний годинник, ювелірні виро-</w:t>
      </w:r>
      <w:r>
        <w:br/>
        <w:t>би, використовувати косметичні засоби. Робітники зобов’язані</w:t>
      </w:r>
      <w:r>
        <w:br/>
        <w:t>інформувати свого безпосереднього начальника про будь-які</w:t>
      </w:r>
      <w:r>
        <w:br/>
        <w:t>нездужання або інші обставини, які можуть підвищити ризик</w:t>
      </w:r>
      <w:r>
        <w:br/>
        <w:t>контамінації стерильних лікарських засобів.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440"/>
        <w:jc w:val="both"/>
      </w:pPr>
      <w:r>
        <w:t>Увесь персонал (включаючи тих, що займаються прибиран-</w:t>
      </w:r>
      <w:r>
        <w:br/>
        <w:t>ням і технічним обслуговуванням), який працює в чистих зо-</w:t>
      </w:r>
      <w:r>
        <w:br/>
        <w:t>нах, повинен регулярно проходити професійне навчання, по-</w:t>
      </w:r>
      <w:r>
        <w:br/>
        <w:t>в’язане з належною практикою виробництва стерильної про-</w:t>
      </w:r>
      <w:r>
        <w:br/>
        <w:t>дукції, гігієною та основами мікробіології.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Вимоги до технологічного процесу. </w:t>
      </w:r>
      <w:r>
        <w:t>Виробництво стерильної</w:t>
      </w:r>
      <w:r>
        <w:br/>
        <w:t>продукції має здійснюватися за методиками, чітко викладеними</w:t>
      </w:r>
      <w:r>
        <w:br/>
        <w:t>в технологічних регламентах і виробничих інструкціях, з ураху-</w:t>
      </w:r>
      <w:r>
        <w:br/>
        <w:t>ванням принципів і правил вМР як необхідної умови для отри-</w:t>
      </w:r>
      <w:r>
        <w:br/>
        <w:t>мання готової продукції високої якості відповідно до реєстра-</w:t>
      </w:r>
      <w:r>
        <w:br/>
        <w:t>ційної та ліцензійної документації.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440"/>
        <w:jc w:val="both"/>
      </w:pPr>
      <w:r>
        <w:t xml:space="preserve">Виробництво стерильної продукції залежно від </w:t>
      </w:r>
      <w:r>
        <w:rPr>
          <w:rStyle w:val="26"/>
        </w:rPr>
        <w:t>способу до-</w:t>
      </w:r>
      <w:r>
        <w:rPr>
          <w:rStyle w:val="26"/>
        </w:rPr>
        <w:br/>
        <w:t>сягнення стерильності</w:t>
      </w:r>
      <w:r>
        <w:t xml:space="preserve"> поділяють на такі категорії:</w:t>
      </w:r>
    </w:p>
    <w:p w:rsidR="0071392E" w:rsidRDefault="00313673">
      <w:pPr>
        <w:pStyle w:val="20"/>
        <w:framePr w:w="7464" w:h="11544" w:hRule="exact" w:wrap="none" w:vAnchor="page" w:hAnchor="page" w:x="743" w:y="1266"/>
        <w:numPr>
          <w:ilvl w:val="0"/>
          <w:numId w:val="170"/>
        </w:numPr>
        <w:shd w:val="clear" w:color="auto" w:fill="auto"/>
        <w:tabs>
          <w:tab w:val="left" w:pos="312"/>
        </w:tabs>
        <w:spacing w:after="0" w:line="283" w:lineRule="exact"/>
        <w:ind w:left="440" w:hanging="440"/>
        <w:jc w:val="left"/>
      </w:pPr>
      <w:r>
        <w:t>виробництво, що передбачає фінішну стерилізацію про-</w:t>
      </w:r>
      <w:r>
        <w:br/>
        <w:t>дукту;</w:t>
      </w:r>
    </w:p>
    <w:p w:rsidR="0071392E" w:rsidRDefault="00313673">
      <w:pPr>
        <w:pStyle w:val="20"/>
        <w:framePr w:w="7464" w:h="11544" w:hRule="exact" w:wrap="none" w:vAnchor="page" w:hAnchor="page" w:x="743" w:y="1266"/>
        <w:numPr>
          <w:ilvl w:val="0"/>
          <w:numId w:val="170"/>
        </w:numPr>
        <w:shd w:val="clear" w:color="auto" w:fill="auto"/>
        <w:tabs>
          <w:tab w:val="left" w:pos="312"/>
        </w:tabs>
        <w:spacing w:after="0" w:line="283" w:lineRule="exact"/>
        <w:ind w:left="440" w:hanging="440"/>
        <w:jc w:val="left"/>
      </w:pPr>
      <w:r>
        <w:t>виробництво, що здійснюється в асептичних умовах на од-</w:t>
      </w:r>
      <w:r>
        <w:br/>
        <w:t>ному або всіх етапах приготування препарату.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440"/>
        <w:jc w:val="both"/>
      </w:pPr>
      <w:r>
        <w:t>На рис. 14.1 зображено послідовність технологічних опе-</w:t>
      </w:r>
      <w:r>
        <w:br/>
        <w:t>рацій, що передбачає різні умови виробництва стерильної про-</w:t>
      </w:r>
      <w:r>
        <w:br/>
        <w:t>дукції.</w:t>
      </w:r>
    </w:p>
    <w:p w:rsidR="0071392E" w:rsidRDefault="00313673">
      <w:pPr>
        <w:pStyle w:val="20"/>
        <w:framePr w:w="7464" w:h="11544" w:hRule="exact" w:wrap="none" w:vAnchor="page" w:hAnchor="page" w:x="743" w:y="1266"/>
        <w:shd w:val="clear" w:color="auto" w:fill="auto"/>
        <w:spacing w:after="0" w:line="283" w:lineRule="exact"/>
        <w:ind w:firstLine="440"/>
        <w:jc w:val="both"/>
      </w:pPr>
      <w:r>
        <w:t xml:space="preserve">При </w:t>
      </w:r>
      <w:r>
        <w:rPr>
          <w:rStyle w:val="26"/>
        </w:rPr>
        <w:t>виробництві продукції, що стерилізується в первинному</w:t>
      </w:r>
      <w:r>
        <w:rPr>
          <w:rStyle w:val="26"/>
        </w:rPr>
        <w:br/>
        <w:t>пакованні,</w:t>
      </w:r>
      <w:r>
        <w:t xml:space="preserve"> підготовку вихідної сировини і первинного пако-</w:t>
      </w:r>
      <w:r>
        <w:br/>
        <w:t>вання, а також одержання багатьох видів лікарських засобів</w:t>
      </w:r>
      <w:r>
        <w:br/>
        <w:t>необхідно проводити в чистих зонах з класом чистоти не ниж-</w:t>
      </w:r>
      <w:r>
        <w:br/>
        <w:t>че О, щоб забезпечити досить низький рівень ризику контамі-</w:t>
      </w:r>
      <w:r>
        <w:br/>
        <w:t>нації частинками і мікроорганізмами, потрібний для фільтра-</w:t>
      </w:r>
      <w:r>
        <w:br/>
        <w:t>ції і стерилізації. Якщо мікробна контамінація становить особ-</w:t>
      </w:r>
    </w:p>
    <w:p w:rsidR="0071392E" w:rsidRDefault="00313673">
      <w:pPr>
        <w:pStyle w:val="a8"/>
        <w:framePr w:wrap="none" w:vAnchor="page" w:hAnchor="page" w:x="3930" w:y="13028"/>
        <w:shd w:val="clear" w:color="auto" w:fill="auto"/>
        <w:spacing w:line="220" w:lineRule="exact"/>
      </w:pPr>
      <w:r>
        <w:t>— 468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7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5085715</wp:posOffset>
                </wp:positionV>
                <wp:extent cx="1459865" cy="551815"/>
                <wp:effectExtent l="0" t="0" r="0" b="1270"/>
                <wp:wrapNone/>
                <wp:docPr id="145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865" cy="551815"/>
                        </a:xfrm>
                        <a:prstGeom prst="rect">
                          <a:avLst/>
                        </a:prstGeom>
                        <a:solidFill>
                          <a:srgbClr val="C6C8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3964A5" id="Rectangle 130" o:spid="_x0000_s1026" style="position:absolute;margin-left:38.2pt;margin-top:400.45pt;width:114.95pt;height:43.45pt;z-index:-251658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" fillcolor="#c6c8c6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8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5814695</wp:posOffset>
                </wp:positionV>
                <wp:extent cx="1463040" cy="692150"/>
                <wp:effectExtent l="0" t="4445" r="4445" b="0"/>
                <wp:wrapNone/>
                <wp:docPr id="144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692150"/>
                        </a:xfrm>
                        <a:prstGeom prst="rect">
                          <a:avLst/>
                        </a:prstGeom>
                        <a:solidFill>
                          <a:srgbClr val="C4C6C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A1F149" id="Rectangle 129" o:spid="_x0000_s1026" style="position:absolute;margin-left:38.2pt;margin-top:457.85pt;width:115.2pt;height:54.5pt;z-index:-25165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" fillcolor="#c4c6c4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09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ge">
                  <wp:posOffset>3415665</wp:posOffset>
                </wp:positionV>
                <wp:extent cx="1459865" cy="551815"/>
                <wp:effectExtent l="2540" t="0" r="4445" b="4445"/>
                <wp:wrapNone/>
                <wp:docPr id="14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865" cy="551815"/>
                        </a:xfrm>
                        <a:prstGeom prst="rect">
                          <a:avLst/>
                        </a:prstGeom>
                        <a:solidFill>
                          <a:srgbClr val="C9C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9FACE1" id="Rectangle 128" o:spid="_x0000_s1026" style="position:absolute;margin-left:38.45pt;margin-top:268.95pt;width:114.95pt;height:43.45pt;z-index:-251658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" fillcolor="#c9cbc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0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ge">
                  <wp:posOffset>4217035</wp:posOffset>
                </wp:positionV>
                <wp:extent cx="1459865" cy="679450"/>
                <wp:effectExtent l="2540" t="0" r="4445" b="0"/>
                <wp:wrapNone/>
                <wp:docPr id="14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865" cy="679450"/>
                        </a:xfrm>
                        <a:prstGeom prst="rect">
                          <a:avLst/>
                        </a:prstGeom>
                        <a:solidFill>
                          <a:srgbClr val="C7C9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61B146" id="Rectangle 127" o:spid="_x0000_s1026" style="position:absolute;margin-left:38.45pt;margin-top:332.05pt;width:114.95pt;height:53.5pt;z-index:-251658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" fillcolor="#c7c9c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1" behindDoc="1" locked="0" layoutInCell="1" allowOverlap="1">
                <wp:simplePos x="0" y="0"/>
                <wp:positionH relativeFrom="page">
                  <wp:posOffset>1966595</wp:posOffset>
                </wp:positionH>
                <wp:positionV relativeFrom="page">
                  <wp:posOffset>6640195</wp:posOffset>
                </wp:positionV>
                <wp:extent cx="1771015" cy="362585"/>
                <wp:effectExtent l="4445" t="1270" r="0" b="0"/>
                <wp:wrapNone/>
                <wp:docPr id="141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015" cy="362585"/>
                        </a:xfrm>
                        <a:prstGeom prst="rect">
                          <a:avLst/>
                        </a:prstGeom>
                        <a:solidFill>
                          <a:srgbClr val="C8C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EFDEB0" id="Rectangle 126" o:spid="_x0000_s1026" style="position:absolute;margin-left:154.85pt;margin-top:522.85pt;width:139.45pt;height:28.55pt;z-index:-251658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" fillcolor="#c8cbc9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2" behindDoc="1" locked="0" layoutInCell="1" allowOverlap="1">
                <wp:simplePos x="0" y="0"/>
                <wp:positionH relativeFrom="page">
                  <wp:posOffset>1966595</wp:posOffset>
                </wp:positionH>
                <wp:positionV relativeFrom="page">
                  <wp:posOffset>7268210</wp:posOffset>
                </wp:positionV>
                <wp:extent cx="1774190" cy="356870"/>
                <wp:effectExtent l="4445" t="635" r="2540" b="4445"/>
                <wp:wrapNone/>
                <wp:docPr id="140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190" cy="356870"/>
                        </a:xfrm>
                        <a:prstGeom prst="rect">
                          <a:avLst/>
                        </a:prstGeom>
                        <a:solidFill>
                          <a:srgbClr val="C8CA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3527945" id="Rectangle 125" o:spid="_x0000_s1026" style="position:absolute;margin-left:154.85pt;margin-top:572.3pt;width:139.7pt;height:28.1pt;z-index:-2516586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" fillcolor="#c8cac9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1605" w:y="639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rap="none" w:vAnchor="page" w:hAnchor="page" w:x="3174" w:y="132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260" w:lineRule="exact"/>
        <w:ind w:firstLine="0"/>
        <w:jc w:val="left"/>
      </w:pPr>
      <w:r>
        <w:t>Підготовка виробництва</w:t>
      </w:r>
    </w:p>
    <w:p w:rsidR="0071392E" w:rsidRDefault="00313673">
      <w:pPr>
        <w:pStyle w:val="170"/>
        <w:framePr w:w="7478" w:h="769" w:hRule="exact" w:wrap="none" w:vAnchor="page" w:hAnchor="page" w:x="736" w:y="2029"/>
        <w:shd w:val="clear" w:color="auto" w:fill="auto"/>
        <w:tabs>
          <w:tab w:val="left" w:pos="5232"/>
        </w:tabs>
        <w:spacing w:line="235" w:lineRule="exact"/>
        <w:ind w:left="700" w:firstLine="0"/>
      </w:pPr>
      <w:r>
        <w:t>Виробництво,</w:t>
      </w:r>
      <w:r>
        <w:tab/>
        <w:t>Виробництво,</w:t>
      </w:r>
    </w:p>
    <w:p w:rsidR="0071392E" w:rsidRDefault="00313673">
      <w:pPr>
        <w:pStyle w:val="170"/>
        <w:framePr w:w="7478" w:h="769" w:hRule="exact" w:wrap="none" w:vAnchor="page" w:hAnchor="page" w:x="736" w:y="2029"/>
        <w:shd w:val="clear" w:color="auto" w:fill="auto"/>
        <w:tabs>
          <w:tab w:val="left" w:pos="5232"/>
        </w:tabs>
        <w:spacing w:line="235" w:lineRule="exact"/>
        <w:ind w:left="240" w:firstLine="0"/>
      </w:pPr>
      <w:r>
        <w:t>що передбачає фінішну</w:t>
      </w:r>
      <w:r>
        <w:tab/>
        <w:t>що передбачає</w:t>
      </w:r>
    </w:p>
    <w:p w:rsidR="0071392E" w:rsidRDefault="00313673">
      <w:pPr>
        <w:pStyle w:val="170"/>
        <w:framePr w:w="7478" w:h="769" w:hRule="exact" w:wrap="none" w:vAnchor="page" w:hAnchor="page" w:x="736" w:y="2029"/>
        <w:shd w:val="clear" w:color="auto" w:fill="auto"/>
        <w:tabs>
          <w:tab w:val="left" w:pos="5232"/>
        </w:tabs>
        <w:spacing w:line="235" w:lineRule="exact"/>
        <w:ind w:left="240" w:firstLine="0"/>
      </w:pPr>
      <w:r>
        <w:t>стерилізацію продукту</w:t>
      </w:r>
      <w:r>
        <w:tab/>
        <w:t>асептичні умови</w:t>
      </w:r>
    </w:p>
    <w:p w:rsidR="0071392E" w:rsidRDefault="00AE0CFA">
      <w:pPr>
        <w:framePr w:wrap="none" w:vAnchor="page" w:hAnchor="page" w:x="765" w:y="320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5603240"/>
            <wp:effectExtent l="0" t="0" r="0" b="0"/>
            <wp:docPr id="100" name="Рисунок 100" descr="D:\Home\e210677zav\AppData\Local\Temp\FineReader12.00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Home\e210677zav\AppData\Local\Temp\FineReader12.00\media\image103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2541" w:y="28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79675" cy="190500"/>
            <wp:effectExtent l="0" t="0" r="0" b="0"/>
            <wp:docPr id="101" name="Рисунок 101" descr="D:\Home\e210677zav\AppData\Local\Temp\FineReader12.00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Home\e210677zav\AppData\Local\Temp\FineReader12.00\media\image104.jpe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0"/>
        <w:framePr w:w="7478" w:h="581" w:hRule="exact" w:wrap="none" w:vAnchor="page" w:hAnchor="page" w:x="736" w:y="12224"/>
        <w:shd w:val="clear" w:color="auto" w:fill="auto"/>
        <w:spacing w:after="0" w:line="259" w:lineRule="exact"/>
        <w:jc w:val="both"/>
      </w:pPr>
      <w:r>
        <w:rPr>
          <w:rStyle w:val="48"/>
          <w:lang w:val="uk-UA" w:eastAsia="uk-UA" w:bidi="uk-UA"/>
        </w:rPr>
        <w:t>Рис. /4.1.</w:t>
      </w:r>
      <w:r>
        <w:t xml:space="preserve"> Схема технологічного процесу виробництва стерильних препа-</w:t>
      </w:r>
      <w:r>
        <w:br/>
        <w:t>ратів для парентерального застосування</w:t>
      </w:r>
    </w:p>
    <w:p w:rsidR="0071392E" w:rsidRDefault="00313673">
      <w:pPr>
        <w:pStyle w:val="22"/>
        <w:framePr w:wrap="none" w:vAnchor="page" w:hAnchor="page" w:x="3938" w:y="1296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469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44" w:hRule="exact" w:wrap="none" w:vAnchor="page" w:hAnchor="page" w:x="746" w:y="1184"/>
        <w:shd w:val="clear" w:color="auto" w:fill="auto"/>
        <w:spacing w:after="0" w:line="283" w:lineRule="exact"/>
        <w:ind w:firstLine="0"/>
        <w:jc w:val="both"/>
      </w:pPr>
      <w:r>
        <w:t>линий ри зик для продукції (наприклад, коли вона являє собою</w:t>
      </w:r>
      <w:r>
        <w:br/>
        <w:t>живильне середовише для росту мікроорганізмів, або до її сте-</w:t>
      </w:r>
      <w:r>
        <w:br/>
        <w:t>рилізації проходить досить тривалий період часу, або техноло-</w:t>
      </w:r>
      <w:r>
        <w:br/>
        <w:t>гічний процес ведеться у відкритих посудинах), приготування</w:t>
      </w:r>
      <w:r>
        <w:br/>
        <w:t>має здійснюватися в зоні з класом чистоти С. Фасування про-</w:t>
      </w:r>
      <w:r>
        <w:br/>
        <w:t>дукції в первинне паковання перед остаточною стерилізацією</w:t>
      </w:r>
      <w:r>
        <w:br/>
        <w:t>має здійснюватися в зоні з класом чистоти не нижче С. Різні</w:t>
      </w:r>
      <w:r>
        <w:br/>
        <w:t>операції з підготовки компонентів, приготування продукту</w:t>
      </w:r>
      <w:r>
        <w:br/>
        <w:t>і наповнення контейнерів мають виконуватися в окремих зо-</w:t>
      </w:r>
      <w:r>
        <w:br/>
        <w:t>нах усередині чистого приміщення.</w:t>
      </w:r>
    </w:p>
    <w:p w:rsidR="0071392E" w:rsidRDefault="00313673">
      <w:pPr>
        <w:pStyle w:val="20"/>
        <w:framePr w:w="7459" w:h="11544" w:hRule="exact" w:wrap="none" w:vAnchor="page" w:hAnchor="page" w:x="746" w:y="1184"/>
        <w:shd w:val="clear" w:color="auto" w:fill="auto"/>
        <w:spacing w:after="0" w:line="283" w:lineRule="exact"/>
        <w:ind w:firstLine="440"/>
        <w:jc w:val="both"/>
      </w:pPr>
      <w:r>
        <w:t xml:space="preserve">У </w:t>
      </w:r>
      <w:r>
        <w:rPr>
          <w:rStyle w:val="26"/>
        </w:rPr>
        <w:t>виробництві продукції, що одержують в асептичних умо-</w:t>
      </w:r>
      <w:r>
        <w:rPr>
          <w:rStyle w:val="26"/>
        </w:rPr>
        <w:br/>
        <w:t>вах,</w:t>
      </w:r>
      <w:r>
        <w:t xml:space="preserve"> підготовлене первинне паковання має знаходитися в чис-</w:t>
      </w:r>
      <w:r>
        <w:br/>
        <w:t>тій зоні з навколишнім середовищем не нижче за клас чисто-</w:t>
      </w:r>
      <w:r>
        <w:br/>
        <w:t xml:space="preserve">ти </w:t>
      </w:r>
      <w:r>
        <w:rPr>
          <w:lang w:val="en-US" w:eastAsia="en-US" w:bidi="en-US"/>
        </w:rPr>
        <w:t xml:space="preserve">D. </w:t>
      </w:r>
      <w:r>
        <w:t>Технологічні операції з приготування, стерилізаційного</w:t>
      </w:r>
      <w:r>
        <w:br/>
        <w:t>фільтрування і фасування продукції в асептичних умовах ма-</w:t>
      </w:r>
      <w:r>
        <w:br/>
        <w:t>ють здійснюватися на робочому місці з класом чистоти А</w:t>
      </w:r>
      <w:r>
        <w:br/>
        <w:t>і в навколишньому середовищі, відповідному класу В.</w:t>
      </w:r>
    </w:p>
    <w:p w:rsidR="0071392E" w:rsidRDefault="00313673">
      <w:pPr>
        <w:pStyle w:val="20"/>
        <w:framePr w:w="7459" w:h="11544" w:hRule="exact" w:wrap="none" w:vAnchor="page" w:hAnchor="page" w:x="746" w:y="118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Вимоги до технологічного обладнання. </w:t>
      </w:r>
      <w:r>
        <w:t>Для створення умов,</w:t>
      </w:r>
      <w:r>
        <w:br/>
        <w:t>що запобігають можливості мікробного обсіменіння ПЛЗ, важ-</w:t>
      </w:r>
      <w:r>
        <w:br/>
        <w:t>ливе значення має обладнання, що реалізовує технологічні</w:t>
      </w:r>
      <w:r>
        <w:br/>
        <w:t>процеси. Це визначає низку вимог до конструкції технологіч-</w:t>
      </w:r>
      <w:r>
        <w:br/>
        <w:t>ного устаткування, вибору форм, матеріалів і покриття його</w:t>
      </w:r>
      <w:r>
        <w:br/>
        <w:t>деталей.</w:t>
      </w:r>
    </w:p>
    <w:p w:rsidR="0071392E" w:rsidRDefault="00313673">
      <w:pPr>
        <w:pStyle w:val="20"/>
        <w:framePr w:w="7459" w:h="11544" w:hRule="exact" w:wrap="none" w:vAnchor="page" w:hAnchor="page" w:x="746" w:y="1184"/>
        <w:shd w:val="clear" w:color="auto" w:fill="auto"/>
        <w:spacing w:after="0" w:line="283" w:lineRule="exact"/>
        <w:ind w:firstLine="440"/>
        <w:jc w:val="both"/>
      </w:pPr>
      <w:r>
        <w:t>Виробниче устаткування не повинне негативно впливати</w:t>
      </w:r>
      <w:r>
        <w:br/>
        <w:t>на якість продукції. Частини або поверхні обладнання, що кон-</w:t>
      </w:r>
      <w:r>
        <w:br/>
        <w:t>тактують з продукцією, виготовляють з матеріалів, які не всту-</w:t>
      </w:r>
      <w:r>
        <w:br/>
        <w:t>пають з нею в реакцію, не мають абсорбційних властивостей</w:t>
      </w:r>
      <w:r>
        <w:br/>
        <w:t>і не виділяють речовини в такій кількості, щоб це могло впли-</w:t>
      </w:r>
      <w:r>
        <w:br/>
        <w:t>нути на якість продукції. Воно також повинно мати реєстру-</w:t>
      </w:r>
      <w:r>
        <w:br/>
        <w:t>ючі пристрої для контролю параметрів процесу.</w:t>
      </w:r>
    </w:p>
    <w:p w:rsidR="0071392E" w:rsidRDefault="00313673">
      <w:pPr>
        <w:pStyle w:val="20"/>
        <w:framePr w:w="7459" w:h="11544" w:hRule="exact" w:wrap="none" w:vAnchor="page" w:hAnchor="page" w:x="746" w:y="1184"/>
        <w:shd w:val="clear" w:color="auto" w:fill="auto"/>
        <w:spacing w:after="0" w:line="283" w:lineRule="exact"/>
        <w:ind w:firstLine="440"/>
        <w:jc w:val="both"/>
      </w:pPr>
      <w:r>
        <w:t>Останнім часом простежується тенденція до створення ло-</w:t>
      </w:r>
      <w:r>
        <w:br/>
        <w:t>кальних чистих зон завдяки використанню новітніх технологій</w:t>
      </w:r>
      <w:r>
        <w:br/>
        <w:t xml:space="preserve">і устаткування класу СІР </w:t>
      </w:r>
      <w:r>
        <w:rPr>
          <w:lang w:val="en-US" w:eastAsia="en-US" w:bidi="en-US"/>
        </w:rPr>
        <w:t xml:space="preserve">(Clean In Place </w:t>
      </w:r>
      <w:r>
        <w:t>— очищення на місці)</w:t>
      </w:r>
      <w:r>
        <w:br/>
        <w:t>і переходу до бар’єрних ізоляційних технологій, що дозволя-</w:t>
      </w:r>
      <w:r>
        <w:br/>
        <w:t>ють зменшити до мінімуму або виключити присутність пер-</w:t>
      </w:r>
      <w:r>
        <w:br/>
        <w:t>соналу у виробничих приміщеннях. Це дає змогу створити осо-</w:t>
      </w:r>
      <w:r>
        <w:br/>
        <w:t>бливу чистоту в обмеженому об’ємі, безпосередньо в зоні</w:t>
      </w:r>
      <w:r>
        <w:br/>
        <w:t>обробки матеріалу, унаслідок чого зберігаються санітар-</w:t>
      </w:r>
      <w:r>
        <w:br/>
        <w:t>но-гігієнічні умови в усьому виробничому приміщенні. Об-</w:t>
      </w:r>
      <w:r>
        <w:br/>
        <w:t>меження об’ємів зон очищення не лише підвищує якість</w:t>
      </w:r>
    </w:p>
    <w:p w:rsidR="0071392E" w:rsidRDefault="00313673">
      <w:pPr>
        <w:pStyle w:val="a8"/>
        <w:framePr w:wrap="none" w:vAnchor="page" w:hAnchor="page" w:x="3933" w:y="12946"/>
        <w:shd w:val="clear" w:color="auto" w:fill="auto"/>
        <w:spacing w:line="220" w:lineRule="exact"/>
      </w:pPr>
      <w:r>
        <w:t>— 470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4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11593" w:hRule="exact" w:wrap="none" w:vAnchor="page" w:hAnchor="page" w:x="731" w:y="1122"/>
        <w:shd w:val="clear" w:color="auto" w:fill="auto"/>
        <w:spacing w:after="0" w:line="283" w:lineRule="exact"/>
        <w:ind w:firstLine="0"/>
        <w:jc w:val="both"/>
      </w:pPr>
      <w:r>
        <w:t>оброблюваного повітря, а й найбільш доцільне з економічної</w:t>
      </w:r>
      <w:r>
        <w:br/>
        <w:t>точки зору.</w:t>
      </w:r>
    </w:p>
    <w:p w:rsidR="0071392E" w:rsidRDefault="00313673">
      <w:pPr>
        <w:pStyle w:val="20"/>
        <w:framePr w:w="7488" w:h="11593" w:hRule="exact" w:wrap="none" w:vAnchor="page" w:hAnchor="page" w:x="731" w:y="1122"/>
        <w:shd w:val="clear" w:color="auto" w:fill="auto"/>
        <w:spacing w:after="269" w:line="283" w:lineRule="exact"/>
        <w:ind w:firstLine="460"/>
        <w:jc w:val="both"/>
      </w:pPr>
      <w:r>
        <w:t>Один з шляхів вирішення цих завдань — застосування су-</w:t>
      </w:r>
      <w:r>
        <w:br/>
        <w:t xml:space="preserve">часних </w:t>
      </w:r>
      <w:r>
        <w:rPr>
          <w:rStyle w:val="26"/>
        </w:rPr>
        <w:t>автоматичних ліній</w:t>
      </w:r>
      <w:r>
        <w:t xml:space="preserve"> ампулювання парентеральних пре-</w:t>
      </w:r>
      <w:r>
        <w:br/>
        <w:t>паратів. Такі потоково-автоматизовані лінії мають очевидні</w:t>
      </w:r>
      <w:r>
        <w:br/>
        <w:t>переваги перед устаткуванням, призначеним для виконання</w:t>
      </w:r>
      <w:r>
        <w:br/>
        <w:t>лише однієї якоїсь операції. Використання автоматизованих</w:t>
      </w:r>
      <w:r>
        <w:br/>
        <w:t>ліній дозволяє практично повністю виключити фізичну працю</w:t>
      </w:r>
      <w:r>
        <w:br/>
        <w:t>людини шляхом застосування приладів, автоматів і машин,</w:t>
      </w:r>
      <w:r>
        <w:br/>
        <w:t>об’єднаних автоматичним транспортуванням предметів праці,</w:t>
      </w:r>
      <w:r>
        <w:br/>
        <w:t>тобто автоматизацією всього виробничого процесу.</w:t>
      </w:r>
    </w:p>
    <w:p w:rsidR="0071392E" w:rsidRDefault="00313673">
      <w:pPr>
        <w:pStyle w:val="731"/>
        <w:framePr w:w="7488" w:h="11593" w:hRule="exact" w:wrap="none" w:vAnchor="page" w:hAnchor="page" w:x="731" w:y="1122"/>
        <w:numPr>
          <w:ilvl w:val="0"/>
          <w:numId w:val="172"/>
        </w:numPr>
        <w:shd w:val="clear" w:color="auto" w:fill="auto"/>
        <w:tabs>
          <w:tab w:val="left" w:pos="1541"/>
        </w:tabs>
        <w:spacing w:after="147" w:line="322" w:lineRule="exact"/>
        <w:ind w:left="1700" w:right="820" w:hanging="860"/>
        <w:jc w:val="left"/>
      </w:pPr>
      <w:bookmarkStart w:id="129" w:name="bookmark128"/>
      <w:r>
        <w:t>ВИМОГИ ДО ПЕРВИННИХ ПАКОВАНЬ</w:t>
      </w:r>
      <w:r>
        <w:br/>
        <w:t>ДЛЯ СТЕРИЛЬНОЇ ПРОДУКЦІЇ</w:t>
      </w:r>
      <w:bookmarkEnd w:id="129"/>
    </w:p>
    <w:p w:rsidR="0071392E" w:rsidRDefault="00313673">
      <w:pPr>
        <w:pStyle w:val="20"/>
        <w:framePr w:w="7488" w:h="11593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>Завдання кожного фармацевтичного підприємства — вироб-</w:t>
      </w:r>
      <w:r>
        <w:br/>
        <w:t>ництво в оптимальних умовах високоякісних фармацевтич-</w:t>
      </w:r>
      <w:r>
        <w:br/>
        <w:t>них препаратів і надійна доставка їх до споживача. При цьому</w:t>
      </w:r>
      <w:r>
        <w:br/>
        <w:t>нарівні із жорсткими вимогами до виробництва стерильної</w:t>
      </w:r>
      <w:r>
        <w:br/>
        <w:t>продукції такі ж високі вимоги мають висуватися як до пер-</w:t>
      </w:r>
      <w:r>
        <w:br/>
        <w:t>винного паковання, так і до пакувальних засобів та матеріалів,</w:t>
      </w:r>
      <w:r>
        <w:br/>
        <w:t>шо контактують з препаратом.</w:t>
      </w:r>
    </w:p>
    <w:p w:rsidR="0071392E" w:rsidRDefault="00313673">
      <w:pPr>
        <w:pStyle w:val="20"/>
        <w:framePr w:w="7488" w:h="11593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>ПЛЗ заводського виробництва випускаються в контейнерах</w:t>
      </w:r>
      <w:r>
        <w:br/>
        <w:t>зі скла (ампули, карпули-картриджі, флакони, пляшки, шпри-</w:t>
      </w:r>
      <w:r>
        <w:br/>
        <w:t>ци), у прозорих пакованнях із полімерних матеріалів (флако-</w:t>
      </w:r>
      <w:r>
        <w:br/>
        <w:t>ни, шприц-ампули, шприци, м’які контейнери). Інформацію</w:t>
      </w:r>
      <w:r>
        <w:br/>
        <w:t>про асортимент скляної і полімерної тари, а також закупорю-</w:t>
      </w:r>
      <w:r>
        <w:br/>
        <w:t>вальних засобів для препаратів парентерального призначення</w:t>
      </w:r>
      <w:r>
        <w:br/>
        <w:t>наведено в главі 2.</w:t>
      </w:r>
    </w:p>
    <w:p w:rsidR="0071392E" w:rsidRDefault="00313673">
      <w:pPr>
        <w:pStyle w:val="20"/>
        <w:framePr w:w="7488" w:h="11593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>Контейнери для ПЛЗ підрозділяють на дві групи:</w:t>
      </w:r>
    </w:p>
    <w:p w:rsidR="0071392E" w:rsidRDefault="00313673">
      <w:pPr>
        <w:pStyle w:val="20"/>
        <w:framePr w:w="7488" w:h="11593" w:hRule="exact" w:wrap="none" w:vAnchor="page" w:hAnchor="page" w:x="731" w:y="1122"/>
        <w:numPr>
          <w:ilvl w:val="0"/>
          <w:numId w:val="173"/>
        </w:numPr>
        <w:shd w:val="clear" w:color="auto" w:fill="auto"/>
        <w:tabs>
          <w:tab w:val="left" w:pos="749"/>
        </w:tabs>
        <w:spacing w:after="0" w:line="288" w:lineRule="exact"/>
        <w:ind w:firstLine="460"/>
        <w:jc w:val="both"/>
      </w:pPr>
      <w:r>
        <w:rPr>
          <w:rStyle w:val="26"/>
        </w:rPr>
        <w:t>однодозові,</w:t>
      </w:r>
      <w:r>
        <w:t xml:space="preserve"> шо містять певну кількість препарату, при-</w:t>
      </w:r>
      <w:r>
        <w:br/>
        <w:t>значену для одноразової ін’єкції;</w:t>
      </w:r>
    </w:p>
    <w:p w:rsidR="0071392E" w:rsidRDefault="00313673">
      <w:pPr>
        <w:pStyle w:val="20"/>
        <w:framePr w:w="7488" w:h="11593" w:hRule="exact" w:wrap="none" w:vAnchor="page" w:hAnchor="page" w:x="731" w:y="1122"/>
        <w:numPr>
          <w:ilvl w:val="0"/>
          <w:numId w:val="173"/>
        </w:numPr>
        <w:shd w:val="clear" w:color="auto" w:fill="auto"/>
        <w:tabs>
          <w:tab w:val="left" w:pos="749"/>
        </w:tabs>
        <w:spacing w:after="0" w:line="288" w:lineRule="exact"/>
        <w:ind w:firstLine="460"/>
        <w:jc w:val="both"/>
      </w:pPr>
      <w:r>
        <w:rPr>
          <w:rStyle w:val="26"/>
        </w:rPr>
        <w:t>багатодозові,</w:t>
      </w:r>
      <w:r>
        <w:t xml:space="preserve"> шо забезпечують можливість багаторазо-</w:t>
      </w:r>
      <w:r>
        <w:br/>
        <w:t>вого відбору з посудини певної кількості препарату, уміщеного</w:t>
      </w:r>
      <w:r>
        <w:br/>
        <w:t>в ній, без порушення стерильності.</w:t>
      </w:r>
    </w:p>
    <w:p w:rsidR="0071392E" w:rsidRDefault="00313673">
      <w:pPr>
        <w:pStyle w:val="20"/>
        <w:framePr w:w="7488" w:h="11593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>Найбільш поширеним представником однодозового контей-</w:t>
      </w:r>
      <w:r>
        <w:br/>
        <w:t>нера є ампула. Ампули — це скляні посудини різної місткості (1;</w:t>
      </w:r>
      <w:r>
        <w:br/>
        <w:t>2; 3; 5; 10; 20 і 50 мл) і форми. Ампула складається з розширеної</w:t>
      </w:r>
      <w:r>
        <w:br/>
        <w:t>частини — корпуса (пульки), куди вмішуються лікарські речо-</w:t>
      </w:r>
      <w:r>
        <w:br/>
        <w:t>вини (у розчині або іншому стані), і 1—2 капілярів («стебел»).</w:t>
      </w:r>
    </w:p>
    <w:p w:rsidR="0071392E" w:rsidRDefault="00313673">
      <w:pPr>
        <w:pStyle w:val="22"/>
        <w:framePr w:wrap="none" w:vAnchor="page" w:hAnchor="page" w:x="3923" w:y="1291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471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3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3580130</wp:posOffset>
                </wp:positionV>
                <wp:extent cx="231775" cy="548640"/>
                <wp:effectExtent l="0" t="0" r="1270" b="0"/>
                <wp:wrapNone/>
                <wp:docPr id="13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75" cy="548640"/>
                        </a:xfrm>
                        <a:prstGeom prst="rect">
                          <a:avLst/>
                        </a:prstGeom>
                        <a:solidFill>
                          <a:srgbClr val="D7D8D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ECFC1B" id="Rectangle 122" o:spid="_x0000_s1026" style="position:absolute;margin-left:78.4pt;margin-top:281.9pt;width:18.25pt;height:43.2pt;z-index:-251658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" fillcolor="#d7d8d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897" w:y="61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45" w:h="4344" w:hRule="exact" w:wrap="none" w:vAnchor="page" w:hAnchor="page" w:x="753" w:y="1180"/>
        <w:shd w:val="clear" w:color="auto" w:fill="auto"/>
        <w:spacing w:after="0" w:line="283" w:lineRule="exact"/>
        <w:ind w:firstLine="0"/>
        <w:jc w:val="both"/>
      </w:pPr>
      <w:r>
        <w:t>які служать для наповнення та опорожнення ампул. Капіляри</w:t>
      </w:r>
      <w:r>
        <w:br/>
        <w:t>можуть бути рівними або з гіеребивкою. Перебивка на капілярі</w:t>
      </w:r>
      <w:r>
        <w:br/>
        <w:t>перешкоджає потраплянню розчину у верхню його частину при</w:t>
      </w:r>
      <w:r>
        <w:br/>
        <w:t>запаюванні і поліпшує умови розкриття ампул перед ін’єкцією.</w:t>
      </w:r>
    </w:p>
    <w:p w:rsidR="0071392E" w:rsidRDefault="00313673">
      <w:pPr>
        <w:pStyle w:val="20"/>
        <w:framePr w:w="7445" w:h="4344" w:hRule="exact" w:wrap="none" w:vAnchor="page" w:hAnchor="page" w:x="753" w:y="1180"/>
        <w:shd w:val="clear" w:color="auto" w:fill="auto"/>
        <w:spacing w:after="0" w:line="283" w:lineRule="exact"/>
        <w:ind w:firstLine="440"/>
        <w:jc w:val="both"/>
      </w:pPr>
      <w:r>
        <w:t>Ампули, як правило, виготовляють з безбарвного скла, іно-</w:t>
      </w:r>
      <w:r>
        <w:br/>
        <w:t>ді — із жовтого і дуже рідко з кольорового. Зазвичай виготов-</w:t>
      </w:r>
      <w:r>
        <w:br/>
        <w:t>ляють ампули з плоским денцем, хоча з технологічних причин</w:t>
      </w:r>
      <w:r>
        <w:br/>
        <w:t>воно має бути ввігнутим усередину. Це забезпечує можливість</w:t>
      </w:r>
      <w:r>
        <w:br/>
        <w:t>осадити в цій «канавці» осколки скла, які утворюються при</w:t>
      </w:r>
      <w:r>
        <w:br/>
        <w:t>розкритті. Також дно повинно забезпечувати стійкість порож-</w:t>
      </w:r>
      <w:r>
        <w:br/>
        <w:t>ньої ампули з обрізаним стеблом на горизонтальній площині.</w:t>
      </w:r>
      <w:r>
        <w:br/>
        <w:t>Ампули мають відповідати формі й геометричним розмірам,</w:t>
      </w:r>
      <w:r>
        <w:br/>
        <w:t>зазначеним у комплекті технічної документації, затвердженої</w:t>
      </w:r>
      <w:r>
        <w:br/>
        <w:t>за встановленим порядком, і випускаються шести типорозмі-</w:t>
      </w:r>
      <w:r>
        <w:br/>
        <w:t>рів з різним маркованням (рис. 14.2).</w:t>
      </w:r>
    </w:p>
    <w:p w:rsidR="0071392E" w:rsidRDefault="00AE0CFA">
      <w:pPr>
        <w:framePr w:wrap="none" w:vAnchor="page" w:hAnchor="page" w:x="1569" w:y="561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79825" cy="2414270"/>
            <wp:effectExtent l="0" t="0" r="0" b="0"/>
            <wp:docPr id="102" name="Рисунок 102" descr="D:\Home\e210677zav\AppData\Local\Temp\FineReader12.00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D:\Home\e210677zav\AppData\Local\Temp\FineReader12.00\media\image105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82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5981" w:h="785" w:hRule="exact" w:wrap="none" w:vAnchor="page" w:hAnchor="page" w:x="1478" w:y="9586"/>
        <w:shd w:val="clear" w:color="auto" w:fill="auto"/>
        <w:spacing w:line="220" w:lineRule="exact"/>
      </w:pPr>
      <w:r>
        <w:rPr>
          <w:rStyle w:val="39"/>
        </w:rPr>
        <w:t>Рис. 14.2.</w:t>
      </w:r>
      <w:r>
        <w:t xml:space="preserve"> Форма і типи скляних ампул:</w:t>
      </w:r>
    </w:p>
    <w:p w:rsidR="0071392E" w:rsidRDefault="00313673">
      <w:pPr>
        <w:pStyle w:val="ac"/>
        <w:framePr w:w="5981" w:h="785" w:hRule="exact" w:wrap="none" w:vAnchor="page" w:hAnchor="page" w:x="1478" w:y="9586"/>
        <w:shd w:val="clear" w:color="auto" w:fill="auto"/>
        <w:spacing w:after="7" w:line="200" w:lineRule="exact"/>
        <w:jc w:val="left"/>
      </w:pPr>
      <w:r>
        <w:rPr>
          <w:rStyle w:val="95pt"/>
        </w:rPr>
        <w:t>а</w:t>
      </w:r>
      <w:r>
        <w:rPr>
          <w:rStyle w:val="0pt"/>
        </w:rPr>
        <w:t xml:space="preserve"> — тип </w:t>
      </w:r>
      <w:r>
        <w:rPr>
          <w:rStyle w:val="10pt"/>
        </w:rPr>
        <w:t xml:space="preserve">С; </w:t>
      </w:r>
      <w:r>
        <w:rPr>
          <w:rStyle w:val="95pt"/>
        </w:rPr>
        <w:t>б —</w:t>
      </w:r>
      <w:r>
        <w:rPr>
          <w:rStyle w:val="0pt"/>
        </w:rPr>
        <w:t xml:space="preserve"> тип ВВ; </w:t>
      </w:r>
      <w:r>
        <w:rPr>
          <w:rStyle w:val="95pt"/>
        </w:rPr>
        <w:t>в</w:t>
      </w:r>
      <w:r>
        <w:rPr>
          <w:rStyle w:val="0pt"/>
        </w:rPr>
        <w:t xml:space="preserve"> — тип ВПВ; </w:t>
      </w:r>
      <w:r>
        <w:rPr>
          <w:rStyle w:val="95pt"/>
        </w:rPr>
        <w:t>г</w:t>
      </w:r>
      <w:r>
        <w:rPr>
          <w:rStyle w:val="0pt"/>
        </w:rPr>
        <w:t xml:space="preserve"> — тип ІП-В; </w:t>
      </w:r>
      <w:r>
        <w:rPr>
          <w:rStyle w:val="95pt"/>
        </w:rPr>
        <w:t>д —</w:t>
      </w:r>
      <w:r>
        <w:rPr>
          <w:rStyle w:val="0pt"/>
        </w:rPr>
        <w:t xml:space="preserve"> тип ІП-С;</w:t>
      </w:r>
    </w:p>
    <w:p w:rsidR="0071392E" w:rsidRDefault="00313673">
      <w:pPr>
        <w:pStyle w:val="ac"/>
        <w:framePr w:w="5981" w:h="785" w:hRule="exact" w:wrap="none" w:vAnchor="page" w:hAnchor="page" w:x="1478" w:y="9586"/>
        <w:shd w:val="clear" w:color="auto" w:fill="auto"/>
        <w:spacing w:line="190" w:lineRule="exact"/>
        <w:jc w:val="left"/>
      </w:pPr>
      <w:r>
        <w:rPr>
          <w:rStyle w:val="95pt"/>
        </w:rPr>
        <w:t>е</w:t>
      </w:r>
      <w:r>
        <w:rPr>
          <w:rStyle w:val="0pt"/>
        </w:rPr>
        <w:t xml:space="preserve"> — тип Г (для гліцерину)</w:t>
      </w:r>
    </w:p>
    <w:p w:rsidR="0071392E" w:rsidRDefault="00313673">
      <w:pPr>
        <w:pStyle w:val="20"/>
        <w:framePr w:w="7445" w:h="2107" w:hRule="exact" w:wrap="none" w:vAnchor="page" w:hAnchor="page" w:x="753" w:y="10636"/>
        <w:shd w:val="clear" w:color="auto" w:fill="auto"/>
        <w:spacing w:after="0" w:line="288" w:lineRule="exact"/>
        <w:ind w:firstLine="440"/>
        <w:jc w:val="both"/>
      </w:pPr>
      <w:r>
        <w:t>Фармацевтичні підприємства можуть користуватися готови-</w:t>
      </w:r>
      <w:r>
        <w:br/>
        <w:t>ми ампулами, виготовленими скляними заводами, або виробля-</w:t>
      </w:r>
      <w:r>
        <w:br/>
        <w:t>ти їх самі на склодувних дільницях.</w:t>
      </w:r>
    </w:p>
    <w:p w:rsidR="0071392E" w:rsidRDefault="00313673">
      <w:pPr>
        <w:pStyle w:val="20"/>
        <w:framePr w:w="7445" w:h="2107" w:hRule="exact" w:wrap="none" w:vAnchor="page" w:hAnchor="page" w:x="753" w:y="10636"/>
        <w:shd w:val="clear" w:color="auto" w:fill="auto"/>
        <w:spacing w:after="0" w:line="288" w:lineRule="exact"/>
        <w:ind w:firstLine="440"/>
        <w:jc w:val="both"/>
      </w:pPr>
      <w:r>
        <w:t xml:space="preserve">Основним матеріалом для виготовлення ампул є скло. </w:t>
      </w:r>
      <w:r>
        <w:rPr>
          <w:rStyle w:val="26"/>
        </w:rPr>
        <w:t>Скло</w:t>
      </w:r>
      <w:r>
        <w:t xml:space="preserve"> —</w:t>
      </w:r>
      <w:r>
        <w:br/>
        <w:t>це твердий розчин, отриманий у результаті охолодження роз-</w:t>
      </w:r>
      <w:r>
        <w:br/>
        <w:t>плавленої суміші силікатів, оксидів металів і деяких солей. До</w:t>
      </w:r>
      <w:r>
        <w:br/>
        <w:t xml:space="preserve">його складу входять різні оксиди: </w:t>
      </w:r>
      <w:r>
        <w:rPr>
          <w:lang w:val="de-DE" w:eastAsia="de-DE" w:bidi="de-DE"/>
        </w:rPr>
        <w:t>Si0</w:t>
      </w:r>
      <w:r>
        <w:rPr>
          <w:vertAlign w:val="subscript"/>
          <w:lang w:val="de-DE" w:eastAsia="de-DE" w:bidi="de-DE"/>
        </w:rPr>
        <w:t>2</w:t>
      </w:r>
      <w:r>
        <w:rPr>
          <w:lang w:val="de-DE" w:eastAsia="de-DE" w:bidi="de-DE"/>
        </w:rPr>
        <w:t xml:space="preserve">, Na,0, CaO, MgO, </w:t>
      </w:r>
      <w:r>
        <w:t>В,О,,</w:t>
      </w:r>
    </w:p>
    <w:p w:rsidR="0071392E" w:rsidRDefault="00313673">
      <w:pPr>
        <w:pStyle w:val="a8"/>
        <w:framePr w:wrap="none" w:vAnchor="page" w:hAnchor="page" w:x="3935" w:y="12923"/>
        <w:shd w:val="clear" w:color="auto" w:fill="auto"/>
        <w:spacing w:line="220" w:lineRule="exact"/>
      </w:pPr>
      <w:r>
        <w:t>— 472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4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11549" w:hRule="exact" w:wrap="none" w:vAnchor="page" w:hAnchor="page" w:x="731" w:y="1122"/>
        <w:shd w:val="clear" w:color="auto" w:fill="auto"/>
        <w:spacing w:after="0" w:line="288" w:lineRule="exact"/>
        <w:ind w:firstLine="0"/>
        <w:jc w:val="both"/>
      </w:pPr>
      <w:r>
        <w:t>А1</w:t>
      </w:r>
      <w:r>
        <w:rPr>
          <w:vertAlign w:val="subscript"/>
        </w:rPr>
        <w:t>2</w:t>
      </w:r>
      <w:r>
        <w:t>0</w:t>
      </w:r>
      <w:r>
        <w:rPr>
          <w:vertAlign w:val="subscript"/>
        </w:rPr>
        <w:t>3</w:t>
      </w:r>
      <w:r>
        <w:t xml:space="preserve"> та інші сполуки. Серед видів неорганічного скла (боро-</w:t>
      </w:r>
      <w:r>
        <w:br/>
        <w:t>силікатне, боратне та інше) велика роль належить силікатному</w:t>
      </w:r>
      <w:r>
        <w:br/>
        <w:t>склу, сплавленому на основі кремнезему. Уводячи до його складу</w:t>
      </w:r>
      <w:r>
        <w:br/>
        <w:t>певні оксиди, одержують скло із заздалегідь заданими фізико-</w:t>
      </w:r>
      <w:r>
        <w:br/>
        <w:t>хімічними властивостями. Найпростіший склад має скло, отри-</w:t>
      </w:r>
      <w:r>
        <w:br/>
        <w:t xml:space="preserve">мане розплавленням кварцового піску (95—98 </w:t>
      </w:r>
      <w:r>
        <w:rPr>
          <w:rStyle w:val="26"/>
        </w:rPr>
        <w:t>%</w:t>
      </w:r>
      <w:r>
        <w:t xml:space="preserve"> силіцій ді-</w:t>
      </w:r>
      <w:r>
        <w:br/>
        <w:t>оксиду) до утворення склоподібної маси, з якої виготовляють</w:t>
      </w:r>
      <w:r>
        <w:br/>
        <w:t>так званий кварцовий посуд, що має велику термічну і хімічну</w:t>
      </w:r>
      <w:r>
        <w:br/>
        <w:t>стійкість.</w:t>
      </w:r>
    </w:p>
    <w:p w:rsidR="0071392E" w:rsidRDefault="00313673">
      <w:pPr>
        <w:pStyle w:val="20"/>
        <w:framePr w:w="7488" w:h="11549" w:hRule="exact" w:wrap="none" w:vAnchor="page" w:hAnchor="page" w:x="731" w:y="1122"/>
        <w:shd w:val="clear" w:color="auto" w:fill="auto"/>
        <w:spacing w:after="0" w:line="288" w:lineRule="exact"/>
        <w:ind w:firstLine="440"/>
        <w:jc w:val="both"/>
      </w:pPr>
      <w:r>
        <w:t>Однак виготовити і запаяти ампулу з кварцового скла прак-</w:t>
      </w:r>
      <w:r>
        <w:br/>
        <w:t>тично неможливо через його високу температуру плавлення</w:t>
      </w:r>
      <w:r>
        <w:br/>
        <w:t>(1550—1800 °С). Тому для зниження температури плавлення до</w:t>
      </w:r>
      <w:r>
        <w:br/>
        <w:t>складу скла додають оксиди металів, введення яких також змен-</w:t>
      </w:r>
      <w:r>
        <w:br/>
        <w:t>шує його хімічну стійкість. Для підвищення хімічної стійкості</w:t>
      </w:r>
      <w:r>
        <w:br/>
        <w:t>до складу скла вводять бор та алюміній оксиди. Додавання до</w:t>
      </w:r>
      <w:r>
        <w:br/>
        <w:t>складу скла магній оксиду дуже збільшує його термічну стій-</w:t>
      </w:r>
      <w:r>
        <w:br/>
        <w:t>кість. Регулювання вмісту бору, алюміній і магній оксидів під-</w:t>
      </w:r>
      <w:r>
        <w:br/>
        <w:t>вищує ударну міцність і знижує крихкість скла. Змінюючи склад</w:t>
      </w:r>
      <w:r>
        <w:br/>
        <w:t>компонентів та їхню концентрацію, можна одержати скло із</w:t>
      </w:r>
      <w:r>
        <w:br/>
        <w:t>заданими властивостями.</w:t>
      </w:r>
    </w:p>
    <w:p w:rsidR="0071392E" w:rsidRDefault="00313673">
      <w:pPr>
        <w:pStyle w:val="20"/>
        <w:framePr w:w="7488" w:h="11549" w:hRule="exact" w:wrap="none" w:vAnchor="page" w:hAnchor="page" w:x="731" w:y="1122"/>
        <w:shd w:val="clear" w:color="auto" w:fill="auto"/>
        <w:spacing w:after="0" w:line="288" w:lineRule="exact"/>
        <w:ind w:firstLine="440"/>
        <w:jc w:val="both"/>
      </w:pPr>
      <w:r>
        <w:t xml:space="preserve">До ампульного скла висувають такі вимоги: </w:t>
      </w:r>
      <w:r>
        <w:rPr>
          <w:rStyle w:val="2f2"/>
        </w:rPr>
        <w:t>безбарвність</w:t>
      </w:r>
      <w:r>
        <w:rPr>
          <w:rStyle w:val="2f2"/>
        </w:rPr>
        <w:br/>
      </w:r>
      <w:r>
        <w:t xml:space="preserve">і </w:t>
      </w:r>
      <w:r>
        <w:rPr>
          <w:rStyle w:val="2f2"/>
        </w:rPr>
        <w:t>прозорість</w:t>
      </w:r>
      <w:r>
        <w:rPr>
          <w:rStyle w:val="2f3"/>
        </w:rPr>
        <w:t xml:space="preserve"> </w:t>
      </w:r>
      <w:r>
        <w:t>— для контролю на відсутність механічних вклю-</w:t>
      </w:r>
      <w:r>
        <w:br/>
        <w:t xml:space="preserve">чень і можливості виявлення ознак псування розчину; </w:t>
      </w:r>
      <w:r>
        <w:rPr>
          <w:rStyle w:val="2f2"/>
        </w:rPr>
        <w:t>легко-</w:t>
      </w:r>
      <w:r>
        <w:rPr>
          <w:rStyle w:val="2f2"/>
        </w:rPr>
        <w:br/>
        <w:t>плавкість</w:t>
      </w:r>
      <w:r>
        <w:rPr>
          <w:rStyle w:val="2f3"/>
        </w:rPr>
        <w:t xml:space="preserve"> </w:t>
      </w:r>
      <w:r>
        <w:t xml:space="preserve">— для здійснення якісної запайки ампул; </w:t>
      </w:r>
      <w:r>
        <w:rPr>
          <w:rStyle w:val="2f2"/>
        </w:rPr>
        <w:t>водостій-</w:t>
      </w:r>
      <w:r>
        <w:rPr>
          <w:rStyle w:val="2f2"/>
        </w:rPr>
        <w:br/>
        <w:t>кість</w:t>
      </w:r>
      <w:r>
        <w:rPr>
          <w:rStyle w:val="2f3"/>
        </w:rPr>
        <w:t xml:space="preserve">; </w:t>
      </w:r>
      <w:r>
        <w:rPr>
          <w:rStyle w:val="2f2"/>
        </w:rPr>
        <w:t>механічна міцність</w:t>
      </w:r>
      <w:r>
        <w:rPr>
          <w:rStyle w:val="2f3"/>
        </w:rPr>
        <w:t xml:space="preserve"> </w:t>
      </w:r>
      <w:r>
        <w:t>— для витримування навантажень при</w:t>
      </w:r>
      <w:r>
        <w:br/>
        <w:t>обробці ампул у процесі виробництва, транспортуванні та збе-</w:t>
      </w:r>
      <w:r>
        <w:br/>
        <w:t>ріганні (ця вимога має поєднуватися з необхідною крихкістю</w:t>
      </w:r>
      <w:r>
        <w:br/>
        <w:t xml:space="preserve">скла для легкого розкривання капіляра ампул); </w:t>
      </w:r>
      <w:r>
        <w:rPr>
          <w:rStyle w:val="2f2"/>
        </w:rPr>
        <w:t>термічна стій-</w:t>
      </w:r>
      <w:r>
        <w:rPr>
          <w:rStyle w:val="2f2"/>
        </w:rPr>
        <w:br/>
        <w:t>кість</w:t>
      </w:r>
      <w:r>
        <w:rPr>
          <w:rStyle w:val="2f3"/>
        </w:rPr>
        <w:t xml:space="preserve"> </w:t>
      </w:r>
      <w:r>
        <w:t>— здатність скла не руйнуватися при різких коливаннях</w:t>
      </w:r>
      <w:r>
        <w:br/>
        <w:t xml:space="preserve">температури, зокрема при стерилізації; </w:t>
      </w:r>
      <w:r>
        <w:rPr>
          <w:rStyle w:val="2f2"/>
        </w:rPr>
        <w:t>хімічна (гідролітична)</w:t>
      </w:r>
      <w:r>
        <w:rPr>
          <w:rStyle w:val="2f2"/>
        </w:rPr>
        <w:br/>
        <w:t>стійкість,</w:t>
      </w:r>
      <w:r>
        <w:rPr>
          <w:rStyle w:val="2f3"/>
        </w:rPr>
        <w:t xml:space="preserve"> </w:t>
      </w:r>
      <w:r>
        <w:t>яка гарантує незмінність складу всіх компонентів</w:t>
      </w:r>
      <w:r>
        <w:br/>
        <w:t>препарату.</w:t>
      </w:r>
    </w:p>
    <w:p w:rsidR="0071392E" w:rsidRDefault="00313673">
      <w:pPr>
        <w:pStyle w:val="20"/>
        <w:framePr w:w="7488" w:h="11549" w:hRule="exact" w:wrap="none" w:vAnchor="page" w:hAnchor="page" w:x="731" w:y="1122"/>
        <w:shd w:val="clear" w:color="auto" w:fill="auto"/>
        <w:spacing w:after="0" w:line="288" w:lineRule="exact"/>
        <w:ind w:firstLine="440"/>
        <w:jc w:val="both"/>
      </w:pPr>
      <w:r>
        <w:t>Скло як складний сплав при тривалому контакті з водою</w:t>
      </w:r>
      <w:r>
        <w:br/>
        <w:t>або водними розчинами (особливо при нагріванні) виділяє зі</w:t>
      </w:r>
      <w:r>
        <w:br/>
        <w:t>своєї поверхні окремі складові частини, тобто піддається про-</w:t>
      </w:r>
      <w:r>
        <w:br/>
        <w:t xml:space="preserve">цесу видужування або розчиненню верхнього шару скла. </w:t>
      </w:r>
      <w:r>
        <w:rPr>
          <w:rStyle w:val="26"/>
        </w:rPr>
        <w:t>Вилу-</w:t>
      </w:r>
      <w:r>
        <w:rPr>
          <w:rStyle w:val="26"/>
        </w:rPr>
        <w:br/>
        <w:t>жування</w:t>
      </w:r>
      <w:r>
        <w:t xml:space="preserve"> — це перехід зі структури скла переважно оксидів луж-</w:t>
      </w:r>
      <w:r>
        <w:br/>
        <w:t>них і лужноземельних металів у водний розчин завдяки своїй</w:t>
      </w:r>
      <w:r>
        <w:br/>
        <w:t>високій рухливості порівняно з високим зарядом чотиривалент-</w:t>
      </w:r>
      <w:r>
        <w:br/>
        <w:t>ного силіцію. При більш глибоких процесах видужування іони</w:t>
      </w:r>
    </w:p>
    <w:p w:rsidR="0071392E" w:rsidRDefault="00313673">
      <w:pPr>
        <w:pStyle w:val="22"/>
        <w:framePr w:w="7488" w:h="264" w:hRule="exact" w:wrap="none" w:vAnchor="page" w:hAnchor="page" w:x="731" w:y="12940"/>
        <w:shd w:val="clear" w:color="auto" w:fill="auto"/>
        <w:spacing w:line="240" w:lineRule="exact"/>
      </w:pPr>
      <w:r>
        <w:rPr>
          <w:rStyle w:val="2c"/>
          <w:b/>
          <w:bCs/>
        </w:rPr>
        <w:t>— 473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696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0" w:h="11534" w:hRule="exact" w:wrap="none" w:vAnchor="page" w:hAnchor="page" w:x="750" w:y="1266"/>
        <w:shd w:val="clear" w:color="auto" w:fill="auto"/>
        <w:spacing w:after="0" w:line="283" w:lineRule="exact"/>
        <w:ind w:firstLine="0"/>
        <w:jc w:val="both"/>
      </w:pPr>
      <w:r>
        <w:t>лужних металів легко перемішуються з внутрішніх шарів скла</w:t>
      </w:r>
      <w:r>
        <w:br/>
        <w:t>на місце іонів, шо вступили в реакцію. Унаслідок цього поверх-</w:t>
      </w:r>
      <w:r>
        <w:br/>
        <w:t>невий шар скла повністю переходить у розчин, піддається гід-</w:t>
      </w:r>
      <w:r>
        <w:br/>
        <w:t>ролізу і призводить до зміни рН розчину. При цьому явиші</w:t>
      </w:r>
      <w:r>
        <w:br/>
        <w:t>стає можливим:</w:t>
      </w:r>
    </w:p>
    <w:p w:rsidR="0071392E" w:rsidRDefault="00313673">
      <w:pPr>
        <w:pStyle w:val="20"/>
        <w:framePr w:w="7450" w:h="11534" w:hRule="exact" w:wrap="none" w:vAnchor="page" w:hAnchor="page" w:x="750" w:y="1266"/>
        <w:numPr>
          <w:ilvl w:val="0"/>
          <w:numId w:val="173"/>
        </w:numPr>
        <w:shd w:val="clear" w:color="auto" w:fill="auto"/>
        <w:tabs>
          <w:tab w:val="left" w:pos="772"/>
        </w:tabs>
        <w:spacing w:after="0" w:line="283" w:lineRule="exact"/>
        <w:ind w:firstLine="440"/>
        <w:jc w:val="both"/>
      </w:pPr>
      <w:r>
        <w:t>випадання вільних основ алкалоїдів із їхніх солей;</w:t>
      </w:r>
    </w:p>
    <w:p w:rsidR="0071392E" w:rsidRDefault="00313673">
      <w:pPr>
        <w:pStyle w:val="20"/>
        <w:framePr w:w="7450" w:h="11534" w:hRule="exact" w:wrap="none" w:vAnchor="page" w:hAnchor="page" w:x="750" w:y="1266"/>
        <w:numPr>
          <w:ilvl w:val="0"/>
          <w:numId w:val="173"/>
        </w:numPr>
        <w:shd w:val="clear" w:color="auto" w:fill="auto"/>
        <w:tabs>
          <w:tab w:val="left" w:pos="757"/>
        </w:tabs>
        <w:spacing w:after="0" w:line="283" w:lineRule="exact"/>
        <w:ind w:firstLine="440"/>
        <w:jc w:val="both"/>
      </w:pPr>
      <w:r>
        <w:t>осадження речовин із колоїдних розчинів у результаті</w:t>
      </w:r>
      <w:r>
        <w:br/>
        <w:t>зміни рН;</w:t>
      </w:r>
    </w:p>
    <w:p w:rsidR="0071392E" w:rsidRDefault="00313673">
      <w:pPr>
        <w:pStyle w:val="20"/>
        <w:framePr w:w="7450" w:h="11534" w:hRule="exact" w:wrap="none" w:vAnchor="page" w:hAnchor="page" w:x="750" w:y="1266"/>
        <w:numPr>
          <w:ilvl w:val="0"/>
          <w:numId w:val="173"/>
        </w:numPr>
        <w:shd w:val="clear" w:color="auto" w:fill="auto"/>
        <w:tabs>
          <w:tab w:val="left" w:pos="777"/>
        </w:tabs>
        <w:spacing w:after="0" w:line="283" w:lineRule="exact"/>
        <w:ind w:firstLine="440"/>
        <w:jc w:val="both"/>
      </w:pPr>
      <w:r>
        <w:t>осадження гідроксидів або оксидів металів з їхніх солей;</w:t>
      </w:r>
    </w:p>
    <w:p w:rsidR="0071392E" w:rsidRDefault="00313673">
      <w:pPr>
        <w:pStyle w:val="20"/>
        <w:framePr w:w="7450" w:h="11534" w:hRule="exact" w:wrap="none" w:vAnchor="page" w:hAnchor="page" w:x="750" w:y="1266"/>
        <w:numPr>
          <w:ilvl w:val="0"/>
          <w:numId w:val="173"/>
        </w:numPr>
        <w:shd w:val="clear" w:color="auto" w:fill="auto"/>
        <w:tabs>
          <w:tab w:val="left" w:pos="757"/>
        </w:tabs>
        <w:spacing w:after="0" w:line="283" w:lineRule="exact"/>
        <w:ind w:firstLine="440"/>
        <w:jc w:val="both"/>
      </w:pPr>
      <w:r>
        <w:t>гідроліз естерів, глікозидів та алкалоїдів, шо мають скла-</w:t>
      </w:r>
      <w:r>
        <w:br/>
        <w:t>дну естерну будову (атропін, скополамін тошо);</w:t>
      </w:r>
    </w:p>
    <w:p w:rsidR="0071392E" w:rsidRDefault="00313673">
      <w:pPr>
        <w:pStyle w:val="20"/>
        <w:framePr w:w="7450" w:h="11534" w:hRule="exact" w:wrap="none" w:vAnchor="page" w:hAnchor="page" w:x="750" w:y="1266"/>
        <w:numPr>
          <w:ilvl w:val="0"/>
          <w:numId w:val="173"/>
        </w:numPr>
        <w:shd w:val="clear" w:color="auto" w:fill="auto"/>
        <w:tabs>
          <w:tab w:val="left" w:pos="757"/>
        </w:tabs>
        <w:spacing w:after="0" w:line="283" w:lineRule="exact"/>
        <w:ind w:firstLine="440"/>
        <w:jc w:val="both"/>
      </w:pPr>
      <w:r>
        <w:t>оптична ізомеризація активних речовин з утворен-</w:t>
      </w:r>
      <w:r>
        <w:br/>
        <w:t>ням фізіологічно неактивних ізомерів, наприклад алкалоїдів</w:t>
      </w:r>
      <w:r>
        <w:br/>
        <w:t>ріжків;</w:t>
      </w:r>
    </w:p>
    <w:p w:rsidR="0071392E" w:rsidRDefault="00313673">
      <w:pPr>
        <w:pStyle w:val="20"/>
        <w:framePr w:w="7450" w:h="11534" w:hRule="exact" w:wrap="none" w:vAnchor="page" w:hAnchor="page" w:x="750" w:y="1266"/>
        <w:numPr>
          <w:ilvl w:val="0"/>
          <w:numId w:val="173"/>
        </w:numPr>
        <w:shd w:val="clear" w:color="auto" w:fill="auto"/>
        <w:tabs>
          <w:tab w:val="left" w:pos="757"/>
        </w:tabs>
        <w:spacing w:after="0" w:line="283" w:lineRule="exact"/>
        <w:ind w:firstLine="440"/>
        <w:jc w:val="both"/>
      </w:pPr>
      <w:r>
        <w:t>окиснення речовин, чутливих до дії кисню в нейтраль-</w:t>
      </w:r>
      <w:r>
        <w:br/>
        <w:t>ному або слабколужному середовищі, наприклад морфіну, ад-</w:t>
      </w:r>
      <w:r>
        <w:br/>
        <w:t>реналіну тошо.</w:t>
      </w:r>
    </w:p>
    <w:p w:rsidR="0071392E" w:rsidRDefault="00313673">
      <w:pPr>
        <w:pStyle w:val="20"/>
        <w:framePr w:w="7450" w:h="11534" w:hRule="exact" w:wrap="none" w:vAnchor="page" w:hAnchor="page" w:x="750" w:y="1266"/>
        <w:shd w:val="clear" w:color="auto" w:fill="auto"/>
        <w:spacing w:after="0" w:line="283" w:lineRule="exact"/>
        <w:ind w:firstLine="440"/>
        <w:jc w:val="both"/>
      </w:pPr>
      <w:r>
        <w:t>Хімічну стійкість внутрішньої поверхні ампул можна підви-</w:t>
      </w:r>
      <w:r>
        <w:br/>
        <w:t>щити, змінивши її поверхневу структуру. Найчастіше застосо-</w:t>
      </w:r>
      <w:r>
        <w:br/>
        <w:t>вується спосіб обробки поверхні ампул силіконами. Однак си-</w:t>
      </w:r>
      <w:r>
        <w:br/>
        <w:t>ліконізовані і пластмасові ампули донині не знайшли широко-</w:t>
      </w:r>
      <w:r>
        <w:br/>
        <w:t>го застосування в нашій країні.</w:t>
      </w:r>
    </w:p>
    <w:p w:rsidR="0071392E" w:rsidRDefault="00313673">
      <w:pPr>
        <w:pStyle w:val="20"/>
        <w:framePr w:w="7450" w:h="11534" w:hRule="exact" w:wrap="none" w:vAnchor="page" w:hAnchor="page" w:x="750" w:y="1266"/>
        <w:shd w:val="clear" w:color="auto" w:fill="auto"/>
        <w:spacing w:after="0" w:line="283" w:lineRule="exact"/>
        <w:ind w:firstLine="440"/>
        <w:jc w:val="both"/>
      </w:pPr>
      <w:r>
        <w:t>Існують й інші шляхи усунення процесу вилужування: ви-</w:t>
      </w:r>
      <w:r>
        <w:br/>
        <w:t>користання неводних розчинників; роздільне ампулювання</w:t>
      </w:r>
      <w:r>
        <w:br/>
        <w:t>лікарської речовини і розчинника; зневоднювання препаратів;</w:t>
      </w:r>
      <w:r>
        <w:br/>
        <w:t>заміна скла іншими матеріалами.</w:t>
      </w:r>
    </w:p>
    <w:p w:rsidR="0071392E" w:rsidRDefault="00313673">
      <w:pPr>
        <w:pStyle w:val="20"/>
        <w:framePr w:w="7450" w:h="11534" w:hRule="exact" w:wrap="none" w:vAnchor="page" w:hAnchor="page" w:x="750" w:y="1266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Класи і марки скла. </w:t>
      </w:r>
      <w:r>
        <w:t>Залежно від якісного та кількісного скла-</w:t>
      </w:r>
      <w:r>
        <w:br/>
        <w:t>ду, а також отриманих властивостей, нині за гідролітичною</w:t>
      </w:r>
      <w:r>
        <w:br/>
        <w:t>стійкістю розрізняють кілька класів і марок скла, яке викори-</w:t>
      </w:r>
      <w:r>
        <w:br/>
        <w:t>стовується у виробництві ПЛЗ.</w:t>
      </w:r>
    </w:p>
    <w:p w:rsidR="0071392E" w:rsidRDefault="00313673">
      <w:pPr>
        <w:pStyle w:val="20"/>
        <w:framePr w:w="7450" w:h="11534" w:hRule="exact" w:wrap="none" w:vAnchor="page" w:hAnchor="page" w:x="750" w:y="1266"/>
        <w:shd w:val="clear" w:color="auto" w:fill="auto"/>
        <w:spacing w:after="0" w:line="283" w:lineRule="exact"/>
        <w:ind w:firstLine="440"/>
        <w:jc w:val="both"/>
      </w:pPr>
      <w:r>
        <w:t>До вітчизняних марок (сортів) ампульного скла належать</w:t>
      </w:r>
      <w:r>
        <w:br/>
        <w:t>НС — нейтральне й АБ — безборне скло. Ампульне скло мар-</w:t>
      </w:r>
      <w:r>
        <w:br/>
        <w:t>ки НС-3 — найбільш хімічно стійке з нейтральних стекол зав-</w:t>
      </w:r>
      <w:r>
        <w:br/>
        <w:t>дяки великій кількості бор оксиду (6 %). Це скло використову-</w:t>
      </w:r>
      <w:r>
        <w:br/>
        <w:t>ється для виготовлення ампул і флаконів для розчинів речо-</w:t>
      </w:r>
      <w:r>
        <w:br/>
        <w:t>вин, що піддаються гідролізу, окисненню тощо (наприклад,</w:t>
      </w:r>
      <w:r>
        <w:br/>
        <w:t>розчини солей алкалоїдів). Нейтральне скло марки НС-1 міс-</w:t>
      </w:r>
      <w:r>
        <w:br/>
        <w:t>тить більшу кількість бор оксиду і меншу натрій оксиду порів-</w:t>
      </w:r>
      <w:r>
        <w:br/>
        <w:t>няно з марками НС-2 і НС-2А і використовується для ампулю-</w:t>
      </w:r>
      <w:r>
        <w:br/>
        <w:t>вання ЛР, менш чутливих до лугів (розчини натрій хлориду,</w:t>
      </w:r>
    </w:p>
    <w:p w:rsidR="0071392E" w:rsidRDefault="00313673">
      <w:pPr>
        <w:pStyle w:val="a8"/>
        <w:framePr w:wrap="none" w:vAnchor="page" w:hAnchor="page" w:x="3938" w:y="13014"/>
        <w:shd w:val="clear" w:color="auto" w:fill="auto"/>
        <w:spacing w:line="220" w:lineRule="exact"/>
      </w:pPr>
      <w:r>
        <w:t>— 474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603" w:hRule="exact" w:wrap="none" w:vAnchor="page" w:hAnchor="page" w:x="729" w:y="1122"/>
        <w:shd w:val="clear" w:color="auto" w:fill="auto"/>
        <w:spacing w:after="0" w:line="283" w:lineRule="exact"/>
        <w:ind w:firstLine="0"/>
        <w:jc w:val="both"/>
      </w:pPr>
      <w:r>
        <w:t>магній сульфату, кальцій хлориду тощо). Нейтральне скло ма-</w:t>
      </w:r>
      <w:r>
        <w:br/>
        <w:t>рок НС-2 і НС-2А зараз використовується в основному для</w:t>
      </w:r>
      <w:r>
        <w:br/>
        <w:t>виготовлення флаконів і пляшок для крові та інфузійних пре-</w:t>
      </w:r>
      <w:r>
        <w:br/>
        <w:t>паратів. Безборне ампульне скло марки АБ-1 лужне і вико-</w:t>
      </w:r>
      <w:r>
        <w:br/>
        <w:t>ристовується для виготовлення ампул і флаконів, в які помі-</w:t>
      </w:r>
      <w:r>
        <w:br/>
        <w:t>щають стійкі в олійних розчинах речовини, тому що при цьому</w:t>
      </w:r>
      <w:r>
        <w:br/>
        <w:t>вилужування практично не відбувається. Для світлочутливих</w:t>
      </w:r>
      <w:r>
        <w:br/>
        <w:t>субстанцій використовується скло марки СНС-1 — світло-</w:t>
      </w:r>
      <w:r>
        <w:br/>
        <w:t>захисне нейтральне скло. З 1996 року в Україні введена нова</w:t>
      </w:r>
      <w:r>
        <w:br/>
        <w:t>марка скла медичного для виготовлення ампул — УСП-1</w:t>
      </w:r>
      <w:r>
        <w:br/>
        <w:t>(ТУ У 480945—2002), що відповідає першому класу.</w:t>
      </w:r>
    </w:p>
    <w:p w:rsidR="0071392E" w:rsidRDefault="00313673">
      <w:pPr>
        <w:pStyle w:val="20"/>
        <w:framePr w:w="7493" w:h="11603" w:hRule="exact" w:wrap="none" w:vAnchor="page" w:hAnchor="page" w:x="729" w:y="1122"/>
        <w:shd w:val="clear" w:color="auto" w:fill="auto"/>
        <w:spacing w:after="310" w:line="283" w:lineRule="exact"/>
        <w:ind w:firstLine="460"/>
        <w:jc w:val="both"/>
      </w:pPr>
      <w:r>
        <w:t>Виготовлення скляних ампул, флаконів і пляшок для інфу-</w:t>
      </w:r>
      <w:r>
        <w:br/>
        <w:t>зійних розчинів здійснюють на скляних заводах різними мето-</w:t>
      </w:r>
      <w:r>
        <w:br/>
        <w:t>дами формування (з попереднім виготовленням склодроту, стру-</w:t>
      </w:r>
      <w:r>
        <w:br/>
        <w:t>менево-видувним, пресовидуванням тощо) за допомогою ви-</w:t>
      </w:r>
      <w:r>
        <w:br/>
        <w:t>сокопродуктивних машин.</w:t>
      </w:r>
    </w:p>
    <w:p w:rsidR="0071392E" w:rsidRDefault="00313673">
      <w:pPr>
        <w:pStyle w:val="731"/>
        <w:framePr w:w="7493" w:h="11603" w:hRule="exact" w:wrap="none" w:vAnchor="page" w:hAnchor="page" w:x="729" w:y="1122"/>
        <w:numPr>
          <w:ilvl w:val="0"/>
          <w:numId w:val="172"/>
        </w:numPr>
        <w:shd w:val="clear" w:color="auto" w:fill="auto"/>
        <w:tabs>
          <w:tab w:val="left" w:pos="2221"/>
        </w:tabs>
        <w:spacing w:after="189" w:line="346" w:lineRule="exact"/>
        <w:ind w:left="1520" w:right="1480"/>
        <w:jc w:val="left"/>
      </w:pPr>
      <w:bookmarkStart w:id="130" w:name="bookmark129"/>
      <w:r>
        <w:t>ПІДГОТОВКА КОНТЕЙНЕРІВ</w:t>
      </w:r>
      <w:r>
        <w:br/>
        <w:t>І ЗАКУПОРЮВАЛЬНИХ ЗАСОБІВ</w:t>
      </w:r>
      <w:bookmarkEnd w:id="130"/>
    </w:p>
    <w:p w:rsidR="0071392E" w:rsidRDefault="00313673">
      <w:pPr>
        <w:pStyle w:val="731"/>
        <w:framePr w:w="7493" w:h="11603" w:hRule="exact" w:wrap="none" w:vAnchor="page" w:hAnchor="page" w:x="729" w:y="1122"/>
        <w:numPr>
          <w:ilvl w:val="0"/>
          <w:numId w:val="174"/>
        </w:numPr>
        <w:shd w:val="clear" w:color="auto" w:fill="auto"/>
        <w:tabs>
          <w:tab w:val="left" w:pos="2548"/>
        </w:tabs>
        <w:spacing w:after="140" w:line="260" w:lineRule="exact"/>
        <w:ind w:left="1640"/>
      </w:pPr>
      <w:bookmarkStart w:id="131" w:name="bookmark130"/>
      <w:r>
        <w:t>Підготовка скляних ампул</w:t>
      </w:r>
      <w:bookmarkEnd w:id="131"/>
    </w:p>
    <w:p w:rsidR="0071392E" w:rsidRDefault="00313673">
      <w:pPr>
        <w:pStyle w:val="20"/>
        <w:framePr w:w="7493" w:h="1160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>Підготовка скляних ампул до наповнення включає такі опе-</w:t>
      </w:r>
      <w:r>
        <w:br/>
        <w:t>рації: їх миття, сушіння і/або стерилізація. Якщо в технологіч-</w:t>
      </w:r>
      <w:r>
        <w:br/>
        <w:t>ному процесі використовують спарені ампули, то зазначеним</w:t>
      </w:r>
      <w:r>
        <w:br/>
        <w:t>операціям передує розкриття капілярів, для чого застосовують</w:t>
      </w:r>
      <w:r>
        <w:br/>
        <w:t>спеціальні пристрої або окремі машини.</w:t>
      </w:r>
    </w:p>
    <w:p w:rsidR="0071392E" w:rsidRDefault="00313673">
      <w:pPr>
        <w:pStyle w:val="20"/>
        <w:framePr w:w="7493" w:h="1160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Способи миття ампул. </w:t>
      </w:r>
      <w:r>
        <w:t>Це одна з найвідповідальніших стадій</w:t>
      </w:r>
      <w:r>
        <w:br/>
        <w:t>ампульного виробництва, яка складається із зовнішнього і внут-</w:t>
      </w:r>
      <w:r>
        <w:br/>
        <w:t>рішнього миття ампул.</w:t>
      </w:r>
    </w:p>
    <w:p w:rsidR="0071392E" w:rsidRDefault="00313673">
      <w:pPr>
        <w:pStyle w:val="20"/>
        <w:framePr w:w="7493" w:h="1160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>Для зовнішнього миття ампул застосовують метод душу-</w:t>
      </w:r>
      <w:r>
        <w:br/>
        <w:t>вання струменями гарячої води. Внутрішнє миття ампул може</w:t>
      </w:r>
      <w:r>
        <w:br/>
        <w:t xml:space="preserve">здійснюватися такими способами: </w:t>
      </w:r>
      <w:r>
        <w:rPr>
          <w:rStyle w:val="2f2"/>
        </w:rPr>
        <w:t>вакуумними</w:t>
      </w:r>
      <w:r>
        <w:rPr>
          <w:rStyle w:val="210pt3"/>
        </w:rPr>
        <w:t xml:space="preserve"> </w:t>
      </w:r>
      <w:r>
        <w:t>(різновиди: тур-</w:t>
      </w:r>
      <w:r>
        <w:br/>
        <w:t xml:space="preserve">бовакуумний, вихровий і пароконденсаційний), </w:t>
      </w:r>
      <w:r>
        <w:rPr>
          <w:rStyle w:val="2f2"/>
        </w:rPr>
        <w:t>вібраційним,</w:t>
      </w:r>
      <w:r>
        <w:rPr>
          <w:rStyle w:val="2f2"/>
        </w:rPr>
        <w:br/>
        <w:t>ультразвуковим і віброультразвуковим, термічним і шприцевим.</w:t>
      </w:r>
    </w:p>
    <w:p w:rsidR="0071392E" w:rsidRDefault="00313673">
      <w:pPr>
        <w:pStyle w:val="20"/>
        <w:framePr w:w="7493" w:h="1160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 xml:space="preserve">В останні роки широкого застосування набула </w:t>
      </w:r>
      <w:r>
        <w:rPr>
          <w:rStyle w:val="2f2"/>
        </w:rPr>
        <w:t>технологія</w:t>
      </w:r>
      <w:r>
        <w:rPr>
          <w:rStyle w:val="2f2"/>
        </w:rPr>
        <w:br/>
      </w:r>
      <w:r>
        <w:rPr>
          <w:rStyle w:val="26"/>
        </w:rPr>
        <w:t>шприцевого</w:t>
      </w:r>
      <w:r>
        <w:t xml:space="preserve"> (</w:t>
      </w:r>
      <w:r>
        <w:rPr>
          <w:rStyle w:val="26"/>
        </w:rPr>
        <w:t>струминного</w:t>
      </w:r>
      <w:r>
        <w:t xml:space="preserve">) </w:t>
      </w:r>
      <w:r>
        <w:rPr>
          <w:rStyle w:val="26"/>
        </w:rPr>
        <w:t>миття</w:t>
      </w:r>
      <w:r>
        <w:t xml:space="preserve"> ампул, хоча вона також не за-</w:t>
      </w:r>
      <w:r>
        <w:br/>
        <w:t>безпечує високої якості їхньої очистки. Суть шприцевого мит-</w:t>
      </w:r>
      <w:r>
        <w:br/>
        <w:t>тя полягає в тому, що в ампулу, орієнтовану капіляром униз,</w:t>
      </w:r>
      <w:r>
        <w:br/>
        <w:t>уводять порожнисту шприцеву голку, через яку під тиском</w:t>
      </w:r>
    </w:p>
    <w:p w:rsidR="0071392E" w:rsidRDefault="00313673">
      <w:pPr>
        <w:pStyle w:val="22"/>
        <w:framePr w:wrap="none" w:vAnchor="page" w:hAnchor="page" w:x="3935" w:y="1292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475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4" behindDoc="1" locked="0" layoutInCell="1" allowOverlap="1">
                <wp:simplePos x="0" y="0"/>
                <wp:positionH relativeFrom="page">
                  <wp:posOffset>1350645</wp:posOffset>
                </wp:positionH>
                <wp:positionV relativeFrom="page">
                  <wp:posOffset>1290955</wp:posOffset>
                </wp:positionV>
                <wp:extent cx="387350" cy="295910"/>
                <wp:effectExtent l="0" t="0" r="0" b="3810"/>
                <wp:wrapNone/>
                <wp:docPr id="13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95910"/>
                        </a:xfrm>
                        <a:prstGeom prst="rect">
                          <a:avLst/>
                        </a:prstGeom>
                        <a:solidFill>
                          <a:srgbClr val="D4D6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DA3E00" id="Rectangle 120" o:spid="_x0000_s1026" style="position:absolute;margin-left:106.35pt;margin-top:101.65pt;width:30.5pt;height:23.3pt;z-index:-2516586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" fillcolor="#d4d6d4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885" w:y="696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left="2932" w:firstLine="0"/>
        <w:jc w:val="both"/>
      </w:pPr>
      <w:r>
        <w:t>подають воду. Турбулентний струмінь</w:t>
      </w:r>
      <w:r>
        <w:br/>
        <w:t>води з голки вимиває внутрішню по-</w:t>
      </w:r>
      <w:r>
        <w:br/>
        <w:t>верхню ампули і видаляється через</w:t>
      </w:r>
      <w:r>
        <w:br/>
        <w:t>зазор між голкою та отвором капіляра</w:t>
      </w:r>
      <w:r>
        <w:br/>
        <w:t>(рис. 14.3).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left="2932" w:firstLine="440"/>
        <w:jc w:val="both"/>
      </w:pPr>
      <w:r>
        <w:t>Очевидно, шо інтенсивність мит-</w:t>
      </w:r>
      <w:r>
        <w:br/>
        <w:t>тя багато в чому залежить від швид-</w:t>
      </w:r>
      <w:r>
        <w:br/>
        <w:t>кості циркуляції рідини всередині ам-</w:t>
      </w:r>
      <w:r>
        <w:br/>
        <w:t>пули, тобто від швидкості її надхо-</w:t>
      </w:r>
      <w:r>
        <w:br/>
        <w:t>дження і витіснення. Однак шприцева</w:t>
      </w:r>
      <w:r>
        <w:br/>
        <w:t>голка, уведена в отвір капіляра, змен-</w:t>
      </w:r>
      <w:r>
        <w:br/>
        <w:t>шує його вільний переріз, необхідний</w:t>
      </w:r>
      <w:r>
        <w:br/>
        <w:t>для евакуації води. Крім того, велика</w:t>
      </w:r>
      <w:r>
        <w:br/>
        <w:t>кількість голок ускладнює конструк-</w:t>
      </w:r>
      <w:r>
        <w:br/>
        <w:t>цію машин, а також посилює вимоги</w:t>
      </w:r>
      <w:r>
        <w:br/>
        <w:t>до форми і розмірів ампул. Продуктив-</w:t>
      </w:r>
      <w:r>
        <w:br/>
        <w:t>ність цього способу невелика, але для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0"/>
        <w:jc w:val="both"/>
      </w:pPr>
      <w:r>
        <w:t>підвищення ефективності його об’єднують з ультразвуковою</w:t>
      </w:r>
      <w:r>
        <w:br/>
        <w:t>обробкою. Поєднання шприцевого миття ампул із застосуван-</w:t>
      </w:r>
      <w:r>
        <w:br/>
        <w:t>ням ультразвуку широко використовують в автоматичних лініях</w:t>
      </w:r>
      <w:r>
        <w:br/>
        <w:t>підготовки і наповнення ампул різних зарубіжних виробників.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>Для перевірки якості миття при проведенні завантаження</w:t>
      </w:r>
      <w:r>
        <w:br/>
        <w:t>мийного апарата в кожну касету з ампулами в кількох місцях</w:t>
      </w:r>
      <w:r>
        <w:br/>
        <w:t>поміщають контрольні ампули зі спеціально нанесеними все-</w:t>
      </w:r>
      <w:r>
        <w:br/>
        <w:t>редині забарвленими забрудненнями. Після миття ці ампули</w:t>
      </w:r>
      <w:r>
        <w:br/>
        <w:t>мають бути чистими.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>Сушіння і стерилізація ампул. Після миття ампули досить</w:t>
      </w:r>
      <w:r>
        <w:br/>
        <w:t>швидко, шоб запобігти вторинному забрудненню, передають-</w:t>
      </w:r>
      <w:r>
        <w:br/>
        <w:t>ся на сушіння або стерилізацію (за винятком тих способів</w:t>
      </w:r>
      <w:r>
        <w:br/>
        <w:t>миття, шо містять у собі ці процеси) залежно від умов ампу-</w:t>
      </w:r>
      <w:r>
        <w:br/>
        <w:t>лювання.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 xml:space="preserve">Висушування може проводиться в спеціальних </w:t>
      </w:r>
      <w:r>
        <w:rPr>
          <w:rStyle w:val="26"/>
        </w:rPr>
        <w:t>сушильних</w:t>
      </w:r>
      <w:r>
        <w:rPr>
          <w:rStyle w:val="26"/>
        </w:rPr>
        <w:br/>
        <w:t>шафах</w:t>
      </w:r>
      <w:r>
        <w:t xml:space="preserve"> при температурі 120—130 °С 15—20 хв. Якщо необхідна</w:t>
      </w:r>
      <w:r>
        <w:br/>
        <w:t>стерилізація, то обидві операції об’єднуються й ампули витри-</w:t>
      </w:r>
      <w:r>
        <w:br/>
        <w:t>мують у сухоповітряному стерилізаторі при 180 °С протягом</w:t>
      </w:r>
      <w:r>
        <w:br/>
        <w:t>60 хв. Стерилізатор установлюють між двома приміщеннями</w:t>
      </w:r>
      <w:r>
        <w:br/>
        <w:t>так, шоб завантаження вимитих ампул проводилося в мийно-</w:t>
      </w:r>
      <w:r>
        <w:br/>
        <w:t>му відділенні, а розвантаження висушених або простерилізо-</w:t>
      </w:r>
      <w:r>
        <w:br/>
        <w:t>ванних —у відділенні наповнення ампул розчином (у примі-</w:t>
      </w:r>
      <w:r>
        <w:br/>
        <w:t>щенні більш високого класу чистоти).</w:t>
      </w:r>
    </w:p>
    <w:p w:rsidR="0071392E" w:rsidRDefault="00AE0CFA">
      <w:pPr>
        <w:framePr w:wrap="none" w:vAnchor="page" w:hAnchor="page" w:x="818" w:y="13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53540" cy="2311400"/>
            <wp:effectExtent l="0" t="0" r="0" b="0"/>
            <wp:docPr id="103" name="Рисунок 103" descr="D:\Home\e210677zav\AppData\Local\Temp\FineReader12.00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Home\e210677zav\AppData\Local\Temp\FineReader12.00\media\image106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2707" w:h="798" w:hRule="exact" w:wrap="none" w:vAnchor="page" w:hAnchor="page" w:x="760" w:y="5174"/>
        <w:shd w:val="clear" w:color="auto" w:fill="auto"/>
        <w:spacing w:line="245" w:lineRule="exact"/>
        <w:jc w:val="both"/>
      </w:pPr>
      <w:r>
        <w:rPr>
          <w:rStyle w:val="39"/>
        </w:rPr>
        <w:t>Рис. 14.3.</w:t>
      </w:r>
      <w:r>
        <w:t xml:space="preserve"> Принципова схе-</w:t>
      </w:r>
      <w:r>
        <w:br/>
        <w:t>ма шприцевого миття ам-</w:t>
      </w:r>
      <w:r>
        <w:br/>
        <w:t>пул</w:t>
      </w:r>
    </w:p>
    <w:p w:rsidR="0071392E" w:rsidRDefault="00313673">
      <w:pPr>
        <w:pStyle w:val="a8"/>
        <w:framePr w:wrap="none" w:vAnchor="page" w:hAnchor="page" w:x="3933" w:y="13019"/>
        <w:shd w:val="clear" w:color="auto" w:fill="auto"/>
        <w:spacing w:line="220" w:lineRule="exact"/>
      </w:pPr>
      <w:r>
        <w:t>— 476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0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78" w:h="11515" w:hRule="exact" w:wrap="none" w:vAnchor="page" w:hAnchor="page" w:x="736" w:y="1113"/>
        <w:shd w:val="clear" w:color="auto" w:fill="auto"/>
        <w:spacing w:after="0" w:line="288" w:lineRule="exact"/>
        <w:ind w:firstLine="440"/>
        <w:jc w:val="both"/>
      </w:pPr>
      <w:r>
        <w:t>Цей метод сушіння і стерилізації має ряд вад. По-перше,</w:t>
      </w:r>
      <w:r>
        <w:br/>
        <w:t>у повітрі стерилізатора міститься велика кількість частинок</w:t>
      </w:r>
      <w:r>
        <w:br/>
        <w:t>у вигляді пилу й окалини, що виділяються нагрівальними еле-</w:t>
      </w:r>
      <w:r>
        <w:br/>
        <w:t>ментами. По-друге, температура в різних зонах камери неод-</w:t>
      </w:r>
      <w:r>
        <w:br/>
        <w:t>накова. По-третє, у стерилізатор при кожному завантаженні</w:t>
      </w:r>
      <w:r>
        <w:br/>
        <w:t>потрапляє нестерильне повітря.</w:t>
      </w:r>
    </w:p>
    <w:p w:rsidR="0071392E" w:rsidRDefault="00313673">
      <w:pPr>
        <w:pStyle w:val="20"/>
        <w:framePr w:w="7478" w:h="11515" w:hRule="exact" w:wrap="none" w:vAnchor="page" w:hAnchor="page" w:x="736" w:y="1113"/>
        <w:shd w:val="clear" w:color="auto" w:fill="auto"/>
        <w:spacing w:after="0" w:line="288" w:lineRule="exact"/>
        <w:ind w:firstLine="440"/>
        <w:jc w:val="both"/>
      </w:pPr>
      <w:r>
        <w:t>Більш ефективно для стерилізації ампул застосовувати нові</w:t>
      </w:r>
      <w:r>
        <w:br/>
        <w:t xml:space="preserve">види </w:t>
      </w:r>
      <w:r>
        <w:rPr>
          <w:rStyle w:val="26"/>
        </w:rPr>
        <w:t>стерилізаторів із ламінарним потоком</w:t>
      </w:r>
      <w:r>
        <w:t xml:space="preserve"> нагрітого стериль-</w:t>
      </w:r>
      <w:r>
        <w:br/>
        <w:t>ного повітря. У них повітря з невеликим надлишковим тиском</w:t>
      </w:r>
      <w:r>
        <w:br/>
        <w:t>за допомогою вентилятора подається в калорифер, нагріваєть-</w:t>
      </w:r>
      <w:r>
        <w:br/>
        <w:t>ся до температури стерилізації 180—300 °С, фільтрується і че-</w:t>
      </w:r>
      <w:r>
        <w:br/>
        <w:t>рез розподілювальний пристрій надходить у стерилізаційну</w:t>
      </w:r>
      <w:r>
        <w:br/>
        <w:t>камеру у вигляді ламінарного потоку по всьому її перетину, шо</w:t>
      </w:r>
      <w:r>
        <w:br/>
        <w:t>створює рівномірне температурне поле по всьому перетину</w:t>
      </w:r>
      <w:r>
        <w:br/>
        <w:t>камери. Фільтрування крізь стерилізаційні фільтри і невели-</w:t>
      </w:r>
      <w:r>
        <w:br/>
        <w:t>кий підпор повітря гарантує відсутність механічних забруднень</w:t>
      </w:r>
      <w:r>
        <w:br/>
        <w:t>і мікрофлори в зоні стерилізації.</w:t>
      </w:r>
    </w:p>
    <w:p w:rsidR="0071392E" w:rsidRDefault="00313673">
      <w:pPr>
        <w:pStyle w:val="20"/>
        <w:framePr w:w="7478" w:h="11515" w:hRule="exact" w:wrap="none" w:vAnchor="page" w:hAnchor="page" w:x="736" w:y="1113"/>
        <w:shd w:val="clear" w:color="auto" w:fill="auto"/>
        <w:spacing w:after="225" w:line="288" w:lineRule="exact"/>
        <w:ind w:firstLine="440"/>
        <w:jc w:val="both"/>
      </w:pPr>
      <w:r>
        <w:t>Для сушіння і стерилізації на великих фармацевтичних під-</w:t>
      </w:r>
      <w:r>
        <w:br/>
        <w:t xml:space="preserve">приємствах використовують </w:t>
      </w:r>
      <w:r>
        <w:rPr>
          <w:rStyle w:val="26"/>
        </w:rPr>
        <w:t>тунельні сушарки</w:t>
      </w:r>
      <w:r>
        <w:t>, в яких касети</w:t>
      </w:r>
      <w:r>
        <w:br/>
        <w:t>з ампулами переміщаються по транспортеру при нагріванні</w:t>
      </w:r>
      <w:r>
        <w:br/>
        <w:t>інфрачервоними променями в сушильній частині до 170 °С,</w:t>
      </w:r>
      <w:r>
        <w:br/>
        <w:t>а в стерилізаційній — до 300 °С.</w:t>
      </w:r>
    </w:p>
    <w:p w:rsidR="0071392E" w:rsidRDefault="00313673">
      <w:pPr>
        <w:pStyle w:val="291"/>
        <w:framePr w:w="7478" w:h="11515" w:hRule="exact" w:wrap="none" w:vAnchor="page" w:hAnchor="page" w:x="736" w:y="1113"/>
        <w:numPr>
          <w:ilvl w:val="0"/>
          <w:numId w:val="174"/>
        </w:numPr>
        <w:shd w:val="clear" w:color="auto" w:fill="auto"/>
        <w:tabs>
          <w:tab w:val="left" w:pos="2326"/>
        </w:tabs>
        <w:spacing w:before="0" w:after="72" w:line="307" w:lineRule="exact"/>
        <w:ind w:left="2040" w:right="1400" w:hanging="640"/>
        <w:jc w:val="left"/>
      </w:pPr>
      <w:r>
        <w:t>Підготовка скляних флаконів</w:t>
      </w:r>
      <w:r>
        <w:br/>
        <w:t>і закупорювальних засобів</w:t>
      </w:r>
    </w:p>
    <w:p w:rsidR="0071392E" w:rsidRDefault="00313673">
      <w:pPr>
        <w:pStyle w:val="20"/>
        <w:framePr w:w="7478" w:h="11515" w:hRule="exact" w:wrap="none" w:vAnchor="page" w:hAnchor="page" w:x="736" w:y="1113"/>
        <w:shd w:val="clear" w:color="auto" w:fill="auto"/>
        <w:spacing w:after="0" w:line="293" w:lineRule="exact"/>
        <w:ind w:firstLine="440"/>
        <w:jc w:val="both"/>
      </w:pPr>
      <w:r>
        <w:t>Скляні флакони і пляшки виготовляють, як правило, зі скла</w:t>
      </w:r>
      <w:r>
        <w:br/>
        <w:t>марки НС-2, яке має меншу гідролітичну стійкість, ніж ам-</w:t>
      </w:r>
      <w:r>
        <w:br/>
        <w:t>пульне, тому процес якісної підготовки скляних контейнерів</w:t>
      </w:r>
      <w:r>
        <w:br/>
        <w:t>і закупорювальних засобів має важливе значення у виробни-</w:t>
      </w:r>
      <w:r>
        <w:br/>
        <w:t>цтві інфузійних препаратів.</w:t>
      </w:r>
    </w:p>
    <w:p w:rsidR="0071392E" w:rsidRDefault="00313673">
      <w:pPr>
        <w:pStyle w:val="20"/>
        <w:framePr w:w="7478" w:h="11515" w:hRule="exact" w:wrap="none" w:vAnchor="page" w:hAnchor="page" w:x="736" w:y="1113"/>
        <w:shd w:val="clear" w:color="auto" w:fill="auto"/>
        <w:spacing w:after="0" w:line="293" w:lineRule="exact"/>
        <w:ind w:firstLine="440"/>
        <w:jc w:val="both"/>
      </w:pPr>
      <w:r>
        <w:t>Процес підготовки флаконів і пляшок починається із замо-</w:t>
      </w:r>
      <w:r>
        <w:br/>
        <w:t>чування, миття зовнішньої і внутрішньої поверхонь і стерилі-</w:t>
      </w:r>
      <w:r>
        <w:br/>
        <w:t>зації. Під час замочування мийний розчин ПАР піддає деструк-</w:t>
      </w:r>
      <w:r>
        <w:br/>
        <w:t>ції частинки забруднень, що веде до їх відшаровування з по-</w:t>
      </w:r>
      <w:r>
        <w:br/>
        <w:t>верхні скла і видалення. Першим етапом миття здебільшого є</w:t>
      </w:r>
      <w:r>
        <w:br/>
        <w:t>миття внутрішньої поверхні флаконів, при якому відбувається</w:t>
      </w:r>
      <w:r>
        <w:br/>
        <w:t>механічне очищення забруднень.</w:t>
      </w:r>
    </w:p>
    <w:p w:rsidR="0071392E" w:rsidRDefault="00313673">
      <w:pPr>
        <w:pStyle w:val="20"/>
        <w:framePr w:w="7478" w:h="11515" w:hRule="exact" w:wrap="none" w:vAnchor="page" w:hAnchor="page" w:x="736" w:y="1113"/>
        <w:shd w:val="clear" w:color="auto" w:fill="auto"/>
        <w:spacing w:after="0" w:line="293" w:lineRule="exact"/>
        <w:ind w:firstLine="440"/>
        <w:jc w:val="both"/>
      </w:pPr>
      <w:r>
        <w:t>Миття зовнішньої і внутрішньої поверхонь флаконів і пля-</w:t>
      </w:r>
      <w:r>
        <w:br/>
        <w:t>шок здійснюється із застосуванням струминного (шприцевого),</w:t>
      </w:r>
    </w:p>
    <w:p w:rsidR="0071392E" w:rsidRDefault="00313673">
      <w:pPr>
        <w:pStyle w:val="a8"/>
        <w:framePr w:wrap="none" w:vAnchor="page" w:hAnchor="page" w:x="3933" w:y="12928"/>
        <w:shd w:val="clear" w:color="auto" w:fill="auto"/>
        <w:spacing w:line="220" w:lineRule="exact"/>
      </w:pPr>
      <w:r>
        <w:t>— 477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61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0" w:h="11534" w:hRule="exact" w:wrap="none" w:vAnchor="page" w:hAnchor="page" w:x="750" w:y="1189"/>
        <w:shd w:val="clear" w:color="auto" w:fill="auto"/>
        <w:spacing w:after="0" w:line="283" w:lineRule="exact"/>
        <w:ind w:firstLine="0"/>
        <w:jc w:val="both"/>
      </w:pPr>
      <w:r>
        <w:t>ультразвукового або контактно-ультразвукового методів або</w:t>
      </w:r>
      <w:r>
        <w:br/>
        <w:t>їхньою комбінацією. Більш ефективний контактно-ультразву-</w:t>
      </w:r>
      <w:r>
        <w:br/>
        <w:t>ковий спосіб очищення за рахунок безпосереднього контакту</w:t>
      </w:r>
      <w:r>
        <w:br/>
        <w:t>стінок пляшок із джерелом коливань. При цьому ультразвукові</w:t>
      </w:r>
      <w:r>
        <w:br/>
        <w:t>коливання збуджуються в самому очищуваному виробі, який</w:t>
      </w:r>
      <w:r>
        <w:br/>
        <w:t>стає випромінювачем, і очищення забруднень здійснюється за</w:t>
      </w:r>
      <w:r>
        <w:br/>
        <w:t>рахунок як специфічних ефектів, що виникають у рідині, так</w:t>
      </w:r>
      <w:r>
        <w:br/>
        <w:t>і механічних коливань самої пляшки. У промислових умовах</w:t>
      </w:r>
      <w:r>
        <w:br/>
        <w:t>миття флаконів здійснюється на типовому устаткуванні вітчи-</w:t>
      </w:r>
      <w:r>
        <w:br/>
        <w:t>зняного й імпортного виробництва. На деяких заводах вико-</w:t>
      </w:r>
      <w:r>
        <w:br/>
        <w:t>ристовують установки з пароконденсаційним способом миття</w:t>
      </w:r>
      <w:r>
        <w:br/>
        <w:t>пляшок.</w:t>
      </w:r>
    </w:p>
    <w:p w:rsidR="0071392E" w:rsidRDefault="00313673">
      <w:pPr>
        <w:pStyle w:val="20"/>
        <w:framePr w:w="7450" w:h="11534" w:hRule="exact" w:wrap="none" w:vAnchor="page" w:hAnchor="page" w:x="750" w:y="1189"/>
        <w:shd w:val="clear" w:color="auto" w:fill="auto"/>
        <w:spacing w:after="0" w:line="283" w:lineRule="exact"/>
        <w:ind w:firstLine="440"/>
        <w:jc w:val="both"/>
      </w:pPr>
      <w:r>
        <w:t>Останнє обполіскування флаконів здійснюють водою для</w:t>
      </w:r>
      <w:r>
        <w:br/>
        <w:t>ін’єкцій, профільтрованою крізь мембранний фільтр з порами</w:t>
      </w:r>
      <w:r>
        <w:br/>
        <w:t>розміром не більше 5,0 мкм.</w:t>
      </w:r>
    </w:p>
    <w:p w:rsidR="0071392E" w:rsidRDefault="00313673">
      <w:pPr>
        <w:pStyle w:val="20"/>
        <w:framePr w:w="7450" w:h="11534" w:hRule="exact" w:wrap="none" w:vAnchor="page" w:hAnchor="page" w:x="750" w:y="1189"/>
        <w:shd w:val="clear" w:color="auto" w:fill="auto"/>
        <w:spacing w:after="0" w:line="283" w:lineRule="exact"/>
        <w:ind w:firstLine="440"/>
        <w:jc w:val="both"/>
      </w:pPr>
      <w:r>
        <w:t>Після миття флакони надходять на стерилізацію. Для цього</w:t>
      </w:r>
      <w:r>
        <w:br/>
        <w:t>використовують сушильно-стерилізаційні установки тунельного</w:t>
      </w:r>
      <w:r>
        <w:br/>
        <w:t>типу, де флакони проходять три зони: нагрівання до темпе-</w:t>
      </w:r>
      <w:r>
        <w:br/>
        <w:t>ратури стерилізації (315±35°С), витримку при заданій тем-</w:t>
      </w:r>
      <w:r>
        <w:br/>
        <w:t>пературі протягом певного часу (5—30 хв) і охолодження про-</w:t>
      </w:r>
      <w:r>
        <w:br/>
        <w:t>фільтрованим крізь фільтр тонкого очищення стерильним</w:t>
      </w:r>
      <w:r>
        <w:br/>
        <w:t>повітрям.</w:t>
      </w:r>
    </w:p>
    <w:p w:rsidR="0071392E" w:rsidRDefault="00313673">
      <w:pPr>
        <w:pStyle w:val="20"/>
        <w:framePr w:w="7450" w:h="11534" w:hRule="exact" w:wrap="none" w:vAnchor="page" w:hAnchor="page" w:x="750" w:y="118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Для закупорювання скляних флаконів і юіяшок</w:t>
      </w:r>
      <w:r>
        <w:t xml:space="preserve"> застосовують</w:t>
      </w:r>
      <w:r>
        <w:br/>
        <w:t>гумові пробки, які одержують вулканізацією (поперечним зши-</w:t>
      </w:r>
      <w:r>
        <w:br/>
        <w:t>ванням) макромолекулярних еластомерів із введенням спеці-</w:t>
      </w:r>
      <w:r>
        <w:br/>
        <w:t>альних добавок. Еластомери одержують із природної або син-</w:t>
      </w:r>
      <w:r>
        <w:br/>
        <w:t>тетичної сировини в результаті процесу полімеризації або</w:t>
      </w:r>
      <w:r>
        <w:br/>
        <w:t>поліконденсації. До складу гумових сумішей можуть входити</w:t>
      </w:r>
      <w:r>
        <w:br/>
        <w:t>каталізатори (солі і оксиди металів), барвники, стабілізато-</w:t>
      </w:r>
      <w:r>
        <w:br/>
        <w:t>ри, пластифікатори, наповнювачі, здатні при міграції в роз-</w:t>
      </w:r>
      <w:r>
        <w:br/>
        <w:t>чини викликати зміну якості препаратів і чинити побічну дію</w:t>
      </w:r>
      <w:r>
        <w:br/>
        <w:t>на організм. Тому підготовці пробок приділяють велике зна-</w:t>
      </w:r>
      <w:r>
        <w:br/>
        <w:t>чення.</w:t>
      </w:r>
    </w:p>
    <w:p w:rsidR="0071392E" w:rsidRDefault="00313673">
      <w:pPr>
        <w:pStyle w:val="20"/>
        <w:framePr w:w="7450" w:h="11534" w:hRule="exact" w:wrap="none" w:vAnchor="page" w:hAnchor="page" w:x="750" w:y="1189"/>
        <w:shd w:val="clear" w:color="auto" w:fill="auto"/>
        <w:spacing w:after="0" w:line="283" w:lineRule="exact"/>
        <w:ind w:firstLine="440"/>
        <w:jc w:val="both"/>
      </w:pPr>
      <w:r>
        <w:t>Гумові або еластомери і фасонні пробки фіксуються на скля-</w:t>
      </w:r>
      <w:r>
        <w:br/>
        <w:t>ному контейнері за допомогою алюмінієвих і пластикових ков-</w:t>
      </w:r>
      <w:r>
        <w:br/>
        <w:t>пачків з контролем розкриття, які закатуються або накручу-</w:t>
      </w:r>
      <w:r>
        <w:br/>
        <w:t xml:space="preserve">ються. Деякі фірми випускають ковпачки </w:t>
      </w:r>
      <w:r>
        <w:rPr>
          <w:lang w:val="en-US" w:eastAsia="en-US" w:bidi="en-US"/>
        </w:rPr>
        <w:t xml:space="preserve">“Flip-OfT </w:t>
      </w:r>
      <w:r>
        <w:t>(шо скла-</w:t>
      </w:r>
      <w:r>
        <w:br/>
        <w:t>даються з металевої основи з пластмасовою кришкою, яка</w:t>
      </w:r>
      <w:r>
        <w:br/>
        <w:t xml:space="preserve">захищає ділянку введення голки) і комбіновані ковпачки </w:t>
      </w:r>
      <w:r>
        <w:rPr>
          <w:lang w:val="en-US" w:eastAsia="en-US" w:bidi="en-US"/>
        </w:rPr>
        <w:t>“Combi</w:t>
      </w:r>
      <w:r>
        <w:rPr>
          <w:lang w:val="en-US" w:eastAsia="en-US" w:bidi="en-US"/>
        </w:rPr>
        <w:br/>
        <w:t xml:space="preserve">Seals” </w:t>
      </w:r>
      <w:r>
        <w:t>(алюміній + пластик + еластомер).</w:t>
      </w:r>
    </w:p>
    <w:p w:rsidR="0071392E" w:rsidRDefault="00313673">
      <w:pPr>
        <w:pStyle w:val="a8"/>
        <w:framePr w:wrap="none" w:vAnchor="page" w:hAnchor="page" w:x="3928" w:y="12946"/>
        <w:shd w:val="clear" w:color="auto" w:fill="auto"/>
        <w:spacing w:line="220" w:lineRule="exact"/>
      </w:pPr>
      <w:r>
        <w:t>— 478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8" w:y="59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7" w:h="11573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Миття пробок і ковпачків включає кілька послідовних опе-</w:t>
      </w:r>
      <w:r>
        <w:br/>
        <w:t>рацій обробки і обполіскувань. НД регламентує таку послідов-</w:t>
      </w:r>
      <w:r>
        <w:br/>
        <w:t>ність обробки: відмивання пробок від гумової крихти, миття</w:t>
      </w:r>
      <w:r>
        <w:br/>
        <w:t>в розчині мийного засобу, кип’ятіння в розчині натрій гідро-</w:t>
      </w:r>
      <w:r>
        <w:br/>
        <w:t>ксиду, соди кальцинованої або тринатрійфосфату, кислоти хло-</w:t>
      </w:r>
      <w:r>
        <w:br/>
        <w:t>ристоводневої. Після кожної операції проводять обполіскуван-</w:t>
      </w:r>
      <w:r>
        <w:br/>
        <w:t>ня пробок проточною водопровідною водою, а потім очище-</w:t>
      </w:r>
      <w:r>
        <w:br/>
        <w:t>ною. Останнє обполіскування проводять водою для ін’єкцій,</w:t>
      </w:r>
      <w:r>
        <w:br/>
        <w:t>профільтрованою крізь фільтр із порами розміром не більше</w:t>
      </w:r>
      <w:r>
        <w:br/>
        <w:t>5,0 мкм. Перед стерилізацією пробки силіконують. Стерилі-</w:t>
      </w:r>
      <w:r>
        <w:br/>
        <w:t>зують пробки і ковпачки насиченою парою в стерилізаторах</w:t>
      </w:r>
      <w:r>
        <w:br/>
        <w:t>із подальшим сушінням стерильним повітрям.</w:t>
      </w:r>
    </w:p>
    <w:p w:rsidR="0071392E" w:rsidRDefault="00313673">
      <w:pPr>
        <w:pStyle w:val="20"/>
        <w:framePr w:w="7507" w:h="11573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Для підготовки закупорювальних засобів використовують про-</w:t>
      </w:r>
      <w:r>
        <w:br/>
        <w:t>мислові машини з обертовим барабаном і котли для кип’ятіння,</w:t>
      </w:r>
      <w:r>
        <w:br/>
        <w:t>парові стерилізатори вітчизняного та зарубіжного виробництва,</w:t>
      </w:r>
      <w:r>
        <w:br/>
        <w:t>але перевагу віддають автоматичним лініям і поліфункціональ-</w:t>
      </w:r>
      <w:r>
        <w:br/>
        <w:t xml:space="preserve">ним апаратам, що поєднують усі операції миття </w:t>
      </w:r>
      <w:r>
        <w:rPr>
          <w:rStyle w:val="210pt"/>
        </w:rPr>
        <w:t xml:space="preserve">і </w:t>
      </w:r>
      <w:r>
        <w:t>стерилізації</w:t>
      </w:r>
      <w:r>
        <w:br/>
        <w:t>(наприклад, виробництва фірм «Фарма-клин» (Швейцарія),</w:t>
      </w:r>
      <w:r>
        <w:br/>
      </w:r>
      <w:r>
        <w:rPr>
          <w:lang w:val="en-US" w:eastAsia="en-US" w:bidi="en-US"/>
        </w:rPr>
        <w:t xml:space="preserve">“BOSCH” </w:t>
      </w:r>
      <w:r>
        <w:t xml:space="preserve">(Німеччина), </w:t>
      </w:r>
      <w:r>
        <w:rPr>
          <w:lang w:val="en-US" w:eastAsia="en-US" w:bidi="en-US"/>
        </w:rPr>
        <w:t xml:space="preserve">“Talking Science </w:t>
      </w:r>
      <w:r>
        <w:t xml:space="preserve">&amp; </w:t>
      </w:r>
      <w:r>
        <w:rPr>
          <w:lang w:val="en-US" w:eastAsia="en-US" w:bidi="en-US"/>
        </w:rPr>
        <w:t>Technology Co., Ltd”</w:t>
      </w:r>
      <w:r>
        <w:rPr>
          <w:lang w:val="en-US" w:eastAsia="en-US" w:bidi="en-US"/>
        </w:rPr>
        <w:br/>
      </w:r>
      <w:r>
        <w:t>(Китай) та ін.).</w:t>
      </w:r>
    </w:p>
    <w:p w:rsidR="0071392E" w:rsidRDefault="00313673">
      <w:pPr>
        <w:pStyle w:val="20"/>
        <w:framePr w:w="7507" w:h="11573" w:hRule="exact" w:wrap="none" w:vAnchor="page" w:hAnchor="page" w:x="722" w:y="1122"/>
        <w:shd w:val="clear" w:color="auto" w:fill="auto"/>
        <w:spacing w:after="229" w:line="288" w:lineRule="exact"/>
        <w:ind w:firstLine="480"/>
        <w:jc w:val="both"/>
      </w:pPr>
      <w:r>
        <w:t>Стерильні флакони, пробки і ковпачки вивантажують у сте-</w:t>
      </w:r>
      <w:r>
        <w:br/>
        <w:t>рильні посудини з герметичними кришками і зберігають у чис-</w:t>
      </w:r>
      <w:r>
        <w:br/>
        <w:t xml:space="preserve">тій зоні з навколишнім середовищем щонайменше класу </w:t>
      </w:r>
      <w:r>
        <w:rPr>
          <w:lang w:val="en-US" w:eastAsia="en-US" w:bidi="en-US"/>
        </w:rPr>
        <w:t>D</w:t>
      </w:r>
      <w:r>
        <w:rPr>
          <w:lang w:val="en-US" w:eastAsia="en-US" w:bidi="en-US"/>
        </w:rPr>
        <w:br/>
      </w:r>
      <w:r>
        <w:t>не більше 24 год.</w:t>
      </w:r>
    </w:p>
    <w:p w:rsidR="0071392E" w:rsidRDefault="00313673">
      <w:pPr>
        <w:pStyle w:val="291"/>
        <w:framePr w:w="7507" w:h="11573" w:hRule="exact" w:wrap="none" w:vAnchor="page" w:hAnchor="page" w:x="722" w:y="1122"/>
        <w:numPr>
          <w:ilvl w:val="0"/>
          <w:numId w:val="174"/>
        </w:numPr>
        <w:shd w:val="clear" w:color="auto" w:fill="auto"/>
        <w:tabs>
          <w:tab w:val="left" w:pos="1942"/>
        </w:tabs>
        <w:spacing w:before="0" w:after="128" w:line="302" w:lineRule="exact"/>
        <w:ind w:left="1520" w:hanging="500"/>
        <w:jc w:val="left"/>
      </w:pPr>
      <w:r>
        <w:t>Полімерні матеріали для паковання</w:t>
      </w:r>
      <w:r>
        <w:br/>
        <w:t>парентеральних лікарських засобів</w:t>
      </w:r>
    </w:p>
    <w:p w:rsidR="0071392E" w:rsidRDefault="00313673">
      <w:pPr>
        <w:pStyle w:val="20"/>
        <w:framePr w:w="7507" w:h="11573" w:hRule="exact" w:wrap="none" w:vAnchor="page" w:hAnchor="page" w:x="722" w:y="1122"/>
        <w:shd w:val="clear" w:color="auto" w:fill="auto"/>
        <w:spacing w:after="0" w:line="293" w:lineRule="exact"/>
        <w:ind w:firstLine="480"/>
        <w:jc w:val="both"/>
      </w:pPr>
      <w:r>
        <w:t>Існуючі вади скляних посудин пов’язані з явищем видужу-</w:t>
      </w:r>
      <w:r>
        <w:br/>
        <w:t>вання і розчинення скла, впливом на стабільність і якість ін’єк-</w:t>
      </w:r>
      <w:r>
        <w:br/>
        <w:t>ційних та інфузійних розчинів; складністю транспортування</w:t>
      </w:r>
      <w:r>
        <w:br/>
        <w:t>і зберігання у зв’язку з крихкістю таропакувального матеріалу;</w:t>
      </w:r>
      <w:r>
        <w:br/>
        <w:t>відносно великою його тоннажністю тощо. Вони свідчать про</w:t>
      </w:r>
      <w:r>
        <w:br/>
        <w:t>необхідність пошуку і використовування для пакування ПЛЗ</w:t>
      </w:r>
      <w:r>
        <w:br/>
        <w:t>більш прогресивних матеріалів.</w:t>
      </w:r>
    </w:p>
    <w:p w:rsidR="0071392E" w:rsidRDefault="00313673">
      <w:pPr>
        <w:pStyle w:val="20"/>
        <w:framePr w:w="7507" w:h="11573" w:hRule="exact" w:wrap="none" w:vAnchor="page" w:hAnchor="page" w:x="722" w:y="1122"/>
        <w:shd w:val="clear" w:color="auto" w:fill="auto"/>
        <w:spacing w:after="0" w:line="293" w:lineRule="exact"/>
        <w:ind w:firstLine="480"/>
        <w:jc w:val="both"/>
      </w:pPr>
      <w:r>
        <w:t>За останні десятиліття зросла зацікавленість учених у ство-</w:t>
      </w:r>
      <w:r>
        <w:br/>
        <w:t>ренні різного роду пластмасових паковань для зберігання сте-</w:t>
      </w:r>
      <w:r>
        <w:br/>
        <w:t>рильних лікарських форм. Зацікавленість пластмасами і взага-</w:t>
      </w:r>
      <w:r>
        <w:br/>
        <w:t>лі полімерними матеріалами пояснюється тим, що вони мають</w:t>
      </w:r>
      <w:r>
        <w:br/>
        <w:t>таке поєднання цінних властивостей, якого не має жодний</w:t>
      </w:r>
    </w:p>
    <w:p w:rsidR="0071392E" w:rsidRDefault="00313673">
      <w:pPr>
        <w:pStyle w:val="a8"/>
        <w:framePr w:wrap="none" w:vAnchor="page" w:hAnchor="page" w:x="3933" w:y="12932"/>
        <w:shd w:val="clear" w:color="auto" w:fill="auto"/>
        <w:spacing w:line="220" w:lineRule="exact"/>
      </w:pPr>
      <w:r>
        <w:t>— 479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5" behindDoc="1" locked="0" layoutInCell="1" allowOverlap="1">
                <wp:simplePos x="0" y="0"/>
                <wp:positionH relativeFrom="page">
                  <wp:posOffset>488315</wp:posOffset>
                </wp:positionH>
                <wp:positionV relativeFrom="page">
                  <wp:posOffset>3500755</wp:posOffset>
                </wp:positionV>
                <wp:extent cx="4705985" cy="2703830"/>
                <wp:effectExtent l="2540" t="0" r="0" b="0"/>
                <wp:wrapNone/>
                <wp:docPr id="137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985" cy="2703830"/>
                        </a:xfrm>
                        <a:prstGeom prst="rect">
                          <a:avLst/>
                        </a:prstGeom>
                        <a:solidFill>
                          <a:srgbClr val="676A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49D9AF" id="Rectangle 118" o:spid="_x0000_s1026" style="position:absolute;margin-left:38.45pt;margin-top:275.65pt;width:370.55pt;height:212.9pt;z-index:-2516586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" fillcolor="#676a6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56"/>
        <w:framePr w:wrap="none" w:vAnchor="page" w:hAnchor="page" w:x="3904" w:y="739"/>
        <w:shd w:val="clear" w:color="auto" w:fill="auto"/>
        <w:spacing w:line="210" w:lineRule="exact"/>
      </w:pPr>
      <w:r>
        <w:rPr>
          <w:rStyle w:val="51pt0"/>
          <w:i/>
          <w:iCs/>
        </w:rPr>
        <w:t>ГЛАВА 14</w:t>
      </w:r>
    </w:p>
    <w:p w:rsidR="0071392E" w:rsidRDefault="00313673">
      <w:pPr>
        <w:pStyle w:val="20"/>
        <w:framePr w:w="7450" w:h="4056" w:hRule="exact" w:wrap="none" w:vAnchor="page" w:hAnchor="page" w:x="750" w:y="1280"/>
        <w:shd w:val="clear" w:color="auto" w:fill="auto"/>
        <w:spacing w:after="0" w:line="283" w:lineRule="exact"/>
        <w:ind w:firstLine="0"/>
        <w:jc w:val="both"/>
      </w:pPr>
      <w:r>
        <w:t>з інших матеріалів. Так, порівняно зі склом високополімерні</w:t>
      </w:r>
      <w:r>
        <w:br/>
        <w:t>матеріали виявляють меншу крихкість або зовсім позбавлені</w:t>
      </w:r>
      <w:r>
        <w:br/>
        <w:t>її при задовільній механічній міцності, жорсткості і поверхне-</w:t>
      </w:r>
      <w:r>
        <w:br/>
        <w:t>вій твердості. Багато пластмас інертні, нейтральні й водночас</w:t>
      </w:r>
      <w:r>
        <w:br/>
        <w:t>стійкі до дії лугів, кислот, багатьох окисників і відновників.</w:t>
      </w:r>
      <w:r>
        <w:br/>
        <w:t>Вони досить легко переробляються у вироби складної конфігу-</w:t>
      </w:r>
      <w:r>
        <w:br/>
        <w:t>рації, а еластичність деяких полімерів дозволяє створювати</w:t>
      </w:r>
      <w:r>
        <w:br/>
        <w:t>з них принципово нові конструкції тари та паковань (рис. 14.4).</w:t>
      </w:r>
      <w:r>
        <w:br/>
        <w:t>Ці обставини послужили поштовхом до подальшого широкого</w:t>
      </w:r>
      <w:r>
        <w:br/>
        <w:t>вивчення можливостей застосування пластмас у фармацевтич-</w:t>
      </w:r>
      <w:r>
        <w:br/>
        <w:t>ному виробництві. З полімерних матеріалів для виробництва</w:t>
      </w:r>
      <w:r>
        <w:br/>
        <w:t>первинних паковань ПІ13 найбільш перспективні і відпові-</w:t>
      </w:r>
      <w:r>
        <w:br/>
        <w:t>дають основним вимогам поліетилени, поліпропілен і полі-</w:t>
      </w:r>
      <w:r>
        <w:br/>
        <w:t>вінілхлорид.</w:t>
      </w:r>
    </w:p>
    <w:p w:rsidR="0071392E" w:rsidRDefault="00AE0CFA">
      <w:pPr>
        <w:framePr w:wrap="none" w:vAnchor="page" w:hAnchor="page" w:x="770" w:y="551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2706370"/>
            <wp:effectExtent l="0" t="0" r="0" b="0"/>
            <wp:docPr id="104" name="Рисунок 104" descr="D:\Home\e210677zav\AppData\Local\Temp\FineReader12.00\media\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Home\e210677zav\AppData\Local\Temp\FineReader12.00\media\image107.jpe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30" w:h="254" w:hRule="exact" w:wrap="none" w:vAnchor="page" w:hAnchor="page" w:x="770" w:y="9956"/>
        <w:shd w:val="clear" w:color="auto" w:fill="auto"/>
        <w:spacing w:line="220" w:lineRule="exact"/>
      </w:pPr>
      <w:r>
        <w:rPr>
          <w:rStyle w:val="39"/>
        </w:rPr>
        <w:t>Рис. 14.4.</w:t>
      </w:r>
      <w:r>
        <w:t xml:space="preserve"> Види полімерних паковань</w:t>
      </w:r>
    </w:p>
    <w:p w:rsidR="0071392E" w:rsidRDefault="00313673">
      <w:pPr>
        <w:pStyle w:val="20"/>
        <w:framePr w:w="7450" w:h="2338" w:hRule="exact" w:wrap="none" w:vAnchor="page" w:hAnchor="page" w:x="750" w:y="10468"/>
        <w:shd w:val="clear" w:color="auto" w:fill="auto"/>
        <w:spacing w:after="0" w:line="288" w:lineRule="exact"/>
        <w:ind w:firstLine="440"/>
        <w:jc w:val="both"/>
      </w:pPr>
      <w:r>
        <w:t>Серед вимог, то висуваються до полімерних паковань, слід</w:t>
      </w:r>
      <w:r>
        <w:br/>
        <w:t>виділити такі: контейнери мають витримувати умови стерилі-</w:t>
      </w:r>
      <w:r>
        <w:br/>
        <w:t>зації. причому їх конструкція і метод стерилізації повинні за-</w:t>
      </w:r>
      <w:r>
        <w:br/>
        <w:t>безпечувати можливість стерилізації всіх елементів контейне-</w:t>
      </w:r>
      <w:r>
        <w:br/>
        <w:t>ра, які контактують з лікарським засобом. Закупорювальні за-</w:t>
      </w:r>
      <w:r>
        <w:br/>
        <w:t>соби є частиною контейнера. Після герметизації полімерні</w:t>
      </w:r>
      <w:r>
        <w:br/>
        <w:t>контейнери мають забезпечувати стерильність і збереження</w:t>
      </w:r>
      <w:r>
        <w:br/>
        <w:t>цілісності при зберіганні і транспортуванні. Для більш надій-</w:t>
      </w:r>
    </w:p>
    <w:p w:rsidR="0071392E" w:rsidRDefault="00313673">
      <w:pPr>
        <w:pStyle w:val="a8"/>
        <w:framePr w:wrap="none" w:vAnchor="page" w:hAnchor="page" w:x="3938" w:y="13028"/>
        <w:shd w:val="clear" w:color="auto" w:fill="auto"/>
        <w:spacing w:line="220" w:lineRule="exact"/>
      </w:pPr>
      <w:r>
        <w:t>— 480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02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12" w:h="11598" w:hRule="exact" w:wrap="none" w:vAnchor="page" w:hAnchor="page" w:x="719" w:y="1117"/>
        <w:shd w:val="clear" w:color="auto" w:fill="auto"/>
        <w:spacing w:after="0" w:line="283" w:lineRule="exact"/>
        <w:ind w:firstLine="0"/>
        <w:jc w:val="both"/>
      </w:pPr>
      <w:r>
        <w:t>ного зберігання контейнер запаковують у захисну оболонку.</w:t>
      </w:r>
      <w:r>
        <w:br/>
        <w:t>Таке паковання повинно бути достатньо прозорим для того,</w:t>
      </w:r>
      <w:r>
        <w:br/>
        <w:t>щоб забезпечити візуальний контроль вмісту в будь-який мо-</w:t>
      </w:r>
      <w:r>
        <w:br/>
        <w:t>мент. Полімерні контейнери можуть мати пристосування для</w:t>
      </w:r>
      <w:r>
        <w:br/>
        <w:t>приєднання комплекту для вливання, конструкція якого за-</w:t>
      </w:r>
      <w:r>
        <w:br/>
        <w:t>безпечувала б надійне з’єднання.</w:t>
      </w:r>
    </w:p>
    <w:p w:rsidR="0071392E" w:rsidRDefault="00313673">
      <w:pPr>
        <w:pStyle w:val="20"/>
        <w:framePr w:w="7512" w:h="11598" w:hRule="exact" w:wrap="none" w:vAnchor="page" w:hAnchor="page" w:x="719" w:y="1117"/>
        <w:shd w:val="clear" w:color="auto" w:fill="auto"/>
        <w:spacing w:after="0" w:line="283" w:lineRule="exact"/>
        <w:ind w:firstLine="440"/>
        <w:jc w:val="both"/>
      </w:pPr>
      <w:r>
        <w:t>Характерна особливість таких видів паковань — відсутність</w:t>
      </w:r>
      <w:r>
        <w:br/>
        <w:t>необхідності попередньої їх підготовки (миття і сушіння)</w:t>
      </w:r>
      <w:r>
        <w:br/>
        <w:t>перед наповненням, що істотно знижує витрати порівняно</w:t>
      </w:r>
      <w:r>
        <w:br/>
        <w:t>з виробництвом ПЛЗ у скляній тарі. Розчини ЛР поміщають</w:t>
      </w:r>
      <w:r>
        <w:br/>
        <w:t>у полімерні паковання і герметизують в одному автоматично-</w:t>
      </w:r>
      <w:r>
        <w:br/>
        <w:t>му комплексі устаткування, знижуючи ризик будь-якого виду</w:t>
      </w:r>
      <w:r>
        <w:br/>
        <w:t>забруднення.</w:t>
      </w:r>
    </w:p>
    <w:p w:rsidR="0071392E" w:rsidRDefault="00313673">
      <w:pPr>
        <w:pStyle w:val="20"/>
        <w:framePr w:w="7512" w:h="11598" w:hRule="exact" w:wrap="none" w:vAnchor="page" w:hAnchor="page" w:x="719" w:y="1117"/>
        <w:shd w:val="clear" w:color="auto" w:fill="auto"/>
        <w:spacing w:after="281" w:line="283" w:lineRule="exact"/>
        <w:ind w:firstLine="440"/>
        <w:jc w:val="both"/>
      </w:pPr>
      <w:r>
        <w:t>У зв’язку з широким упровадженням полімерних паковань</w:t>
      </w:r>
      <w:r>
        <w:br/>
        <w:t>у виробництво ПЛЗ розроблені і принципово нові технології їх</w:t>
      </w:r>
      <w:r>
        <w:br/>
        <w:t xml:space="preserve">отримання, зокрема </w:t>
      </w:r>
      <w:r>
        <w:rPr>
          <w:rStyle w:val="26"/>
        </w:rPr>
        <w:t xml:space="preserve">технологія </w:t>
      </w:r>
      <w:r>
        <w:rPr>
          <w:rStyle w:val="26"/>
          <w:lang w:val="en-US" w:eastAsia="en-US" w:bidi="en-US"/>
        </w:rPr>
        <w:t>BFS {Blow-Fill-Seal)</w:t>
      </w:r>
      <w:r>
        <w:rPr>
          <w:lang w:val="en-US" w:eastAsia="en-US" w:bidi="en-US"/>
        </w:rPr>
        <w:t xml:space="preserve"> </w:t>
      </w:r>
      <w:r>
        <w:t>«</w:t>
      </w:r>
      <w:r>
        <w:rPr>
          <w:rStyle w:val="26"/>
        </w:rPr>
        <w:t>видуван-</w:t>
      </w:r>
      <w:r>
        <w:rPr>
          <w:rStyle w:val="26"/>
        </w:rPr>
        <w:br/>
        <w:t>ня — наповнення — герметизація»</w:t>
      </w:r>
      <w:r>
        <w:t xml:space="preserve"> (принцип </w:t>
      </w:r>
      <w:r>
        <w:rPr>
          <w:lang w:val="en-US" w:eastAsia="en-US" w:bidi="en-US"/>
        </w:rPr>
        <w:t xml:space="preserve">“bottle </w:t>
      </w:r>
      <w:r>
        <w:t>раск”), осо-</w:t>
      </w:r>
      <w:r>
        <w:br/>
        <w:t>бливості якої будуть описані далі.</w:t>
      </w:r>
    </w:p>
    <w:p w:rsidR="0071392E" w:rsidRDefault="00313673">
      <w:pPr>
        <w:pStyle w:val="721"/>
        <w:framePr w:w="7512" w:h="11598" w:hRule="exact" w:wrap="none" w:vAnchor="page" w:hAnchor="page" w:x="719" w:y="1117"/>
        <w:numPr>
          <w:ilvl w:val="0"/>
          <w:numId w:val="175"/>
        </w:numPr>
        <w:shd w:val="clear" w:color="auto" w:fill="auto"/>
        <w:tabs>
          <w:tab w:val="left" w:pos="1781"/>
        </w:tabs>
        <w:spacing w:after="135" w:line="307" w:lineRule="exact"/>
        <w:ind w:left="2640" w:right="1060" w:hanging="1560"/>
      </w:pPr>
      <w:bookmarkStart w:id="132" w:name="bookmark131"/>
      <w:r>
        <w:t>ВИМОГИ ДО ВИХІДНИХ РЕЧОВИН</w:t>
      </w:r>
      <w:r>
        <w:br/>
        <w:t>І РОЗЧИННИКІВ</w:t>
      </w:r>
      <w:bookmarkEnd w:id="132"/>
    </w:p>
    <w:p w:rsidR="0071392E" w:rsidRDefault="00313673">
      <w:pPr>
        <w:pStyle w:val="20"/>
        <w:framePr w:w="7512" w:h="11598" w:hRule="exact" w:wrap="none" w:vAnchor="page" w:hAnchor="page" w:x="719" w:y="1117"/>
        <w:shd w:val="clear" w:color="auto" w:fill="auto"/>
        <w:spacing w:after="0" w:line="288" w:lineRule="exact"/>
        <w:ind w:firstLine="440"/>
        <w:jc w:val="both"/>
      </w:pPr>
      <w:r>
        <w:t>Усі вихідні і допоміжні речовини повинні мати дозвіл для</w:t>
      </w:r>
      <w:r>
        <w:br/>
        <w:t>медичного застосування і задовольняти вимоги НД. ПЛЗ ма-</w:t>
      </w:r>
      <w:r>
        <w:br/>
        <w:t>ють бути виготовлені із субстанцій найвищої чистоти. Для де-</w:t>
      </w:r>
      <w:r>
        <w:br/>
        <w:t>яких речовин, використовуваних для приготування розчинів</w:t>
      </w:r>
      <w:r>
        <w:br/>
        <w:t>парентерального призначення, НД висуває підвищені вимоги</w:t>
      </w:r>
      <w:r>
        <w:br/>
        <w:t>до чистоти від неприпустимих хімічних та інших домішок — це</w:t>
      </w:r>
      <w:r>
        <w:br/>
        <w:t>гатунок «для ін’єкцій». До них належать: магній сульфат, каль-</w:t>
      </w:r>
      <w:r>
        <w:br/>
        <w:t>цій хлорид, натрій кофеїн-бензоат, еуфілін, гексаметилентет-</w:t>
      </w:r>
      <w:r>
        <w:br/>
        <w:t>рамін, натрій цитрат і гідроцитрат, натрій гідрокарбонат та інші</w:t>
      </w:r>
      <w:r>
        <w:br/>
        <w:t>речовини. Для субстанцій глюкози і желатину введені високі</w:t>
      </w:r>
      <w:r>
        <w:br/>
        <w:t>вимоги мікробіологічної чистоти, оскільки вони добре живиль-</w:t>
      </w:r>
      <w:r>
        <w:br/>
        <w:t>не середовище для мікроорганізмів. Деякі АФІ не мають міс-</w:t>
      </w:r>
      <w:r>
        <w:br/>
        <w:t>тити пірогенні речовини.</w:t>
      </w:r>
    </w:p>
    <w:p w:rsidR="0071392E" w:rsidRDefault="00313673">
      <w:pPr>
        <w:pStyle w:val="20"/>
        <w:framePr w:w="7512" w:h="11598" w:hRule="exact" w:wrap="none" w:vAnchor="page" w:hAnchor="page" w:x="719" w:y="1117"/>
        <w:shd w:val="clear" w:color="auto" w:fill="auto"/>
        <w:spacing w:after="0" w:line="288" w:lineRule="exact"/>
        <w:ind w:firstLine="440"/>
        <w:jc w:val="both"/>
      </w:pPr>
      <w:r>
        <w:t>Як розчинники лікарських речовин при одержанні парен-</w:t>
      </w:r>
      <w:r>
        <w:br/>
        <w:t>теральних розчинів застосовують воду для ін’єкцій, ізотонічні</w:t>
      </w:r>
      <w:r>
        <w:br/>
        <w:t>розчини деяких ЛР і неводні розчинники природного, синте-</w:t>
      </w:r>
      <w:r>
        <w:br/>
        <w:t>тичного і напівсинтетичного походження, що відповідають</w:t>
      </w:r>
      <w:r>
        <w:br/>
        <w:t>вимогам НД. До розчинників висуваються жорсткі вимоги:</w:t>
      </w:r>
    </w:p>
    <w:p w:rsidR="0071392E" w:rsidRDefault="00313673">
      <w:pPr>
        <w:pStyle w:val="22"/>
        <w:framePr w:wrap="none" w:vAnchor="page" w:hAnchor="page" w:x="3930" w:y="1290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481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6" w:y="74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4" w:h="11506" w:hRule="exact" w:wrap="none" w:vAnchor="page" w:hAnchor="page" w:x="748" w:y="1310"/>
        <w:shd w:val="clear" w:color="auto" w:fill="auto"/>
        <w:spacing w:after="0" w:line="288" w:lineRule="exact"/>
        <w:ind w:firstLine="0"/>
        <w:jc w:val="both"/>
      </w:pPr>
      <w:r>
        <w:t>висока розчинювальна здатність, необхідна хімічна чистота,</w:t>
      </w:r>
      <w:r>
        <w:br/>
        <w:t>фармакологічна індиферентність, хімічна сумісність з АФІ, тобто</w:t>
      </w:r>
      <w:r>
        <w:br/>
        <w:t>відсутність хімічної взаємодії, стійкість при зберіганні, доступ-</w:t>
      </w:r>
      <w:r>
        <w:br/>
        <w:t>ність і невелика ціна.</w:t>
      </w:r>
    </w:p>
    <w:p w:rsidR="0071392E" w:rsidRDefault="00313673">
      <w:pPr>
        <w:pStyle w:val="20"/>
        <w:framePr w:w="7454" w:h="11506" w:hRule="exact" w:wrap="none" w:vAnchor="page" w:hAnchor="page" w:x="748" w:y="1310"/>
        <w:shd w:val="clear" w:color="auto" w:fill="auto"/>
        <w:spacing w:after="0" w:line="288" w:lineRule="exact"/>
        <w:ind w:firstLine="460"/>
        <w:jc w:val="both"/>
      </w:pPr>
      <w:r>
        <w:t>Вода для ін’єкцій — найбільш поширений розчинник для</w:t>
      </w:r>
      <w:r>
        <w:br/>
        <w:t>парентеральних препаратів. Вона найзручніший із фізіологіч-</w:t>
      </w:r>
      <w:r>
        <w:br/>
        <w:t>ної точки зору розчинник, оскільки в кількісному відношенні</w:t>
      </w:r>
      <w:r>
        <w:br/>
        <w:t>це головна складова частина всіх секретів організму й одночас-</w:t>
      </w:r>
      <w:r>
        <w:br/>
        <w:t>но основний агент, що транспортує поживні речовини та про-</w:t>
      </w:r>
      <w:r>
        <w:br/>
        <w:t>дукти обміну речовин в організмі.</w:t>
      </w:r>
    </w:p>
    <w:p w:rsidR="0071392E" w:rsidRDefault="00313673">
      <w:pPr>
        <w:pStyle w:val="20"/>
        <w:framePr w:w="7454" w:h="11506" w:hRule="exact" w:wrap="none" w:vAnchor="page" w:hAnchor="page" w:x="748" w:y="1310"/>
        <w:shd w:val="clear" w:color="auto" w:fill="auto"/>
        <w:spacing w:after="232" w:line="288" w:lineRule="exact"/>
        <w:ind w:firstLine="460"/>
        <w:jc w:val="both"/>
      </w:pPr>
      <w:r>
        <w:t>Відомо, шо ряд препаратів через погану розчинність у воді</w:t>
      </w:r>
      <w:r>
        <w:br/>
        <w:t>або не можуть застосовуватися в медичній практиці, або знач-</w:t>
      </w:r>
      <w:r>
        <w:br/>
        <w:t>ною мірою втрачають свій терапевтичний ефект. До них мож-</w:t>
      </w:r>
      <w:r>
        <w:br/>
        <w:t>на віднести стероїдні сполуки, антисептики, фуранохромони,</w:t>
      </w:r>
      <w:r>
        <w:br/>
        <w:t>алкалоїди, глікозиди та інші речовини. Для покрашення їх роз-</w:t>
      </w:r>
      <w:r>
        <w:br/>
        <w:t>чинності застосовують неводні розчинники: спирти, етери, олії</w:t>
      </w:r>
      <w:r>
        <w:br/>
        <w:t>тощо. Неводні розчинники поряд з іншими вимогами повинні</w:t>
      </w:r>
      <w:r>
        <w:br/>
        <w:t>бути малотоксичними, прозорими, мати незначну в’язкість.</w:t>
      </w:r>
    </w:p>
    <w:p w:rsidR="0071392E" w:rsidRDefault="00313673">
      <w:pPr>
        <w:pStyle w:val="291"/>
        <w:framePr w:w="7454" w:h="11506" w:hRule="exact" w:wrap="none" w:vAnchor="page" w:hAnchor="page" w:x="748" w:y="1310"/>
        <w:numPr>
          <w:ilvl w:val="0"/>
          <w:numId w:val="176"/>
        </w:numPr>
        <w:shd w:val="clear" w:color="auto" w:fill="auto"/>
        <w:tabs>
          <w:tab w:val="left" w:pos="2357"/>
        </w:tabs>
        <w:spacing w:before="0" w:after="68" w:line="298" w:lineRule="exact"/>
        <w:ind w:left="2300" w:right="1440" w:hanging="860"/>
        <w:jc w:val="left"/>
      </w:pPr>
      <w:r>
        <w:t>Одержання води для ін’єкцій</w:t>
      </w:r>
      <w:r>
        <w:br/>
        <w:t>в промислових умовах</w:t>
      </w:r>
    </w:p>
    <w:p w:rsidR="0071392E" w:rsidRDefault="00313673">
      <w:pPr>
        <w:pStyle w:val="20"/>
        <w:framePr w:w="7454" w:h="11506" w:hRule="exact" w:wrap="none" w:vAnchor="page" w:hAnchor="page" w:x="748" w:y="1310"/>
        <w:shd w:val="clear" w:color="auto" w:fill="auto"/>
        <w:spacing w:after="0" w:line="288" w:lineRule="exact"/>
        <w:ind w:firstLine="460"/>
        <w:jc w:val="both"/>
      </w:pPr>
      <w:r>
        <w:t xml:space="preserve">Згідно з нормативними вимогами вода для ін’єкцій </w:t>
      </w:r>
      <w:r>
        <w:rPr>
          <w:rStyle w:val="26"/>
          <w:lang w:val="en-US" w:eastAsia="en-US" w:bidi="en-US"/>
        </w:rPr>
        <w:t>(Aqua</w:t>
      </w:r>
      <w:r>
        <w:rPr>
          <w:rStyle w:val="26"/>
          <w:lang w:val="en-US" w:eastAsia="en-US" w:bidi="en-US"/>
        </w:rPr>
        <w:br/>
        <w:t>pro ingectionibus)</w:t>
      </w:r>
      <w:r>
        <w:rPr>
          <w:lang w:val="en-US" w:eastAsia="en-US" w:bidi="en-US"/>
        </w:rPr>
        <w:t xml:space="preserve"> </w:t>
      </w:r>
      <w:r>
        <w:t>повинна задовільняти всі вимоги, що висува-</w:t>
      </w:r>
      <w:r>
        <w:br/>
        <w:t>ються до води очищеної, а також має бути стерильною та апі-</w:t>
      </w:r>
      <w:r>
        <w:br/>
        <w:t>рогенною. Вода для ін’єкцій повинна бути вільною від меха-</w:t>
      </w:r>
      <w:r>
        <w:br/>
        <w:t>нічних видимих включень, які визначають відповідно до керів-</w:t>
      </w:r>
      <w:r>
        <w:br/>
        <w:t>них документів.</w:t>
      </w:r>
    </w:p>
    <w:p w:rsidR="0071392E" w:rsidRDefault="00313673">
      <w:pPr>
        <w:pStyle w:val="20"/>
        <w:framePr w:w="7454" w:h="11506" w:hRule="exact" w:wrap="none" w:vAnchor="page" w:hAnchor="page" w:x="748" w:y="1310"/>
        <w:shd w:val="clear" w:color="auto" w:fill="auto"/>
        <w:spacing w:after="0" w:line="288" w:lineRule="exact"/>
        <w:ind w:firstLine="460"/>
        <w:jc w:val="both"/>
      </w:pPr>
      <w:r>
        <w:t>Термін використання води для ін’єкцій регламентується</w:t>
      </w:r>
      <w:r>
        <w:br/>
        <w:t>24 год з моменту отримання за умови її зберігання в асептич-</w:t>
      </w:r>
      <w:r>
        <w:br/>
        <w:t>них умовах. При більш тривалому зберіганні вода може погли-</w:t>
      </w:r>
      <w:r>
        <w:br/>
        <w:t>нати з повітря вуглекислий газ і кисень та надалі взаємодіяти</w:t>
      </w:r>
      <w:r>
        <w:br/>
        <w:t>з лікарськими речовинами, матеріалом паковання, спричи-</w:t>
      </w:r>
      <w:r>
        <w:br/>
        <w:t>няючи міграцію іонів металів, або бути середовищем для роз-</w:t>
      </w:r>
      <w:r>
        <w:br/>
        <w:t>витку мікроорганізмів. Тому найбільш переважним є вико-</w:t>
      </w:r>
      <w:r>
        <w:br/>
        <w:t>ристання свіжоприготованої води. Найнадійніше її зберігання</w:t>
      </w:r>
      <w:r>
        <w:br/>
        <w:t>гарантується спеціальними системами («петлями циркуляції»),</w:t>
      </w:r>
      <w:r>
        <w:br/>
        <w:t>виконаними з інертного матеріалу, в яких вода знаходиться</w:t>
      </w:r>
      <w:r>
        <w:br/>
        <w:t>при високій температурі (80—95 °С) і в безперервному русі</w:t>
      </w:r>
      <w:r>
        <w:br/>
        <w:t>(1—3 м/с).</w:t>
      </w:r>
    </w:p>
    <w:p w:rsidR="0071392E" w:rsidRDefault="00313673">
      <w:pPr>
        <w:pStyle w:val="a8"/>
        <w:framePr w:wrap="none" w:vAnchor="page" w:hAnchor="page" w:x="3940" w:y="13066"/>
        <w:shd w:val="clear" w:color="auto" w:fill="auto"/>
        <w:spacing w:line="220" w:lineRule="exact"/>
      </w:pPr>
      <w:r>
        <w:t>— 482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7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588" w:hRule="exact" w:wrap="none" w:vAnchor="page" w:hAnchor="page" w:x="729" w:y="1113"/>
        <w:shd w:val="clear" w:color="auto" w:fill="auto"/>
        <w:spacing w:after="0" w:line="288" w:lineRule="exact"/>
        <w:ind w:firstLine="460"/>
        <w:jc w:val="both"/>
      </w:pPr>
      <w:r>
        <w:t>У фармакопеях деяких країн воду для ін’єкцій поділяють:</w:t>
      </w:r>
    </w:p>
    <w:p w:rsidR="0071392E" w:rsidRDefault="00313673">
      <w:pPr>
        <w:pStyle w:val="20"/>
        <w:framePr w:w="7493" w:h="11588" w:hRule="exact" w:wrap="none" w:vAnchor="page" w:hAnchor="page" w:x="729" w:y="1113"/>
        <w:numPr>
          <w:ilvl w:val="0"/>
          <w:numId w:val="177"/>
        </w:numPr>
        <w:shd w:val="clear" w:color="auto" w:fill="auto"/>
        <w:tabs>
          <w:tab w:val="left" w:pos="754"/>
        </w:tabs>
        <w:spacing w:after="0" w:line="288" w:lineRule="exact"/>
        <w:ind w:firstLine="460"/>
        <w:jc w:val="both"/>
      </w:pPr>
      <w:r>
        <w:t xml:space="preserve">на воду для ін’єкцій </w:t>
      </w:r>
      <w:r>
        <w:rPr>
          <w:lang w:val="en-US" w:eastAsia="en-US" w:bidi="en-US"/>
        </w:rPr>
        <w:t xml:space="preserve">“in bulk”, </w:t>
      </w:r>
      <w:r>
        <w:t>яку використовують як</w:t>
      </w:r>
      <w:r>
        <w:br/>
        <w:t>розчинник при виробництві ПЛЗ;</w:t>
      </w:r>
    </w:p>
    <w:p w:rsidR="0071392E" w:rsidRDefault="00313673">
      <w:pPr>
        <w:pStyle w:val="20"/>
        <w:framePr w:w="7493" w:h="11588" w:hRule="exact" w:wrap="none" w:vAnchor="page" w:hAnchor="page" w:x="729" w:y="1113"/>
        <w:numPr>
          <w:ilvl w:val="0"/>
          <w:numId w:val="177"/>
        </w:numPr>
        <w:shd w:val="clear" w:color="auto" w:fill="auto"/>
        <w:tabs>
          <w:tab w:val="left" w:pos="754"/>
        </w:tabs>
        <w:spacing w:after="0" w:line="288" w:lineRule="exact"/>
        <w:ind w:firstLine="460"/>
        <w:jc w:val="both"/>
      </w:pPr>
      <w:r>
        <w:t>воду для ін’єкцій стерильну, розфасовану у відповідні</w:t>
      </w:r>
      <w:r>
        <w:br/>
        <w:t>герметичні контейнери і стерилізовану тепловою обробкою, яку</w:t>
      </w:r>
      <w:r>
        <w:br/>
        <w:t>використовують для розчинення або розведення субстанцій,</w:t>
      </w:r>
      <w:r>
        <w:br/>
        <w:t>концентратів або ЛЗ парентерального застосування перед уве-</w:t>
      </w:r>
      <w:r>
        <w:br/>
        <w:t>денням.</w:t>
      </w:r>
    </w:p>
    <w:p w:rsidR="0071392E" w:rsidRDefault="00313673">
      <w:pPr>
        <w:pStyle w:val="20"/>
        <w:framePr w:w="7493" w:h="11588" w:hRule="exact" w:wrap="none" w:vAnchor="page" w:hAnchor="page" w:x="729" w:y="1113"/>
        <w:shd w:val="clear" w:color="auto" w:fill="auto"/>
        <w:spacing w:after="0" w:line="288" w:lineRule="exact"/>
        <w:ind w:firstLine="460"/>
        <w:jc w:val="both"/>
      </w:pPr>
      <w:r>
        <w:t>Для виробництва імунобіологічних, бактерійних і деяких</w:t>
      </w:r>
      <w:r>
        <w:br/>
        <w:t>ін’єкційних препаратів не завжди придатна вода для ін’єкцій,</w:t>
      </w:r>
      <w:r>
        <w:br/>
        <w:t>отримана дистиляцією. Тому часто виникає необхідність в до-</w:t>
      </w:r>
      <w:r>
        <w:br/>
        <w:t>очищенні води і отриманні високрочищеної води для ін’єкцій</w:t>
      </w:r>
      <w:r>
        <w:br/>
      </w:r>
      <w:r>
        <w:rPr>
          <w:rStyle w:val="26"/>
          <w:lang w:val="en-US" w:eastAsia="en-US" w:bidi="en-US"/>
        </w:rPr>
        <w:t>{Aqua valde purificata),</w:t>
      </w:r>
      <w:r>
        <w:rPr>
          <w:rStyle w:val="211pt3"/>
          <w:lang w:val="en-US" w:eastAsia="en-US" w:bidi="en-US"/>
        </w:rPr>
        <w:t xml:space="preserve"> </w:t>
      </w:r>
      <w:r>
        <w:t>тобто особливо чистої, стерильної, апі-</w:t>
      </w:r>
      <w:r>
        <w:br/>
        <w:t>рогеггної, вільної від домішок органічних і неорганічних речо-</w:t>
      </w:r>
      <w:r>
        <w:br/>
        <w:t>вин (питома електропровідність — не більше 1,1 мкСм/см при</w:t>
      </w:r>
      <w:r>
        <w:br/>
        <w:t>температурі 20 °С, вміст загального органічного вуглецю —</w:t>
      </w:r>
      <w:r>
        <w:br/>
        <w:t>не більше 0,5 мг/л, нітратів — не більше 0,00002 % (0,2 млн“</w:t>
      </w:r>
      <w:r>
        <w:rPr>
          <w:vertAlign w:val="superscript"/>
        </w:rPr>
        <w:t>1</w:t>
      </w:r>
      <w:r>
        <w:t>),</w:t>
      </w:r>
      <w:r>
        <w:br/>
        <w:t>важких металів — не більше 0,00001 % (0,1 млн</w:t>
      </w:r>
      <w:r>
        <w:rPr>
          <w:vertAlign w:val="superscript"/>
        </w:rPr>
        <w:t>-1</w:t>
      </w:r>
      <w:r>
        <w:t>), бактерійних</w:t>
      </w:r>
      <w:r>
        <w:br/>
        <w:t>ендотоксинів — менше 0,25 МО/мл, загальна кількість життє-</w:t>
      </w:r>
      <w:r>
        <w:br/>
        <w:t>здатних аеробних мікроорганізмів — не більше 10 у 100 мл води).</w:t>
      </w:r>
      <w:r>
        <w:br/>
        <w:t>Її отримують комбінованими методами мембранного розді-</w:t>
      </w:r>
      <w:r>
        <w:br/>
        <w:t>лення (наприклад, методом подвійного осмосу з деіонізацією</w:t>
      </w:r>
      <w:r>
        <w:br/>
        <w:t>та ультрафільтрацією) на спеціально сконструйованому облад-</w:t>
      </w:r>
      <w:r>
        <w:br/>
        <w:t>нанні. Для забезпечення належної якості такої води потріб-</w:t>
      </w:r>
      <w:r>
        <w:br/>
        <w:t>но використовувати валідовані процедури і регулярний конт-</w:t>
      </w:r>
      <w:r>
        <w:br/>
        <w:t>роль електропровідності та мікробної чистоти в процесі ви-</w:t>
      </w:r>
      <w:r>
        <w:br/>
        <w:t>робництва.</w:t>
      </w:r>
    </w:p>
    <w:p w:rsidR="0071392E" w:rsidRDefault="00313673">
      <w:pPr>
        <w:pStyle w:val="20"/>
        <w:framePr w:w="7493" w:h="11588" w:hRule="exact" w:wrap="none" w:vAnchor="page" w:hAnchor="page" w:x="729" w:y="1113"/>
        <w:shd w:val="clear" w:color="auto" w:fill="auto"/>
        <w:spacing w:after="0" w:line="288" w:lineRule="exact"/>
        <w:ind w:firstLine="460"/>
        <w:jc w:val="both"/>
      </w:pPr>
      <w:r>
        <w:t>У промислових умовах одержання води для ін’єкцій і води</w:t>
      </w:r>
      <w:r>
        <w:br/>
        <w:t>очищеної (що використовують для підготовки виробництва</w:t>
      </w:r>
      <w:r>
        <w:br/>
        <w:t xml:space="preserve">і первинного паковання) здійснюють за допомогою </w:t>
      </w:r>
      <w:r>
        <w:rPr>
          <w:rStyle w:val="26"/>
        </w:rPr>
        <w:t>високопро-</w:t>
      </w:r>
      <w:r>
        <w:rPr>
          <w:rStyle w:val="26"/>
        </w:rPr>
        <w:br/>
        <w:t>дуктивних корпусних апаратів, термокомпресійних дистилято-</w:t>
      </w:r>
      <w:r>
        <w:rPr>
          <w:rStyle w:val="26"/>
        </w:rPr>
        <w:br/>
        <w:t>рів різних конструкцій і багатоступінчатих установок зворот-</w:t>
      </w:r>
      <w:r>
        <w:rPr>
          <w:rStyle w:val="26"/>
        </w:rPr>
        <w:br/>
        <w:t>ного осмосу.</w:t>
      </w:r>
    </w:p>
    <w:p w:rsidR="0071392E" w:rsidRDefault="00313673">
      <w:pPr>
        <w:pStyle w:val="20"/>
        <w:framePr w:w="7493" w:h="11588" w:hRule="exact" w:wrap="none" w:vAnchor="page" w:hAnchor="page" w:x="729" w:y="1113"/>
        <w:shd w:val="clear" w:color="auto" w:fill="auto"/>
        <w:spacing w:after="0" w:line="288" w:lineRule="exact"/>
        <w:ind w:firstLine="460"/>
        <w:jc w:val="both"/>
      </w:pPr>
      <w:r>
        <w:t>Представниками колонних камерних апаратів є багатосту-</w:t>
      </w:r>
      <w:r>
        <w:br/>
        <w:t>пінчаті дистилятори, які бувають різної конструкції. Найчасті-</w:t>
      </w:r>
      <w:r>
        <w:br/>
        <w:t xml:space="preserve">ше використовуються </w:t>
      </w:r>
      <w:r>
        <w:rPr>
          <w:rStyle w:val="26"/>
        </w:rPr>
        <w:t>три-шестиступінчаті колонні апарати</w:t>
      </w:r>
      <w:r>
        <w:rPr>
          <w:rStyle w:val="26"/>
        </w:rPr>
        <w:br/>
      </w:r>
      <w:r>
        <w:t>з корпусами (випарниками), розташованими вертикально або</w:t>
      </w:r>
      <w:r>
        <w:br/>
        <w:t>горизонтально. Особливістю колонних апаратів є те, що лише</w:t>
      </w:r>
      <w:r>
        <w:br/>
        <w:t>перший випарник нагрівається парою, вторинна пара з першо-</w:t>
      </w:r>
      <w:r>
        <w:br/>
        <w:t>го корпуса надходить у другій як нагрівник, де конденсується</w:t>
      </w:r>
    </w:p>
    <w:p w:rsidR="0071392E" w:rsidRDefault="00313673">
      <w:pPr>
        <w:pStyle w:val="7a"/>
        <w:framePr w:wrap="none" w:vAnchor="page" w:hAnchor="page" w:x="3935" w:y="12922"/>
        <w:shd w:val="clear" w:color="auto" w:fill="auto"/>
        <w:spacing w:line="220" w:lineRule="exact"/>
      </w:pPr>
      <w:r>
        <w:rPr>
          <w:rStyle w:val="70pt"/>
        </w:rPr>
        <w:t>— 483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691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44" w:hRule="exact" w:wrap="none" w:vAnchor="page" w:hAnchor="page" w:x="746" w:y="1256"/>
        <w:shd w:val="clear" w:color="auto" w:fill="auto"/>
        <w:spacing w:after="0" w:line="283" w:lineRule="exact"/>
        <w:ind w:firstLine="0"/>
        <w:jc w:val="both"/>
      </w:pPr>
      <w:r>
        <w:t>та утворюється вода очищена. З другого корпуса вторинна пара</w:t>
      </w:r>
      <w:r>
        <w:br/>
        <w:t>надходить у третю — як нагрівник, де також конденсується.</w:t>
      </w:r>
      <w:r>
        <w:br/>
        <w:t>Таким чином, воду очищену отримують з другого і третього</w:t>
      </w:r>
      <w:r>
        <w:br/>
        <w:t>корпусів (у триступінчатому дистиляторі). Продуктивність та-</w:t>
      </w:r>
      <w:r>
        <w:br/>
        <w:t>кої установки — до 10 т/год дистиляту. Якість отримуваного дис-</w:t>
      </w:r>
      <w:r>
        <w:br/>
        <w:t>тиляту задовільна, оскільки в корпусах достатня висота паро-</w:t>
      </w:r>
      <w:r>
        <w:br/>
        <w:t>вого простору і передбачене видалення краплинної фази з пари</w:t>
      </w:r>
      <w:r>
        <w:br/>
        <w:t>за допомогою сепараторів.</w:t>
      </w:r>
    </w:p>
    <w:p w:rsidR="0071392E" w:rsidRDefault="00313673">
      <w:pPr>
        <w:pStyle w:val="20"/>
        <w:framePr w:w="7459" w:h="11544" w:hRule="exact" w:wrap="none" w:vAnchor="page" w:hAnchor="page" w:x="746" w:y="1256"/>
        <w:shd w:val="clear" w:color="auto" w:fill="auto"/>
        <w:spacing w:after="0" w:line="283" w:lineRule="exact"/>
        <w:ind w:firstLine="440"/>
        <w:jc w:val="both"/>
      </w:pPr>
      <w:r>
        <w:t>Для забезпечення апірогенності отримуваної води необхід-</w:t>
      </w:r>
      <w:r>
        <w:br/>
        <w:t>но створити умови, які запобігають потраплянню пірогенних</w:t>
      </w:r>
      <w:r>
        <w:br/>
        <w:t>речовин у дистилят. Ці речовини нелеткі і не переганяються</w:t>
      </w:r>
      <w:r>
        <w:br/>
        <w:t>з водяною парою. Забруднення ними дистиляту відбувається</w:t>
      </w:r>
      <w:r>
        <w:br/>
        <w:t>перекиданням крапельок води або виносом їх струменем пари</w:t>
      </w:r>
      <w:r>
        <w:br/>
        <w:t>в холодильник. Тому конструктивно вирішують питання під-</w:t>
      </w:r>
      <w:r>
        <w:br/>
        <w:t>вищення якості дистиляту застосуванням дистиляційних апа-</w:t>
      </w:r>
      <w:r>
        <w:br/>
        <w:t>ратів відповідних конструкцій, в яких виключена можливість</w:t>
      </w:r>
      <w:r>
        <w:br/>
        <w:t>перекидання крапельно-рідкої фази через конденсатор у збір-</w:t>
      </w:r>
      <w:r>
        <w:br/>
        <w:t>ник. Це досягається влаштуванням спеціальних пасток і відби-</w:t>
      </w:r>
      <w:r>
        <w:br/>
        <w:t>вачів, високим розташуванням паропроводів відносно поверх-</w:t>
      </w:r>
      <w:r>
        <w:br/>
        <w:t>ні паротворення. Доцільно також регулювати обігрівання ви-</w:t>
      </w:r>
      <w:r>
        <w:br/>
        <w:t>парників, забезпечуючи рівномірне кипіння та оптимальну</w:t>
      </w:r>
      <w:r>
        <w:br/>
        <w:t>швидкість паротворення, тому що надмірне нагрівання веде до</w:t>
      </w:r>
      <w:r>
        <w:br/>
        <w:t>бурхливого кипіння і перекидання крапельної фази. Прове-</w:t>
      </w:r>
      <w:r>
        <w:br/>
        <w:t>дення попередньої водопідготовки шляхом знесолювання та-</w:t>
      </w:r>
      <w:r>
        <w:br/>
        <w:t>кож зменшує піноутворення і, отже, виділення крапельок води</w:t>
      </w:r>
      <w:r>
        <w:br/>
        <w:t>в парову фазу.</w:t>
      </w:r>
    </w:p>
    <w:p w:rsidR="0071392E" w:rsidRDefault="00313673">
      <w:pPr>
        <w:pStyle w:val="20"/>
        <w:framePr w:w="7459" w:h="11544" w:hRule="exact" w:wrap="none" w:vAnchor="page" w:hAnchor="page" w:x="746" w:y="1256"/>
        <w:shd w:val="clear" w:color="auto" w:fill="auto"/>
        <w:spacing w:after="0" w:line="283" w:lineRule="exact"/>
        <w:ind w:firstLine="440"/>
        <w:jc w:val="both"/>
      </w:pPr>
      <w:r>
        <w:t>На деяких хіміко-фармацевтичних підприємствах воду для</w:t>
      </w:r>
      <w:r>
        <w:br/>
        <w:t xml:space="preserve">ін’єкцій одержують за допомогою </w:t>
      </w:r>
      <w:r>
        <w:rPr>
          <w:rStyle w:val="26"/>
        </w:rPr>
        <w:t>дистилятора “Мазсагіпі”</w:t>
      </w:r>
      <w:r>
        <w:t>(Іта-</w:t>
      </w:r>
      <w:r>
        <w:br/>
        <w:t>лія), продуктивність якого близько 1500 л/год. Він оснащений</w:t>
      </w:r>
      <w:r>
        <w:br/>
        <w:t>приладом контролю чистоти води, бактерицидними лампами,</w:t>
      </w:r>
      <w:r>
        <w:br/>
        <w:t>повітряними фільтрами, пристроєм для видалення пірогенних</w:t>
      </w:r>
      <w:r>
        <w:br/>
        <w:t>речовин, а також установкою подвійної дистиляції води про-</w:t>
      </w:r>
      <w:r>
        <w:br/>
        <w:t>дуктивністю 3000 л/год.</w:t>
      </w:r>
    </w:p>
    <w:p w:rsidR="0071392E" w:rsidRDefault="00313673">
      <w:pPr>
        <w:pStyle w:val="20"/>
        <w:framePr w:w="7459" w:h="11544" w:hRule="exact" w:wrap="none" w:vAnchor="page" w:hAnchor="page" w:x="746" w:y="1256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Дистшіятор «Вапонікс»</w:t>
      </w:r>
      <w:r>
        <w:t xml:space="preserve"> (США) включає комбінацію спосо-</w:t>
      </w:r>
      <w:r>
        <w:br/>
        <w:t>бів: різка зміна швидкості потоку пари, його фільтрування крізь</w:t>
      </w:r>
      <w:r>
        <w:br/>
        <w:t>спеціальний фільтр з діаметром отворів 40 мкм і відділення</w:t>
      </w:r>
      <w:r>
        <w:br/>
        <w:t>крапель у відцентровому полі.</w:t>
      </w:r>
    </w:p>
    <w:p w:rsidR="0071392E" w:rsidRDefault="00313673">
      <w:pPr>
        <w:pStyle w:val="20"/>
        <w:framePr w:w="7459" w:h="11544" w:hRule="exact" w:wrap="none" w:vAnchor="page" w:hAnchor="page" w:x="746" w:y="1256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Трикорпусний аквадистилятор «Пппациа-300-8-4»</w:t>
      </w:r>
      <w:r>
        <w:t xml:space="preserve"> (Фінляндія)</w:t>
      </w:r>
      <w:r>
        <w:br/>
        <w:t>функціонує за рахунок використання демінералізованої води</w:t>
      </w:r>
      <w:r>
        <w:br/>
        <w:t>і забезпечує чотирикратну її дистиляцію (рис. 14.5).</w:t>
      </w:r>
    </w:p>
    <w:p w:rsidR="0071392E" w:rsidRDefault="00313673">
      <w:pPr>
        <w:pStyle w:val="a8"/>
        <w:framePr w:wrap="none" w:vAnchor="page" w:hAnchor="page" w:x="3933" w:y="13019"/>
        <w:shd w:val="clear" w:color="auto" w:fill="auto"/>
        <w:spacing w:line="220" w:lineRule="exact"/>
      </w:pPr>
      <w:r>
        <w:t>— 484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6" behindDoc="1" locked="0" layoutInCell="1" allowOverlap="1">
                <wp:simplePos x="0" y="0"/>
                <wp:positionH relativeFrom="page">
                  <wp:posOffset>2439035</wp:posOffset>
                </wp:positionH>
                <wp:positionV relativeFrom="page">
                  <wp:posOffset>3708400</wp:posOffset>
                </wp:positionV>
                <wp:extent cx="109855" cy="701040"/>
                <wp:effectExtent l="635" t="3175" r="3810" b="635"/>
                <wp:wrapNone/>
                <wp:docPr id="13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701040"/>
                        </a:xfrm>
                        <a:prstGeom prst="rect">
                          <a:avLst/>
                        </a:prstGeom>
                        <a:solidFill>
                          <a:srgbClr val="4849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C0D29C" id="Rectangle 116" o:spid="_x0000_s1026" style="position:absolute;margin-left:192.05pt;margin-top:292pt;width:8.65pt;height:55.2pt;z-index:-25165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" fillcolor="#48494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7" behindDoc="1" locked="0" layoutInCell="1" allowOverlap="1">
                <wp:simplePos x="0" y="0"/>
                <wp:positionH relativeFrom="page">
                  <wp:posOffset>3018155</wp:posOffset>
                </wp:positionH>
                <wp:positionV relativeFrom="page">
                  <wp:posOffset>3708400</wp:posOffset>
                </wp:positionV>
                <wp:extent cx="109855" cy="704215"/>
                <wp:effectExtent l="0" t="3175" r="0" b="0"/>
                <wp:wrapNone/>
                <wp:docPr id="13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704215"/>
                        </a:xfrm>
                        <a:prstGeom prst="rect">
                          <a:avLst/>
                        </a:prstGeom>
                        <a:solidFill>
                          <a:srgbClr val="D6D8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88930C" id="Rectangle 115" o:spid="_x0000_s1026" style="position:absolute;margin-left:237.65pt;margin-top:292pt;width:8.65pt;height:55.45pt;z-index:-2516586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" fillcolor="#d6d8d5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8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4616450</wp:posOffset>
                </wp:positionV>
                <wp:extent cx="298450" cy="225425"/>
                <wp:effectExtent l="0" t="0" r="0" b="0"/>
                <wp:wrapNone/>
                <wp:docPr id="13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225425"/>
                        </a:xfrm>
                        <a:prstGeom prst="rect">
                          <a:avLst/>
                        </a:prstGeom>
                        <a:solidFill>
                          <a:srgbClr val="C5C8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E1B15D1" id="Rectangle 114" o:spid="_x0000_s1026" style="position:absolute;margin-left:71.05pt;margin-top:363.5pt;width:23.5pt;height:17.75pt;z-index:-251658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" fillcolor="#c5c8c5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1624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3201" w:hRule="exact" w:wrap="none" w:vAnchor="page" w:hAnchor="page" w:x="731" w:y="1117"/>
        <w:shd w:val="clear" w:color="auto" w:fill="auto"/>
        <w:spacing w:after="0" w:line="283" w:lineRule="exact"/>
        <w:ind w:firstLine="480"/>
        <w:jc w:val="both"/>
      </w:pPr>
      <w:r>
        <w:t>Вода надходить через регулятор тиску в конденсатор, про-</w:t>
      </w:r>
      <w:r>
        <w:br/>
        <w:t>ходить теплообмінники камер попереднього нагрівання, а піс-</w:t>
      </w:r>
      <w:r>
        <w:br/>
        <w:t>ля нагрівання надходить в зону випаровування, яка складаєть-</w:t>
      </w:r>
      <w:r>
        <w:br/>
        <w:t>ся із системи трубок, що обігріваються всередині нагрівною</w:t>
      </w:r>
      <w:r>
        <w:br/>
        <w:t>парою. Нагріта вода подається на зовнішню поверхню трубок,</w:t>
      </w:r>
      <w:r>
        <w:br/>
        <w:t>що обігріваються, у вигляді плівки, стікає по них і нагрівається</w:t>
      </w:r>
      <w:r>
        <w:br/>
        <w:t>до кипіння. У випарнику за рахунок поверхні киплячих плівок</w:t>
      </w:r>
      <w:r>
        <w:br/>
        <w:t>утворюється інтенсивний потік пари, яка рухається знизу на-</w:t>
      </w:r>
      <w:r>
        <w:br/>
        <w:t>гору зі швидкістю 20—60 м/с. Відцентрова сила, що виникає</w:t>
      </w:r>
      <w:r>
        <w:br/>
        <w:t>при цьому, забезпечує стікання крапель у нижню частину кор-</w:t>
      </w:r>
      <w:r>
        <w:br/>
        <w:t>пуса, притискуючи їх до стінок.</w:t>
      </w:r>
    </w:p>
    <w:p w:rsidR="0071392E" w:rsidRDefault="00AE0CFA">
      <w:pPr>
        <w:framePr w:wrap="none" w:vAnchor="page" w:hAnchor="page" w:x="1149" w:y="442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20845" cy="2084705"/>
            <wp:effectExtent l="0" t="0" r="0" b="0"/>
            <wp:docPr id="105" name="Рисунок 105" descr="D:\Home\e210677zav\AppData\Local\Temp\FineReader12.0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:\Home\e210677zav\AppData\Local\Temp\FineReader12.0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45" w:h="315" w:hRule="exact" w:wrap="none" w:vAnchor="page" w:hAnchor="page" w:x="760" w:y="7820"/>
        <w:shd w:val="clear" w:color="auto" w:fill="auto"/>
        <w:spacing w:line="220" w:lineRule="exact"/>
      </w:pPr>
      <w:r>
        <w:rPr>
          <w:rStyle w:val="39"/>
        </w:rPr>
        <w:t>Рис. 14.5.</w:t>
      </w:r>
      <w:r>
        <w:t xml:space="preserve"> Принцип роботи аквадистилятора «Фінн-аква»:</w:t>
      </w:r>
    </w:p>
    <w:p w:rsidR="0071392E" w:rsidRDefault="00313673">
      <w:pPr>
        <w:pStyle w:val="ac"/>
        <w:framePr w:w="7445" w:h="701" w:hRule="exact" w:wrap="none" w:vAnchor="page" w:hAnchor="page" w:x="760" w:y="8208"/>
        <w:shd w:val="clear" w:color="auto" w:fill="auto"/>
        <w:spacing w:line="221" w:lineRule="exact"/>
        <w:jc w:val="both"/>
      </w:pPr>
      <w:r>
        <w:rPr>
          <w:rStyle w:val="0pt"/>
        </w:rPr>
        <w:t>/ — регулятор тиску; 2—</w:t>
      </w:r>
      <w:r>
        <w:rPr>
          <w:rStyle w:val="0pt"/>
          <w:lang w:val="ru-RU" w:eastAsia="ru-RU" w:bidi="ru-RU"/>
        </w:rPr>
        <w:t xml:space="preserve">конденсатор-холодильник; </w:t>
      </w:r>
      <w:r>
        <w:rPr>
          <w:rStyle w:val="95pt2pt0"/>
        </w:rPr>
        <w:t>3</w:t>
      </w:r>
      <w:r>
        <w:rPr>
          <w:rStyle w:val="0pt"/>
        </w:rPr>
        <w:t xml:space="preserve"> — теплообмінник камер</w:t>
      </w:r>
      <w:r>
        <w:rPr>
          <w:rStyle w:val="0pt"/>
        </w:rPr>
        <w:br/>
        <w:t xml:space="preserve">попереднього нагрівання; </w:t>
      </w:r>
      <w:r>
        <w:rPr>
          <w:rStyle w:val="95pt2pt0"/>
        </w:rPr>
        <w:t>4—</w:t>
      </w:r>
      <w:r>
        <w:rPr>
          <w:rStyle w:val="0pt"/>
        </w:rPr>
        <w:t xml:space="preserve"> парозапірний пристрій; </w:t>
      </w:r>
      <w:r>
        <w:rPr>
          <w:rStyle w:val="95pt2pt1"/>
        </w:rPr>
        <w:t>5—</w:t>
      </w:r>
      <w:r>
        <w:rPr>
          <w:rStyle w:val="0pt"/>
        </w:rPr>
        <w:t>зона випаровування;</w:t>
      </w:r>
      <w:r>
        <w:rPr>
          <w:rStyle w:val="0pt"/>
        </w:rPr>
        <w:br/>
        <w:t>6, 7, 5</w:t>
      </w:r>
      <w:r>
        <w:rPr>
          <w:rStyle w:val="0pt"/>
          <w:vertAlign w:val="superscript"/>
        </w:rPr>
        <w:t>і</w:t>
      </w:r>
      <w:r>
        <w:rPr>
          <w:rStyle w:val="0pt"/>
        </w:rPr>
        <w:t>—труби; 9 —теплообмінник</w:t>
      </w:r>
    </w:p>
    <w:p w:rsidR="0071392E" w:rsidRDefault="00313673">
      <w:pPr>
        <w:pStyle w:val="20"/>
        <w:framePr w:w="7488" w:h="3552" w:hRule="exact" w:wrap="none" w:vAnchor="page" w:hAnchor="page" w:x="731" w:y="9163"/>
        <w:shd w:val="clear" w:color="auto" w:fill="auto"/>
        <w:spacing w:after="0" w:line="288" w:lineRule="exact"/>
        <w:ind w:firstLine="480"/>
        <w:jc w:val="both"/>
      </w:pPr>
      <w:r>
        <w:t xml:space="preserve">Найбільш досконалі нині </w:t>
      </w:r>
      <w:r>
        <w:rPr>
          <w:rStyle w:val="2b"/>
        </w:rPr>
        <w:t>термокомпресійні дистилятори,</w:t>
      </w:r>
      <w:r>
        <w:rPr>
          <w:rStyle w:val="2b"/>
        </w:rPr>
        <w:br/>
      </w:r>
      <w:r>
        <w:t>конструкція яких розроблена італійською фірмою «Вопарасе».</w:t>
      </w:r>
      <w:r>
        <w:br/>
        <w:t>їхня перевага перед дистиляторами інших типів у тому, шо для</w:t>
      </w:r>
      <w:r>
        <w:br/>
        <w:t>одержання 1 л води для ін’єкцій необхідно витратити 1,1л хо-</w:t>
      </w:r>
      <w:r>
        <w:br/>
        <w:t>лодної водопровідної води. В інших апаратах це співвідно-</w:t>
      </w:r>
      <w:r>
        <w:br/>
        <w:t>шення складає 1:9—1:15. Принцип роботи апарата полягає</w:t>
      </w:r>
      <w:r>
        <w:br/>
        <w:t>в тому, шо пара, яка утворюється в ньому, перед тим як надійти</w:t>
      </w:r>
      <w:r>
        <w:br/>
        <w:t>в конденсатор, проходить через компресор і стискається. При</w:t>
      </w:r>
      <w:r>
        <w:br/>
        <w:t>охолодженні і конденсації вона виділяє тепло, за величиною</w:t>
      </w:r>
      <w:r>
        <w:br/>
        <w:t>відповідне прихованій теплоті пароутворення, що витрачаєть-</w:t>
      </w:r>
      <w:r>
        <w:br/>
        <w:t>ся на нагрівання охолоджувальної води у верхній частині труб-</w:t>
      </w:r>
      <w:r>
        <w:br/>
        <w:t>частого конденсатора. Живлення апарата водою здійснюється</w:t>
      </w:r>
    </w:p>
    <w:p w:rsidR="0071392E" w:rsidRDefault="00313673">
      <w:pPr>
        <w:pStyle w:val="22"/>
        <w:framePr w:wrap="none" w:vAnchor="page" w:hAnchor="page" w:x="3933" w:y="12920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485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6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1554" w:hRule="exact" w:wrap="none" w:vAnchor="page" w:hAnchor="page" w:x="748" w:y="1185"/>
        <w:shd w:val="clear" w:color="auto" w:fill="auto"/>
        <w:spacing w:after="0" w:line="283" w:lineRule="exact"/>
        <w:ind w:firstLine="0"/>
        <w:jc w:val="both"/>
      </w:pPr>
      <w:r>
        <w:t>в напрямі знизу вгору, вихід дистиляту — зверху вниз. Продук-</w:t>
      </w:r>
      <w:r>
        <w:br/>
        <w:t>тивність дистилятора — до 2,5 т/год. Якість отриманої апіроген-</w:t>
      </w:r>
      <w:r>
        <w:br/>
        <w:t>ної води висока, оскільки краплинна фаза випаровується на</w:t>
      </w:r>
      <w:r>
        <w:br/>
        <w:t>стінках трубок випарника. Нагрівання і кипіння в трубках від-</w:t>
      </w:r>
      <w:r>
        <w:br/>
        <w:t>бувається рівномірно, без перекидів, у тонкому шарі. Затриму-</w:t>
      </w:r>
      <w:r>
        <w:br/>
        <w:t>ванню крапель з пари сприяє також висота парового простору.</w:t>
      </w:r>
      <w:r>
        <w:br/>
        <w:t>Недоліки — складність конструкції та експлуатації.</w:t>
      </w:r>
    </w:p>
    <w:p w:rsidR="0071392E" w:rsidRDefault="00313673">
      <w:pPr>
        <w:pStyle w:val="20"/>
        <w:framePr w:w="7454" w:h="11554" w:hRule="exact" w:wrap="none" w:vAnchor="page" w:hAnchor="page" w:x="748" w:y="1185"/>
        <w:shd w:val="clear" w:color="auto" w:fill="auto"/>
        <w:spacing w:after="0" w:line="283" w:lineRule="exact"/>
        <w:ind w:firstLine="460"/>
        <w:jc w:val="both"/>
      </w:pPr>
      <w:r>
        <w:t>Найбільш розповсюдженим до останніх років методом одер-</w:t>
      </w:r>
      <w:r>
        <w:br/>
        <w:t>жання води для ін’єкцій була дистиляція. Такий метод вимагає</w:t>
      </w:r>
      <w:r>
        <w:br/>
        <w:t>витрат значної кількості енергії, шо є великою вадою. Серед</w:t>
      </w:r>
      <w:r>
        <w:br/>
        <w:t>інших вад слід зазначити громіздкість устаткування і велика</w:t>
      </w:r>
      <w:r>
        <w:br/>
        <w:t>площа, що займається ним; можлива наявність у воді піроген-</w:t>
      </w:r>
      <w:r>
        <w:br/>
        <w:t>них речовин; складність обслуговування і так далі. При роз-</w:t>
      </w:r>
      <w:r>
        <w:br/>
        <w:t>робці нових конструкцій сучасних дистиляторів ураховують</w:t>
      </w:r>
      <w:r>
        <w:br/>
        <w:t>перелічені вади.</w:t>
      </w:r>
    </w:p>
    <w:p w:rsidR="0071392E" w:rsidRDefault="00313673">
      <w:pPr>
        <w:pStyle w:val="20"/>
        <w:framePr w:w="7454" w:h="11554" w:hRule="exact" w:wrap="none" w:vAnchor="page" w:hAnchor="page" w:x="748" w:y="1185"/>
        <w:shd w:val="clear" w:color="auto" w:fill="auto"/>
        <w:spacing w:after="0" w:line="283" w:lineRule="exact"/>
        <w:ind w:firstLine="460"/>
        <w:jc w:val="both"/>
      </w:pPr>
      <w:r>
        <w:t>Цих недоліків позбавлені методи мембранного розділення.</w:t>
      </w:r>
      <w:r>
        <w:br/>
        <w:t>Нові методи розділення через мембрану все більше впроваджу-</w:t>
      </w:r>
      <w:r>
        <w:br/>
        <w:t>ються у виробництво, оскільки вони проходять без фазових</w:t>
      </w:r>
      <w:r>
        <w:br/>
        <w:t>перетворень і потребують для своєї реалізації значно менших</w:t>
      </w:r>
      <w:r>
        <w:br/>
        <w:t>витрат енергії. Вони визнані економічно вигідними і перспек-</w:t>
      </w:r>
      <w:r>
        <w:br/>
        <w:t>тивними.</w:t>
      </w:r>
    </w:p>
    <w:p w:rsidR="0071392E" w:rsidRDefault="00313673">
      <w:pPr>
        <w:pStyle w:val="20"/>
        <w:framePr w:w="7454" w:h="11554" w:hRule="exact" w:wrap="none" w:vAnchor="page" w:hAnchor="page" w:x="748" w:y="1185"/>
        <w:shd w:val="clear" w:color="auto" w:fill="auto"/>
        <w:spacing w:after="0" w:line="283" w:lineRule="exact"/>
        <w:ind w:firstLine="460"/>
        <w:jc w:val="both"/>
      </w:pPr>
      <w:r>
        <w:t>Мембранні методи очищення грунтуються на властивостях</w:t>
      </w:r>
      <w:r>
        <w:br/>
        <w:t>перегородки (мембрани), що має селективну проникність, за</w:t>
      </w:r>
      <w:r>
        <w:br/>
        <w:t>рахунок чого можливе розділення без хімічних і фазових пере-</w:t>
      </w:r>
      <w:r>
        <w:br/>
        <w:t>творень. Завдяки розвитку мембранної технології з’явилася</w:t>
      </w:r>
      <w:r>
        <w:br/>
        <w:t>можливість одержувати стерильну, апірогенну воду за допомо-</w:t>
      </w:r>
      <w:r>
        <w:br/>
        <w:t>гою ультрафільтраційних установок. Такі системи очищення</w:t>
      </w:r>
      <w:r>
        <w:br/>
        <w:t>мають стерилізаційну установку, ультрафільтраційні мембрани</w:t>
      </w:r>
      <w:r>
        <w:br/>
        <w:t>та пристрій для озонування води, також можуть бути викорис-</w:t>
      </w:r>
      <w:r>
        <w:br/>
        <w:t>тані УФ-випромінювачі зануреного і незануреного типів. Комбі-</w:t>
      </w:r>
      <w:r>
        <w:br/>
        <w:t>нація методів УФ-випромінювання і озонування приводить до</w:t>
      </w:r>
      <w:r>
        <w:br/>
        <w:t>фотолізу озону з утворенням гідроксильних радикалів, які всту-</w:t>
      </w:r>
      <w:r>
        <w:br/>
        <w:t>пають у реакцію з органічними речовинами, уключаючи піро-</w:t>
      </w:r>
      <w:r>
        <w:br/>
        <w:t>гени, утворюють карбон діоксид, воду і незначну кількість ін-</w:t>
      </w:r>
      <w:r>
        <w:br/>
        <w:t>ших сполук. Крім того, УФ-випромінювання запобігає реплі-</w:t>
      </w:r>
      <w:r>
        <w:br/>
        <w:t>кації ДНК бактерій, а озонування завдяки високому потенціалу</w:t>
      </w:r>
      <w:r>
        <w:br/>
        <w:t>окиснення сприяє знищенню спорових форм мікроорганізмів.</w:t>
      </w:r>
    </w:p>
    <w:p w:rsidR="0071392E" w:rsidRDefault="00313673">
      <w:pPr>
        <w:pStyle w:val="20"/>
        <w:framePr w:w="7454" w:h="11554" w:hRule="exact" w:wrap="none" w:vAnchor="page" w:hAnchor="page" w:x="748" w:y="1185"/>
        <w:shd w:val="clear" w:color="auto" w:fill="auto"/>
        <w:spacing w:after="0" w:line="283" w:lineRule="exact"/>
        <w:ind w:firstLine="460"/>
        <w:jc w:val="both"/>
      </w:pPr>
      <w:r>
        <w:t>На деяких підприємствах використовують сучасні установ-</w:t>
      </w:r>
      <w:r>
        <w:br/>
        <w:t>ки очищення води, які складаються з кількох механічних дис-</w:t>
      </w:r>
      <w:r>
        <w:br/>
        <w:t>кових фільтрів, керамічних фільтрів з автоматичним проми-</w:t>
      </w:r>
    </w:p>
    <w:p w:rsidR="0071392E" w:rsidRDefault="00313673">
      <w:pPr>
        <w:pStyle w:val="a8"/>
        <w:framePr w:wrap="none" w:vAnchor="page" w:hAnchor="page" w:x="3926" w:y="12956"/>
        <w:shd w:val="clear" w:color="auto" w:fill="auto"/>
        <w:spacing w:line="220" w:lineRule="exact"/>
      </w:pPr>
      <w:r>
        <w:t>— 486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4" w:y="582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11583" w:hRule="exact" w:wrap="none" w:vAnchor="page" w:hAnchor="page" w:x="731" w:y="1113"/>
        <w:shd w:val="clear" w:color="auto" w:fill="auto"/>
        <w:spacing w:after="0" w:line="288" w:lineRule="exact"/>
        <w:ind w:firstLine="0"/>
        <w:jc w:val="both"/>
      </w:pPr>
      <w:r>
        <w:t>ванням, вугільних фільтрів, двох вузлів пом’якшення води, уста-</w:t>
      </w:r>
      <w:r>
        <w:br/>
        <w:t>новки зворотного осмосу з автопромиванням мембран, рецир-</w:t>
      </w:r>
      <w:r>
        <w:br/>
        <w:t>куляцією концентрату й очищеної води, системи фільтрації води</w:t>
      </w:r>
      <w:r>
        <w:br/>
        <w:t>(1 мкм). До їх складу також уходять електроіонізатор, циркуля-</w:t>
      </w:r>
      <w:r>
        <w:br/>
        <w:t>ційні насоси, ультрафіолетова система знезараження, засоби</w:t>
      </w:r>
      <w:r>
        <w:br/>
        <w:t>автоматичного регулювання і контролю технологічних пара-</w:t>
      </w:r>
      <w:r>
        <w:br/>
        <w:t>метрів. Такі установки високопродуктивні і відповідають ви-</w:t>
      </w:r>
      <w:r>
        <w:br/>
        <w:t>могам ОМР.</w:t>
      </w:r>
    </w:p>
    <w:p w:rsidR="0071392E" w:rsidRDefault="00313673">
      <w:pPr>
        <w:pStyle w:val="20"/>
        <w:framePr w:w="7488" w:h="11583" w:hRule="exact" w:wrap="none" w:vAnchor="page" w:hAnchor="page" w:x="731" w:y="1113"/>
        <w:shd w:val="clear" w:color="auto" w:fill="auto"/>
        <w:spacing w:after="202" w:line="288" w:lineRule="exact"/>
        <w:ind w:firstLine="480"/>
        <w:jc w:val="both"/>
      </w:pPr>
      <w:r>
        <w:t>Вода для ін’єкцій, одержана будь-яким з перелічених мето-</w:t>
      </w:r>
      <w:r>
        <w:br/>
        <w:t>дів, повинна відповідати вимогам НД та бути апірогенною.</w:t>
      </w:r>
    </w:p>
    <w:p w:rsidR="0071392E" w:rsidRDefault="00313673">
      <w:pPr>
        <w:pStyle w:val="291"/>
        <w:framePr w:w="7488" w:h="11583" w:hRule="exact" w:wrap="none" w:vAnchor="page" w:hAnchor="page" w:x="731" w:y="1113"/>
        <w:numPr>
          <w:ilvl w:val="0"/>
          <w:numId w:val="176"/>
        </w:numPr>
        <w:shd w:val="clear" w:color="auto" w:fill="auto"/>
        <w:tabs>
          <w:tab w:val="left" w:pos="2563"/>
        </w:tabs>
        <w:spacing w:before="0" w:after="72" w:line="260" w:lineRule="exact"/>
        <w:ind w:left="1660"/>
      </w:pPr>
      <w:r>
        <w:t>Відомості про пірогенність</w:t>
      </w:r>
    </w:p>
    <w:p w:rsidR="0071392E" w:rsidRDefault="00313673">
      <w:pPr>
        <w:pStyle w:val="20"/>
        <w:framePr w:w="7488" w:h="11583" w:hRule="exact" w:wrap="none" w:vAnchor="page" w:hAnchor="page" w:x="731" w:y="1113"/>
        <w:shd w:val="clear" w:color="auto" w:fill="auto"/>
        <w:spacing w:after="0" w:line="293" w:lineRule="exact"/>
        <w:ind w:firstLine="480"/>
        <w:jc w:val="both"/>
      </w:pPr>
      <w:r>
        <w:t>При парентеральному, особливо при внутрішньосудинно-</w:t>
      </w:r>
      <w:r>
        <w:br/>
        <w:t>му введенні препаратів, іноді спостерігається швидке підви-</w:t>
      </w:r>
      <w:r>
        <w:br/>
        <w:t>щення температури тіла до 40 °С. Це явище супроводжується</w:t>
      </w:r>
      <w:r>
        <w:br/>
        <w:t>почастішанням пульсу, ознобом, рясним потовиділенням, ну-</w:t>
      </w:r>
      <w:r>
        <w:br/>
        <w:t>дотою і головним болем. В особливо важких випадках ці яви-</w:t>
      </w:r>
      <w:r>
        <w:br/>
        <w:t>ща призводять до летального кінця. Вони пов’язані з наявні-</w:t>
      </w:r>
      <w:r>
        <w:br/>
        <w:t>стю в розчині пірогенів.</w:t>
      </w:r>
    </w:p>
    <w:p w:rsidR="0071392E" w:rsidRDefault="00313673">
      <w:pPr>
        <w:pStyle w:val="20"/>
        <w:framePr w:w="7488" w:h="11583" w:hRule="exact" w:wrap="none" w:vAnchor="page" w:hAnchor="page" w:x="731" w:y="1113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Пірогенністю</w:t>
      </w:r>
      <w:r>
        <w:t xml:space="preserve"> володіють живі мікроорганізми, продукти їх-</w:t>
      </w:r>
      <w:r>
        <w:br/>
        <w:t>ньої життєдіяльності (ендотоксини), тіла мертвих бактерій, які</w:t>
      </w:r>
      <w:r>
        <w:br/>
        <w:t>можуть міститися в розчинах після стерилізації. Пірогенні ре-</w:t>
      </w:r>
      <w:r>
        <w:br/>
        <w:t xml:space="preserve">човини прийнято розділяти на </w:t>
      </w:r>
      <w:r>
        <w:rPr>
          <w:rStyle w:val="26"/>
        </w:rPr>
        <w:t>екзогенні</w:t>
      </w:r>
      <w:r>
        <w:t xml:space="preserve"> (переважно бактері-</w:t>
      </w:r>
      <w:r>
        <w:br/>
        <w:t xml:space="preserve">альні) та </w:t>
      </w:r>
      <w:r>
        <w:rPr>
          <w:rStyle w:val="26"/>
        </w:rPr>
        <w:t>ендогенні</w:t>
      </w:r>
      <w:r>
        <w:t xml:space="preserve"> (клітинно-тканинні). Джерелом ендогенних</w:t>
      </w:r>
      <w:r>
        <w:br/>
        <w:t>пірогенів можуть бути лейкоцити і білки крові, які в певних</w:t>
      </w:r>
      <w:r>
        <w:br/>
        <w:t>умовах утворюють і виділяють біологічно активні речовини</w:t>
      </w:r>
      <w:r>
        <w:br/>
        <w:t>з пірогенними властивостями (лейкопірогени).</w:t>
      </w:r>
    </w:p>
    <w:p w:rsidR="0071392E" w:rsidRDefault="00313673">
      <w:pPr>
        <w:pStyle w:val="20"/>
        <w:framePr w:w="7488" w:h="11583" w:hRule="exact" w:wrap="none" w:vAnchor="page" w:hAnchor="page" w:x="731" w:y="1113"/>
        <w:shd w:val="clear" w:color="auto" w:fill="auto"/>
        <w:spacing w:after="0" w:line="293" w:lineRule="exact"/>
        <w:ind w:firstLine="480"/>
        <w:jc w:val="both"/>
      </w:pPr>
      <w:r>
        <w:t>З хімічної точки зору пірогени — це складні речовини з мо-</w:t>
      </w:r>
      <w:r>
        <w:br/>
        <w:t>лекулярною масою =10 000—20 000 і розміром частинок від 50</w:t>
      </w:r>
      <w:r>
        <w:br/>
        <w:t>до 1 мкм, які складаються в основному з ліпополісахаридів,</w:t>
      </w:r>
      <w:r>
        <w:br/>
        <w:t>адсорбованих на білковому носієві. Пірогени розчинні у воді,</w:t>
      </w:r>
      <w:r>
        <w:br/>
        <w:t>нерозчинні в спирті й ацетоні, стійкі до дії підвищеної темпе-</w:t>
      </w:r>
      <w:r>
        <w:br/>
        <w:t>ратури. Нагрівання в паровому стерилізаторі при 120 °С протя-</w:t>
      </w:r>
      <w:r>
        <w:br/>
        <w:t>гом 20 хв призводить до загибелі мікроорганізмів, але не зни-</w:t>
      </w:r>
      <w:r>
        <w:br/>
        <w:t>щує пірогени. Чутливість пірогенів до високої температури</w:t>
      </w:r>
      <w:r>
        <w:br/>
        <w:t>різна, а зміна pH водного розчину практично не впливає на їх</w:t>
      </w:r>
      <w:r>
        <w:br/>
        <w:t>термолабільність. Сухожарова обробка при 250 °С протягом 30 хв</w:t>
      </w:r>
      <w:r>
        <w:br/>
        <w:t>призводить до практично повного розкладання ендотоксинів,</w:t>
      </w:r>
      <w:r>
        <w:br/>
        <w:t>але процес термічної депірогенізації застосовують лише для</w:t>
      </w:r>
    </w:p>
    <w:p w:rsidR="0071392E" w:rsidRDefault="00313673">
      <w:pPr>
        <w:pStyle w:val="a8"/>
        <w:framePr w:wrap="none" w:vAnchor="page" w:hAnchor="page" w:x="3928" w:y="12927"/>
        <w:shd w:val="clear" w:color="auto" w:fill="auto"/>
        <w:spacing w:line="220" w:lineRule="exact"/>
      </w:pPr>
      <w:r>
        <w:t>— 487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6" w:y="61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0"/>
        <w:jc w:val="both"/>
      </w:pPr>
      <w:r>
        <w:t>об’єктів, шо витримують таку жорстку обробку (скляні ампу-</w:t>
      </w:r>
      <w:r>
        <w:br/>
        <w:t>ли, флакони і т. ін.).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440"/>
        <w:jc w:val="both"/>
      </w:pPr>
      <w:r>
        <w:t>При нагріванні до температури 180 °С зниження концент-</w:t>
      </w:r>
      <w:r>
        <w:br/>
        <w:t>рації ендотоксинів у воді не відбувається, отже, звільнити від</w:t>
      </w:r>
      <w:r>
        <w:br/>
        <w:t>них воду або парентеральні розчини термічною стерилізацією</w:t>
      </w:r>
      <w:r>
        <w:br/>
        <w:t>практично неможливо. Тому необхідно прагнути, щоб концен-</w:t>
      </w:r>
      <w:r>
        <w:br/>
        <w:t>трація пірогенних сполук ше до обробки об’єктів була мінімаль-</w:t>
      </w:r>
      <w:r>
        <w:br/>
        <w:t>ною. Оскільки пірогенні речовини чутливі до дії окисників,</w:t>
      </w:r>
      <w:r>
        <w:br/>
        <w:t>наприклад перекису водню або калій перманганату, то цю</w:t>
      </w:r>
      <w:r>
        <w:br/>
        <w:t>властивість використовують при санітарній підготовці вироб-</w:t>
      </w:r>
      <w:r>
        <w:br/>
        <w:t>ництва.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440"/>
        <w:jc w:val="both"/>
      </w:pPr>
      <w:r>
        <w:t>Випробування на пірогени — один з тестів, шо характери-</w:t>
      </w:r>
      <w:r>
        <w:br/>
        <w:t>зує якість і безпеку ПЛЗ. Тому необхідно не лише мати гаран-</w:t>
      </w:r>
      <w:r>
        <w:br/>
        <w:t>товані методи виявлення і видалення пірогенних речовин, але</w:t>
      </w:r>
      <w:r>
        <w:br/>
        <w:t>передбачати заходи, що не допускають забруднення ними ПЛЗ</w:t>
      </w:r>
      <w:r>
        <w:br/>
        <w:t>у процесі їх виготовлення.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 xml:space="preserve">Методи виявлення пірогенів. </w:t>
      </w:r>
      <w:r>
        <w:t>Для практичних цілей поряд</w:t>
      </w:r>
      <w:r>
        <w:br/>
        <w:t>з методами видалення пірогенних компонентів велике значен-</w:t>
      </w:r>
      <w:r>
        <w:br/>
        <w:t>ня мають методи їх виявлення, які поділяють на хімічні, фізи-</w:t>
      </w:r>
      <w:r>
        <w:br/>
        <w:t>чні, біологічні (методи біопроб).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Хімічні методи</w:t>
      </w:r>
      <w:r>
        <w:t xml:space="preserve"> грунтуються на проведенні певних кольоро-</w:t>
      </w:r>
      <w:r>
        <w:br/>
        <w:t xml:space="preserve">вих реакцій. </w:t>
      </w:r>
      <w:r>
        <w:rPr>
          <w:rStyle w:val="26"/>
        </w:rPr>
        <w:t>Фізичні методи</w:t>
      </w:r>
      <w:r>
        <w:t xml:space="preserve"> базуються на вимірюванні елект-</w:t>
      </w:r>
      <w:r>
        <w:br/>
        <w:t>ропровідності і полярографічних максимумів.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440"/>
        <w:jc w:val="both"/>
      </w:pPr>
      <w:r>
        <w:t>Через ряд недоліків перших двох методів найчастіше засто-</w:t>
      </w:r>
      <w:r>
        <w:br/>
        <w:t xml:space="preserve">совують </w:t>
      </w:r>
      <w:r>
        <w:rPr>
          <w:rStyle w:val="26"/>
        </w:rPr>
        <w:t>методи біопроб</w:t>
      </w:r>
      <w:r>
        <w:t>, введені у фармакопеї різних країн сві-</w:t>
      </w:r>
      <w:r>
        <w:br/>
        <w:t>ту. Донині основний і офіційно прийнятий у всіх країнах ме-</w:t>
      </w:r>
      <w:r>
        <w:br/>
        <w:t xml:space="preserve">тод випробування лікарських засобів на наявність </w:t>
      </w:r>
      <w:r>
        <w:rPr>
          <w:rStyle w:val="26"/>
        </w:rPr>
        <w:t>пірогенних</w:t>
      </w:r>
      <w:r>
        <w:rPr>
          <w:rStyle w:val="26"/>
        </w:rPr>
        <w:br/>
        <w:t>домішок —</w:t>
      </w:r>
      <w:r>
        <w:t xml:space="preserve"> це метод, побудований на триразовому вимірюван-</w:t>
      </w:r>
      <w:r>
        <w:br/>
        <w:t>ні температури тіла кролика після внутрішньовенного введен-</w:t>
      </w:r>
      <w:r>
        <w:br/>
        <w:t>ня досліджуваного препарату. Підвищення температури на 0,5 °С</w:t>
      </w:r>
      <w:r>
        <w:br/>
        <w:t>або більше, відповідно до вимоги фармакопей, вважається до-</w:t>
      </w:r>
      <w:r>
        <w:br/>
        <w:t>веденням наявності пірогенів.</w:t>
      </w:r>
    </w:p>
    <w:p w:rsidR="0071392E" w:rsidRDefault="00313673">
      <w:pPr>
        <w:pStyle w:val="20"/>
        <w:framePr w:w="7454" w:h="11528" w:hRule="exact" w:wrap="none" w:vAnchor="page" w:hAnchor="page" w:x="748" w:y="1177"/>
        <w:shd w:val="clear" w:color="auto" w:fill="auto"/>
        <w:spacing w:after="0" w:line="293" w:lineRule="exact"/>
        <w:ind w:firstLine="440"/>
        <w:jc w:val="both"/>
      </w:pPr>
      <w:r>
        <w:t>Окрім зазначених пірогенних речовин, багато фармакопей</w:t>
      </w:r>
      <w:r>
        <w:br/>
        <w:t xml:space="preserve">виділяють </w:t>
      </w:r>
      <w:r>
        <w:rPr>
          <w:rStyle w:val="26"/>
        </w:rPr>
        <w:t>бактерійні ендотоксини</w:t>
      </w:r>
      <w:r>
        <w:t>, джерелом яких є грамнега-</w:t>
      </w:r>
      <w:r>
        <w:br/>
        <w:t>тивні мікроорганізми. Ендотоксини — найбільш поширена при-</w:t>
      </w:r>
      <w:r>
        <w:br/>
        <w:t>чина пірогенних токсичних реакцій. їхня активність набагато</w:t>
      </w:r>
      <w:r>
        <w:br/>
        <w:t>вища за активність більшості інших пірогенних речовин. Бак-</w:t>
      </w:r>
      <w:r>
        <w:br/>
        <w:t>терійні ендотоксини мають дуже малі розміри і проходять крізь</w:t>
      </w:r>
      <w:r>
        <w:br/>
        <w:t>найгустіші фільтри з розмірами пор від 0,005 до 0,001 мкм.</w:t>
      </w:r>
    </w:p>
    <w:p w:rsidR="0071392E" w:rsidRDefault="00313673">
      <w:pPr>
        <w:pStyle w:val="22"/>
        <w:framePr w:wrap="none" w:vAnchor="page" w:hAnchor="page" w:x="3926" w:y="1292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488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3" w:h="11582" w:hRule="exact" w:wrap="none" w:vAnchor="page" w:hAnchor="page" w:x="734" w:y="1113"/>
        <w:shd w:val="clear" w:color="auto" w:fill="auto"/>
        <w:spacing w:after="0" w:line="283" w:lineRule="exact"/>
        <w:ind w:firstLine="460"/>
        <w:jc w:val="both"/>
      </w:pPr>
      <w:r>
        <w:t>За хімічною структурою ендотоксини — ліпополісахариди.</w:t>
      </w:r>
      <w:r>
        <w:br/>
        <w:t>Незважаючи на те шо існують пірогени іншої хімічної приро-</w:t>
      </w:r>
      <w:r>
        <w:br/>
        <w:t>ди, зазвичай саме відсутність бактерійних ендотоксинів у лі-</w:t>
      </w:r>
      <w:r>
        <w:br/>
        <w:t>карському засобі мають на увазі при визнанні розчину апіро-</w:t>
      </w:r>
      <w:r>
        <w:br/>
        <w:t>генним. Прийнято вважати: якщо процес депірогенізації при-</w:t>
      </w:r>
      <w:r>
        <w:br/>
        <w:t>водить до руйнування ендотоксинів, то він гарантує здебільшого</w:t>
      </w:r>
      <w:r>
        <w:br/>
        <w:t>і відсутність інших пірогенів.</w:t>
      </w:r>
    </w:p>
    <w:p w:rsidR="0071392E" w:rsidRDefault="00313673">
      <w:pPr>
        <w:pStyle w:val="20"/>
        <w:framePr w:w="7483" w:h="11582" w:hRule="exact" w:wrap="none" w:vAnchor="page" w:hAnchor="page" w:x="734" w:y="1113"/>
        <w:shd w:val="clear" w:color="auto" w:fill="auto"/>
        <w:spacing w:after="0" w:line="283" w:lineRule="exact"/>
        <w:ind w:firstLine="460"/>
        <w:jc w:val="both"/>
      </w:pPr>
      <w:r>
        <w:t>Останнім часом помітного поширення набув метод випро-</w:t>
      </w:r>
      <w:r>
        <w:br/>
        <w:t xml:space="preserve">бування лікарських засобів на пірогенність </w:t>
      </w:r>
      <w:r>
        <w:rPr>
          <w:rStyle w:val="26"/>
          <w:lang w:val="en-US" w:eastAsia="en-US" w:bidi="en-US"/>
        </w:rPr>
        <w:t>in vitro</w:t>
      </w:r>
      <w:r>
        <w:rPr>
          <w:rStyle w:val="211pt3"/>
          <w:lang w:val="en-US" w:eastAsia="en-US" w:bidi="en-US"/>
        </w:rPr>
        <w:t xml:space="preserve"> </w:t>
      </w:r>
      <w:r>
        <w:t>з викорис-</w:t>
      </w:r>
      <w:r>
        <w:br/>
        <w:t xml:space="preserve">танням лізату амебоцитів мечохвоста </w:t>
      </w:r>
      <w:r>
        <w:rPr>
          <w:rStyle w:val="26"/>
          <w:lang w:val="en-US" w:eastAsia="en-US" w:bidi="en-US"/>
        </w:rPr>
        <w:t>Limulus polyphemus</w:t>
      </w:r>
      <w:r>
        <w:rPr>
          <w:rStyle w:val="211pt3"/>
          <w:lang w:val="en-US" w:eastAsia="en-US" w:bidi="en-US"/>
        </w:rPr>
        <w:t xml:space="preserve"> </w:t>
      </w:r>
      <w:r>
        <w:t>(ЛАЛ-</w:t>
      </w:r>
      <w:r>
        <w:br/>
        <w:t>тест). Додавання розчину з ендотоксинами до розчину лізату,</w:t>
      </w:r>
      <w:r>
        <w:br/>
        <w:t>який містить ендотоксин-зв'язувальний білок, призводить до</w:t>
      </w:r>
      <w:r>
        <w:br/>
        <w:t>появи каламуті, осадження або гелеутворення суміші. Швид-</w:t>
      </w:r>
      <w:r>
        <w:br/>
        <w:t xml:space="preserve">кість реакції залежить від концентрації ендотоксинів, </w:t>
      </w:r>
      <w:r>
        <w:rPr>
          <w:lang w:val="en-US" w:eastAsia="en-US" w:bidi="en-US"/>
        </w:rPr>
        <w:t xml:space="preserve">pH </w:t>
      </w:r>
      <w:r>
        <w:t>і тем-</w:t>
      </w:r>
      <w:r>
        <w:br/>
        <w:t>ператури. Концентрацію ендотоксинів можна визначити за кіль-</w:t>
      </w:r>
      <w:r>
        <w:br/>
        <w:t>кістю барвника, що вивільняється, у реакції лізису хромогенно-</w:t>
      </w:r>
      <w:r>
        <w:br/>
        <w:t>го пептиду в розчині лізату (ЛАЛ-реактиву) після його активізації</w:t>
      </w:r>
      <w:r>
        <w:br/>
        <w:t>ендотоксинами.</w:t>
      </w:r>
    </w:p>
    <w:p w:rsidR="0071392E" w:rsidRDefault="00313673">
      <w:pPr>
        <w:pStyle w:val="20"/>
        <w:framePr w:w="7483" w:h="11582" w:hRule="exact" w:wrap="none" w:vAnchor="page" w:hAnchor="page" w:x="734" w:y="1113"/>
        <w:shd w:val="clear" w:color="auto" w:fill="auto"/>
        <w:spacing w:after="0" w:line="283" w:lineRule="exact"/>
        <w:ind w:firstLine="460"/>
        <w:jc w:val="both"/>
      </w:pPr>
      <w:r>
        <w:t xml:space="preserve">Виділяють кілька різновидів ЛАЛ-методу: </w:t>
      </w:r>
      <w:r>
        <w:rPr>
          <w:rStyle w:val="26"/>
        </w:rPr>
        <w:t>методи гелеутво-</w:t>
      </w:r>
      <w:r>
        <w:rPr>
          <w:rStyle w:val="26"/>
        </w:rPr>
        <w:br/>
        <w:t>рення, турбодиметричний кінетичний метод, кінетичний метод</w:t>
      </w:r>
      <w:r>
        <w:rPr>
          <w:rStyle w:val="26"/>
        </w:rPr>
        <w:br/>
        <w:t>з використанням хромогенного пептиду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метод кінцевої точки із</w:t>
      </w:r>
      <w:r>
        <w:rPr>
          <w:rStyle w:val="26"/>
        </w:rPr>
        <w:br/>
        <w:t>застосуванням хромогенного пептиду.</w:t>
      </w:r>
      <w:r>
        <w:rPr>
          <w:rStyle w:val="211pt3"/>
        </w:rPr>
        <w:t xml:space="preserve"> </w:t>
      </w:r>
      <w:r>
        <w:t>Методи гелеутворення під-</w:t>
      </w:r>
      <w:r>
        <w:br/>
        <w:t>розділяють на метод А і В. За допомогою методу А визначають</w:t>
      </w:r>
      <w:r>
        <w:br/>
        <w:t>граничну концентрацію ендотоксинів (у МО на 1 мл), за мето-</w:t>
      </w:r>
      <w:r>
        <w:br/>
        <w:t>дом В — напівкількісний вміст бактерійних ендотоксинів і се-</w:t>
      </w:r>
      <w:r>
        <w:br/>
        <w:t>реднє геометричне значення концентрацій, яке має бути мен-</w:t>
      </w:r>
      <w:r>
        <w:br/>
        <w:t>шим, ніж гранична концентрація.</w:t>
      </w:r>
    </w:p>
    <w:p w:rsidR="0071392E" w:rsidRDefault="00313673">
      <w:pPr>
        <w:pStyle w:val="20"/>
        <w:framePr w:w="7483" w:h="11582" w:hRule="exact" w:wrap="none" w:vAnchor="page" w:hAnchor="page" w:x="734" w:y="1113"/>
        <w:shd w:val="clear" w:color="auto" w:fill="auto"/>
        <w:spacing w:after="0" w:line="283" w:lineRule="exact"/>
        <w:ind w:firstLine="460"/>
        <w:jc w:val="both"/>
      </w:pPr>
      <w:r>
        <w:t>Ці методи мають ряд переваг перед біологічним випробу-</w:t>
      </w:r>
      <w:r>
        <w:br/>
        <w:t>ванням на пірогени: вони чутливіші в 5—10 разів, результат</w:t>
      </w:r>
      <w:r>
        <w:br/>
        <w:t>отримується швидше, можна кількісно визначити ендотокси-</w:t>
      </w:r>
      <w:r>
        <w:br/>
        <w:t>ни. Крім того, за допомогою перелічених методів можливий</w:t>
      </w:r>
      <w:r>
        <w:br/>
        <w:t>контроль препаратів, які не можна випробувати на кроликах.</w:t>
      </w:r>
      <w:r>
        <w:br/>
        <w:t>Один з недоліків цих методів —їхня специфічність відносно</w:t>
      </w:r>
      <w:r>
        <w:br/>
        <w:t>ендотоксинів грамнегативних бактерій, тобто небезпека не ви-</w:t>
      </w:r>
      <w:r>
        <w:br/>
        <w:t>явити присутності в лікарських засобах пірогенів іншого похо-</w:t>
      </w:r>
      <w:r>
        <w:br/>
        <w:t>дження. Заміна випробування на пірогени на кроликах ЛАЛ-</w:t>
      </w:r>
      <w:r>
        <w:br/>
        <w:t>тестом фактично визначає використання альтернативного ме-</w:t>
      </w:r>
      <w:r>
        <w:br/>
        <w:t>тоду, тому потребує проведення валіданії.</w:t>
      </w:r>
    </w:p>
    <w:p w:rsidR="0071392E" w:rsidRDefault="00313673">
      <w:pPr>
        <w:pStyle w:val="20"/>
        <w:framePr w:w="7483" w:h="11582" w:hRule="exact" w:wrap="none" w:vAnchor="page" w:hAnchor="page" w:x="734" w:y="1113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Методи видалення пірогенних речовин. </w:t>
      </w:r>
      <w:r>
        <w:rPr>
          <w:rStyle w:val="26"/>
        </w:rPr>
        <w:t>Депірогенізацією</w:t>
      </w:r>
      <w:r>
        <w:t xml:space="preserve"> на-</w:t>
      </w:r>
      <w:r>
        <w:br/>
        <w:t>зивають процедури усунення, руйнування або інактивації пі-</w:t>
      </w:r>
    </w:p>
    <w:p w:rsidR="0071392E" w:rsidRDefault="00313673">
      <w:pPr>
        <w:pStyle w:val="7a"/>
        <w:framePr w:wrap="none" w:vAnchor="page" w:hAnchor="page" w:x="3930" w:y="12913"/>
        <w:shd w:val="clear" w:color="auto" w:fill="auto"/>
        <w:spacing w:line="220" w:lineRule="exact"/>
      </w:pPr>
      <w:r>
        <w:rPr>
          <w:rStyle w:val="70pt"/>
        </w:rPr>
        <w:t>— 489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7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1519" w:hRule="exact" w:wrap="none" w:vAnchor="page" w:hAnchor="page" w:x="748" w:y="1277"/>
        <w:shd w:val="clear" w:color="auto" w:fill="auto"/>
        <w:spacing w:after="0" w:line="293" w:lineRule="exact"/>
        <w:ind w:firstLine="0"/>
        <w:jc w:val="both"/>
      </w:pPr>
      <w:r>
        <w:t>рогенів. Депірогенізаиії можуть піддаватися різні об’єкти (роз-</w:t>
      </w:r>
      <w:r>
        <w:br/>
        <w:t>чинники, ПЛЗ, субстанції, допоміжні речовини, первинна тара,</w:t>
      </w:r>
      <w:r>
        <w:br/>
        <w:t>технологічний посуд і устаткування тошо). При такій різно-</w:t>
      </w:r>
      <w:r>
        <w:br/>
        <w:t>манітності об’єктів існує велика кількість різних варіантів</w:t>
      </w:r>
      <w:r>
        <w:br/>
        <w:t>проведення депірогенізаиійної обробки. Зазвичай способи ви-</w:t>
      </w:r>
      <w:r>
        <w:br/>
        <w:t>далення пірогенів ділять на дві великі групи. До першої нале-</w:t>
      </w:r>
      <w:r>
        <w:br/>
        <w:t>жать методи, які призводять до видалення ендотоксинів із</w:t>
      </w:r>
      <w:r>
        <w:br/>
        <w:t>поверхні виробів, обладнання або з розчинів. Друга група</w:t>
      </w:r>
      <w:r>
        <w:br/>
        <w:t>об’єднує методи, шо призводять до руйнування або інактивації</w:t>
      </w:r>
      <w:r>
        <w:br/>
        <w:t>ендотоксинів.</w:t>
      </w:r>
    </w:p>
    <w:p w:rsidR="0071392E" w:rsidRDefault="00313673">
      <w:pPr>
        <w:pStyle w:val="20"/>
        <w:framePr w:w="7454" w:h="11519" w:hRule="exact" w:wrap="none" w:vAnchor="page" w:hAnchor="page" w:x="748" w:y="1277"/>
        <w:shd w:val="clear" w:color="auto" w:fill="auto"/>
        <w:spacing w:after="0" w:line="293" w:lineRule="exact"/>
        <w:ind w:firstLine="460"/>
        <w:jc w:val="both"/>
      </w:pPr>
      <w:r>
        <w:t>Методи депірогенізаиії також поділяються за природою</w:t>
      </w:r>
      <w:r>
        <w:br/>
        <w:t xml:space="preserve">процесів, шо відбуваються, на </w:t>
      </w:r>
      <w:r>
        <w:rPr>
          <w:rStyle w:val="26"/>
        </w:rPr>
        <w:t>хімічні, ензиматичні і фізичні.</w:t>
      </w:r>
      <w:r>
        <w:rPr>
          <w:rStyle w:val="26"/>
        </w:rPr>
        <w:br/>
      </w:r>
      <w:r>
        <w:t>Завдяки можливій взаємодії компонентів хімічний і ензима-</w:t>
      </w:r>
      <w:r>
        <w:br/>
        <w:t>тичний методи малоприйнятні для промислового виготовлен-</w:t>
      </w:r>
      <w:r>
        <w:br/>
        <w:t>ня парентеральних засобів. Проте за допомогою дії хімічних</w:t>
      </w:r>
      <w:r>
        <w:br/>
        <w:t>агентів здійснюють депірогенізацію зовнішніх і внутрішніх</w:t>
      </w:r>
      <w:r>
        <w:br/>
        <w:t>поверхонь обладнання, виробничих приміщень, трубопрово-</w:t>
      </w:r>
      <w:r>
        <w:br/>
        <w:t xml:space="preserve">дів </w:t>
      </w:r>
      <w:r>
        <w:rPr>
          <w:rStyle w:val="285pt0"/>
        </w:rPr>
        <w:t>ТОЩО.</w:t>
      </w:r>
    </w:p>
    <w:p w:rsidR="0071392E" w:rsidRDefault="00313673">
      <w:pPr>
        <w:pStyle w:val="20"/>
        <w:framePr w:w="7454" w:h="11519" w:hRule="exact" w:wrap="none" w:vAnchor="page" w:hAnchor="page" w:x="748" w:y="1277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Хімічні методи</w:t>
      </w:r>
      <w:r>
        <w:t xml:space="preserve"> грунтуються на взаємодії пірогенів переваж-</w:t>
      </w:r>
      <w:r>
        <w:br/>
        <w:t>но з хімічними речовинами. Для інактивації ендотоксинів мож-</w:t>
      </w:r>
      <w:r>
        <w:br/>
        <w:t>на скористатися обробкою кислотою або лугом. Гідроліз у кис-</w:t>
      </w:r>
      <w:r>
        <w:br/>
        <w:t>лому або лужному середовищі призводить до часткового руй-</w:t>
      </w:r>
      <w:r>
        <w:br/>
        <w:t>нування молекули ліпополісахариду і зниження її біологічної</w:t>
      </w:r>
      <w:r>
        <w:br/>
        <w:t>активності. Нагрівання або кип’ятіння прискорює гідроліз,</w:t>
      </w:r>
      <w:r>
        <w:br/>
        <w:t>а руйнування молекули ендотоксину виявляється глибшим.</w:t>
      </w:r>
    </w:p>
    <w:p w:rsidR="0071392E" w:rsidRDefault="00313673">
      <w:pPr>
        <w:pStyle w:val="20"/>
        <w:framePr w:w="7454" w:h="11519" w:hRule="exact" w:wrap="none" w:vAnchor="page" w:hAnchor="page" w:x="748" w:y="1277"/>
        <w:shd w:val="clear" w:color="auto" w:fill="auto"/>
        <w:spacing w:after="0" w:line="293" w:lineRule="exact"/>
        <w:ind w:firstLine="460"/>
        <w:jc w:val="both"/>
      </w:pPr>
      <w:r>
        <w:t>Найпростіший спосіб видалення пірогенів з поверхні устат-</w:t>
      </w:r>
      <w:r>
        <w:br/>
        <w:t>кування, контейнерів, закупорювальних засобів — це багато-</w:t>
      </w:r>
      <w:r>
        <w:br/>
        <w:t>разове обполіскування чистою водою (останній раз — водою</w:t>
      </w:r>
      <w:r>
        <w:br/>
        <w:t>для ін’єкцій). Цей спосіб застосовують до матеріалів, шо не</w:t>
      </w:r>
      <w:r>
        <w:br/>
        <w:t>витримують жорсткіших обробок, таких як пластмасові виро-</w:t>
      </w:r>
      <w:r>
        <w:br/>
        <w:t>би, гумові пробки тошо. Ефективність методу залежить від</w:t>
      </w:r>
      <w:r>
        <w:br/>
        <w:t>чистоти води, кількості циклів обполіскування, адгезивних</w:t>
      </w:r>
      <w:r>
        <w:br/>
        <w:t>властивостей оброблюваних матеріалів тошо. Застосування дез-</w:t>
      </w:r>
      <w:r>
        <w:br/>
        <w:t>інфікувальних розчинів (перекису водню, дегміну, неохлору,</w:t>
      </w:r>
      <w:r>
        <w:br/>
        <w:t>хлорантоїну, АХД 2000, деконексу 50, лізоформіну, стерилі-</w:t>
      </w:r>
      <w:r>
        <w:br/>
        <w:t>уму, дезефекту та інших речовин) не гарантують у повній мірі</w:t>
      </w:r>
      <w:r>
        <w:br/>
        <w:t>усунення пірогенних речовин.</w:t>
      </w:r>
    </w:p>
    <w:p w:rsidR="0071392E" w:rsidRDefault="00313673">
      <w:pPr>
        <w:pStyle w:val="20"/>
        <w:framePr w:w="7454" w:h="11519" w:hRule="exact" w:wrap="none" w:vAnchor="page" w:hAnchor="page" w:x="748" w:y="1277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Фізичні методи</w:t>
      </w:r>
      <w:r>
        <w:t xml:space="preserve"> видалення пірогенів застосовують для депі-</w:t>
      </w:r>
      <w:r>
        <w:br/>
        <w:t>рогенізації первинної тари, трубопроводів, внутрішньої поверх-</w:t>
      </w:r>
    </w:p>
    <w:p w:rsidR="0071392E" w:rsidRDefault="00313673">
      <w:pPr>
        <w:pStyle w:val="a8"/>
        <w:framePr w:wrap="none" w:vAnchor="page" w:hAnchor="page" w:x="3935" w:y="13037"/>
        <w:shd w:val="clear" w:color="auto" w:fill="auto"/>
        <w:spacing w:line="220" w:lineRule="exact"/>
      </w:pPr>
      <w:r>
        <w:t>— 490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4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577" w:hRule="exact" w:wrap="none" w:vAnchor="page" w:hAnchor="page" w:x="726" w:y="1118"/>
        <w:shd w:val="clear" w:color="auto" w:fill="auto"/>
        <w:spacing w:after="0" w:line="293" w:lineRule="exact"/>
        <w:ind w:firstLine="0"/>
        <w:jc w:val="both"/>
      </w:pPr>
      <w:r>
        <w:t>ні устаткування, отримання апірогенних лікарських субстан-</w:t>
      </w:r>
      <w:r>
        <w:br/>
        <w:t>цій, води для ін’єкцій, парентеральних розчинів. Ці методи</w:t>
      </w:r>
      <w:r>
        <w:br/>
        <w:t>грунтуються на використанні фізичних чинників (температу-</w:t>
      </w:r>
      <w:r>
        <w:br/>
        <w:t>ри, радіації, ультрафільтрації, сорбції тощо), які призводять до</w:t>
      </w:r>
      <w:r>
        <w:br/>
        <w:t>видалення, інактивації або руйнування пірогенів.</w:t>
      </w:r>
    </w:p>
    <w:p w:rsidR="0071392E" w:rsidRDefault="00313673">
      <w:pPr>
        <w:pStyle w:val="20"/>
        <w:framePr w:w="7498" w:h="11577" w:hRule="exact" w:wrap="none" w:vAnchor="page" w:hAnchor="page" w:x="726" w:y="1118"/>
        <w:shd w:val="clear" w:color="auto" w:fill="auto"/>
        <w:tabs>
          <w:tab w:val="left" w:pos="4013"/>
        </w:tabs>
        <w:spacing w:after="0" w:line="293" w:lineRule="exact"/>
        <w:ind w:firstLine="460"/>
        <w:jc w:val="both"/>
      </w:pPr>
      <w:r>
        <w:t xml:space="preserve">Один з найнадійніших методів депірогенізації — це </w:t>
      </w:r>
      <w:r>
        <w:rPr>
          <w:rStyle w:val="26"/>
        </w:rPr>
        <w:t>терміч-</w:t>
      </w:r>
      <w:r>
        <w:rPr>
          <w:rStyle w:val="26"/>
        </w:rPr>
        <w:br/>
        <w:t>на обробка</w:t>
      </w:r>
      <w:r>
        <w:t xml:space="preserve"> об’єкта, хоча добитися повного видалення пірогенів</w:t>
      </w:r>
      <w:r>
        <w:br/>
        <w:t>можна лише в жорстких умовах. Актуальний цей метод для</w:t>
      </w:r>
      <w:r>
        <w:br/>
        <w:t>обробки термостабільних субстанцій (натрій хлориду та інших</w:t>
      </w:r>
      <w:r>
        <w:br/>
        <w:t>речовин), скляних контейнерів (ампул, флаконів) при темпе-</w:t>
      </w:r>
      <w:r>
        <w:br/>
        <w:t>ратурі вище 180 °С у сушильно-стерилізаційних тунелях або</w:t>
      </w:r>
      <w:r>
        <w:br/>
        <w:t>сухожарових шафах.</w:t>
      </w:r>
      <w:r>
        <w:tab/>
        <w:t>&lt;</w:t>
      </w:r>
    </w:p>
    <w:p w:rsidR="0071392E" w:rsidRDefault="00313673">
      <w:pPr>
        <w:pStyle w:val="20"/>
        <w:framePr w:w="7498" w:h="11577" w:hRule="exact" w:wrap="none" w:vAnchor="page" w:hAnchor="page" w:x="726" w:y="1118"/>
        <w:shd w:val="clear" w:color="auto" w:fill="auto"/>
        <w:spacing w:after="0" w:line="293" w:lineRule="exact"/>
        <w:ind w:firstLine="460"/>
        <w:jc w:val="both"/>
      </w:pPr>
      <w:r>
        <w:t>Для видалення ендотоксинів з розчинів досить широко за-</w:t>
      </w:r>
      <w:r>
        <w:br/>
        <w:t xml:space="preserve">стосовують </w:t>
      </w:r>
      <w:r>
        <w:rPr>
          <w:rStyle w:val="26"/>
        </w:rPr>
        <w:t>метод ультрафільтрації.</w:t>
      </w:r>
      <w:r>
        <w:t xml:space="preserve"> Добитися ефективного ви-</w:t>
      </w:r>
      <w:r>
        <w:br/>
        <w:t>далення їх можна, використовуючи фільтри з межею розділення</w:t>
      </w:r>
      <w:r>
        <w:br/>
        <w:t>за молекулярною масою 10 000—100 000 Дальтон. Такий широ-</w:t>
      </w:r>
      <w:r>
        <w:br/>
        <w:t>кий діапазон визначається специфічними властивостями моле-</w:t>
      </w:r>
      <w:r>
        <w:br/>
        <w:t>кул ендотоксинів. Зазвичай у розчинах вони утворюють міцели</w:t>
      </w:r>
      <w:r>
        <w:br/>
        <w:t>з молекулярною масою 10 000—20 000. Якщо в розчині присутні</w:t>
      </w:r>
      <w:r>
        <w:br/>
        <w:t>позитивно заряджені іони, то навколо них утворюються дуже</w:t>
      </w:r>
      <w:r>
        <w:br/>
        <w:t>великі агрегати з молекулярною масою понад 100 000 Дальтон.</w:t>
      </w:r>
      <w:r>
        <w:br/>
        <w:t>Тому ефективність ультрафільтрації багато в чому залежить від</w:t>
      </w:r>
      <w:r>
        <w:br/>
        <w:t>властивостей розчину, і підбирати метод відділення ендотокси-</w:t>
      </w:r>
      <w:r>
        <w:br/>
        <w:t>нів необхідно індивідуально.</w:t>
      </w:r>
    </w:p>
    <w:p w:rsidR="0071392E" w:rsidRDefault="00313673">
      <w:pPr>
        <w:pStyle w:val="20"/>
        <w:framePr w:w="7498" w:h="11577" w:hRule="exact" w:wrap="none" w:vAnchor="page" w:hAnchor="page" w:x="726" w:y="1118"/>
        <w:shd w:val="clear" w:color="auto" w:fill="auto"/>
        <w:spacing w:after="0" w:line="293" w:lineRule="exact"/>
        <w:ind w:firstLine="460"/>
        <w:jc w:val="both"/>
      </w:pPr>
      <w:r>
        <w:t>Звичайна стерилізаційна фільтрація крізь фільтри з розмі-</w:t>
      </w:r>
      <w:r>
        <w:br/>
        <w:t>ром пор 0,22 мкм абсолютно неефективна. Ці фільтри затри-</w:t>
      </w:r>
      <w:r>
        <w:br/>
        <w:t>мують мікроорганізми, ендотоксини ж —лише невеликі фраг-</w:t>
      </w:r>
      <w:r>
        <w:br/>
        <w:t>менти зовнішньої стінки бактерій. На поверхні тільки однієї</w:t>
      </w:r>
      <w:r>
        <w:br/>
        <w:t>грамнегативної бактерії може знаходитися до 3,5 мільйона мо-</w:t>
      </w:r>
      <w:r>
        <w:br/>
        <w:t>лекул ендотоксинів.</w:t>
      </w:r>
    </w:p>
    <w:p w:rsidR="0071392E" w:rsidRDefault="00313673">
      <w:pPr>
        <w:pStyle w:val="20"/>
        <w:framePr w:w="7498" w:h="11577" w:hRule="exact" w:wrap="none" w:vAnchor="page" w:hAnchor="page" w:x="726" w:y="1118"/>
        <w:shd w:val="clear" w:color="auto" w:fill="auto"/>
        <w:spacing w:after="0" w:line="293" w:lineRule="exact"/>
        <w:ind w:firstLine="460"/>
        <w:jc w:val="both"/>
      </w:pPr>
      <w:r>
        <w:t>Ще один метод депірогенізації парентеральних розчинів</w:t>
      </w:r>
      <w:r>
        <w:br/>
        <w:t xml:space="preserve">грунтується на явищі </w:t>
      </w:r>
      <w:r>
        <w:rPr>
          <w:rStyle w:val="26"/>
        </w:rPr>
        <w:t>адсорбції пірогенів</w:t>
      </w:r>
      <w:r>
        <w:t xml:space="preserve"> вугіллям активованим,</w:t>
      </w:r>
      <w:r>
        <w:br/>
        <w:t>каоліном, азбестом, целюлозою тощо. Кількість пірогенних</w:t>
      </w:r>
      <w:r>
        <w:br/>
        <w:t>речовин зменшується після обробки вугіллям активованим або</w:t>
      </w:r>
      <w:r>
        <w:br/>
        <w:t>за допомогою фільтрів на основі вугілля активованого, при</w:t>
      </w:r>
      <w:r>
        <w:br/>
        <w:t>цьому ефективність очищення залежить від природи піроген-</w:t>
      </w:r>
      <w:r>
        <w:br/>
        <w:t>них речовин. Гранульоване вугілля менш ефективне. Вугілля,</w:t>
      </w:r>
      <w:r>
        <w:br/>
        <w:t>яке застосовують для очищення розчинів, має бути дуже ретель-</w:t>
      </w:r>
      <w:r>
        <w:br/>
        <w:t>но очищеним, добре промитим водою, не містити пірогенів</w:t>
      </w:r>
    </w:p>
    <w:p w:rsidR="0071392E" w:rsidRDefault="00313673">
      <w:pPr>
        <w:pStyle w:val="124"/>
        <w:framePr w:wrap="none" w:vAnchor="page" w:hAnchor="page" w:x="3928" w:y="12952"/>
        <w:shd w:val="clear" w:color="auto" w:fill="auto"/>
        <w:spacing w:line="200" w:lineRule="exact"/>
      </w:pPr>
      <w:r>
        <w:t xml:space="preserve">— </w:t>
      </w:r>
      <w:r>
        <w:rPr>
          <w:rStyle w:val="12Arial10pt"/>
        </w:rPr>
        <w:t>491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720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34" w:hRule="exact" w:wrap="none" w:vAnchor="page" w:hAnchor="page" w:x="746" w:y="1277"/>
        <w:shd w:val="clear" w:color="auto" w:fill="auto"/>
        <w:tabs>
          <w:tab w:val="left" w:pos="178"/>
        </w:tabs>
        <w:spacing w:after="0" w:line="293" w:lineRule="exact"/>
        <w:ind w:firstLine="0"/>
        <w:jc w:val="both"/>
      </w:pPr>
      <w:r>
        <w:t>і</w:t>
      </w:r>
      <w:r>
        <w:tab/>
        <w:t>висушеним при температурі 250 °С протягом 2 год. Проте об-</w:t>
      </w:r>
      <w:r>
        <w:br/>
        <w:t>робка розчинів вугіллям активованим не завжди приводить до</w:t>
      </w:r>
      <w:r>
        <w:br/>
        <w:t>повної депірогенізапії. Крім того, цей метод не можна застосо-</w:t>
      </w:r>
      <w:r>
        <w:br/>
        <w:t>вувати для очищення розчинів ЛР, які легко адсорбуються ву-</w:t>
      </w:r>
      <w:r>
        <w:br/>
        <w:t>гіллям (наприклад, солей алкалоїдів) або легко окиснюються</w:t>
      </w:r>
      <w:r>
        <w:br/>
        <w:t>(кислота аскорбінова). Ряд авторів рекомендують для очищен-</w:t>
      </w:r>
      <w:r>
        <w:br/>
        <w:t>ня від пірогенів використовувати іонообмінні смоли (напри-</w:t>
      </w:r>
      <w:r>
        <w:br/>
        <w:t>клад, для амінокислот), вважаючи, що вони ефективніші, ніж</w:t>
      </w:r>
      <w:r>
        <w:br/>
        <w:t>вугілля активоване.</w:t>
      </w:r>
    </w:p>
    <w:p w:rsidR="0071392E" w:rsidRDefault="00313673">
      <w:pPr>
        <w:pStyle w:val="20"/>
        <w:framePr w:w="7459" w:h="11534" w:hRule="exact" w:wrap="none" w:vAnchor="page" w:hAnchor="page" w:x="746" w:y="1277"/>
        <w:shd w:val="clear" w:color="auto" w:fill="auto"/>
        <w:spacing w:after="0" w:line="293" w:lineRule="exact"/>
        <w:ind w:firstLine="420"/>
        <w:jc w:val="both"/>
      </w:pPr>
      <w:r>
        <w:t>Оскільки молекули ендотоксину негативно заряджені, вони</w:t>
      </w:r>
      <w:r>
        <w:br/>
        <w:t>можуть бути видалені з розчину за рахунок адсорбції на пози-</w:t>
      </w:r>
      <w:r>
        <w:br/>
        <w:t>тивно заряджених фільтрах, наприклад на фільтрах з азбесту.</w:t>
      </w:r>
      <w:r>
        <w:br/>
        <w:t>Особливо ефективним може бути використання глибинних аз-</w:t>
      </w:r>
      <w:r>
        <w:br/>
        <w:t>бестових фільтрів. До недоліків методу можна віднести можли-</w:t>
      </w:r>
      <w:r>
        <w:br/>
        <w:t>вість зв’язування молекул активної субстанції й обмеження ви-</w:t>
      </w:r>
      <w:r>
        <w:br/>
        <w:t>користання азбесту у фармацевтичному виробництві.</w:t>
      </w:r>
    </w:p>
    <w:p w:rsidR="0071392E" w:rsidRDefault="00313673">
      <w:pPr>
        <w:pStyle w:val="20"/>
        <w:framePr w:w="7459" w:h="11534" w:hRule="exact" w:wrap="none" w:vAnchor="page" w:hAnchor="page" w:x="746" w:y="1277"/>
        <w:shd w:val="clear" w:color="auto" w:fill="auto"/>
        <w:spacing w:after="0" w:line="293" w:lineRule="exact"/>
        <w:ind w:firstLine="420"/>
        <w:jc w:val="both"/>
      </w:pPr>
      <w:r>
        <w:t>До методів видалення ендотоксинів можна віднести спосіб,</w:t>
      </w:r>
      <w:r>
        <w:br/>
        <w:t xml:space="preserve">в якому використовується </w:t>
      </w:r>
      <w:r>
        <w:rPr>
          <w:rStyle w:val="26"/>
        </w:rPr>
        <w:t>ендотоксин-зв’язувальний білок</w:t>
      </w:r>
      <w:r>
        <w:t>, ви-</w:t>
      </w:r>
      <w:r>
        <w:br/>
        <w:t>ділений із лізату амебоцитів Лімулюс у чистому вигляді. Він є</w:t>
      </w:r>
      <w:r>
        <w:br/>
        <w:t>прекрасним сорбентом, що специфічно зв’язується з ендоток-</w:t>
      </w:r>
      <w:r>
        <w:br/>
        <w:t>синами. На основі виділеного білка створені фільтри і смоли,</w:t>
      </w:r>
      <w:r>
        <w:br/>
        <w:t>які використовують для видалення ендотоксинів з паренте-</w:t>
      </w:r>
      <w:r>
        <w:br/>
        <w:t>ральних розчинів.</w:t>
      </w:r>
    </w:p>
    <w:p w:rsidR="0071392E" w:rsidRDefault="00313673">
      <w:pPr>
        <w:pStyle w:val="20"/>
        <w:framePr w:w="7459" w:h="11534" w:hRule="exact" w:wrap="none" w:vAnchor="page" w:hAnchor="page" w:x="746" w:y="1277"/>
        <w:shd w:val="clear" w:color="auto" w:fill="auto"/>
        <w:spacing w:after="0" w:line="293" w:lineRule="exact"/>
        <w:ind w:firstLine="420"/>
        <w:jc w:val="both"/>
      </w:pPr>
      <w:r>
        <w:t xml:space="preserve">Дуже важливий спосіб видалення ендотоксинів — </w:t>
      </w:r>
      <w:r>
        <w:rPr>
          <w:rStyle w:val="26"/>
        </w:rPr>
        <w:t>зворот-</w:t>
      </w:r>
      <w:r>
        <w:rPr>
          <w:rStyle w:val="26"/>
        </w:rPr>
        <w:br/>
        <w:t>ний осмос.</w:t>
      </w:r>
      <w:r>
        <w:rPr>
          <w:rStyle w:val="211pt3"/>
        </w:rPr>
        <w:t xml:space="preserve"> </w:t>
      </w:r>
      <w:r>
        <w:t>Розміри пор зворотноосмотичної мембрани настіль-</w:t>
      </w:r>
      <w:r>
        <w:br/>
        <w:t>ки малі, що здатні пропускати лише молекули води, затримую-</w:t>
      </w:r>
      <w:r>
        <w:br/>
        <w:t>чи «крупніші» іони. Разом з тим цей метод не може вважатися</w:t>
      </w:r>
      <w:r>
        <w:br/>
        <w:t>таким, що абсолютно гарантує відсутність пірогенів.</w:t>
      </w:r>
    </w:p>
    <w:p w:rsidR="0071392E" w:rsidRDefault="00313673">
      <w:pPr>
        <w:pStyle w:val="20"/>
        <w:framePr w:w="7459" w:h="11534" w:hRule="exact" w:wrap="none" w:vAnchor="page" w:hAnchor="page" w:x="746" w:y="1277"/>
        <w:shd w:val="clear" w:color="auto" w:fill="auto"/>
        <w:spacing w:after="0" w:line="293" w:lineRule="exact"/>
        <w:ind w:firstLine="420"/>
        <w:jc w:val="both"/>
      </w:pPr>
      <w:r>
        <w:t>До класичних способів видалення ендотоксинів із води може</w:t>
      </w:r>
      <w:r>
        <w:br/>
        <w:t xml:space="preserve">бути віднесена і </w:t>
      </w:r>
      <w:r>
        <w:rPr>
          <w:rStyle w:val="26"/>
        </w:rPr>
        <w:t>багатоступінчата дистиляція</w:t>
      </w:r>
      <w:r>
        <w:t>, у процесі якої</w:t>
      </w:r>
      <w:r>
        <w:br/>
        <w:t>вода кілька разів проходить через стадії фазового переходу.</w:t>
      </w:r>
      <w:r>
        <w:br/>
        <w:t>При дотриманні всіх параметрів процесу виходить вода, вільна</w:t>
      </w:r>
      <w:r>
        <w:br/>
        <w:t>від пірогенів.</w:t>
      </w:r>
    </w:p>
    <w:p w:rsidR="0071392E" w:rsidRDefault="00313673">
      <w:pPr>
        <w:pStyle w:val="20"/>
        <w:framePr w:w="7459" w:h="11534" w:hRule="exact" w:wrap="none" w:vAnchor="page" w:hAnchor="page" w:x="746" w:y="1277"/>
        <w:shd w:val="clear" w:color="auto" w:fill="auto"/>
        <w:spacing w:after="0" w:line="293" w:lineRule="exact"/>
        <w:ind w:firstLine="420"/>
        <w:jc w:val="both"/>
      </w:pPr>
      <w:r>
        <w:t>На деяких підприємствах України використовують ори-</w:t>
      </w:r>
      <w:r>
        <w:br/>
        <w:t>гінальний фільтр для одержання апірогенної води, дія якого</w:t>
      </w:r>
      <w:r>
        <w:br/>
        <w:t xml:space="preserve">побудована на </w:t>
      </w:r>
      <w:r>
        <w:rPr>
          <w:rStyle w:val="26"/>
        </w:rPr>
        <w:t>затриманні мікроорганізмів і пірогенів діелек-</w:t>
      </w:r>
      <w:r>
        <w:rPr>
          <w:rStyle w:val="26"/>
        </w:rPr>
        <w:br/>
        <w:t>тричними матеріалами в електричному полі</w:t>
      </w:r>
      <w:r>
        <w:t>, силові лінії якого</w:t>
      </w:r>
      <w:r>
        <w:br/>
        <w:t>спрямовані перпендикулярно до руху потоку рідини, що сте-</w:t>
      </w:r>
      <w:r>
        <w:br/>
        <w:t>рилізується.</w:t>
      </w:r>
    </w:p>
    <w:p w:rsidR="0071392E" w:rsidRDefault="00313673">
      <w:pPr>
        <w:pStyle w:val="a8"/>
        <w:framePr w:wrap="none" w:vAnchor="page" w:hAnchor="page" w:x="3928" w:y="13062"/>
        <w:shd w:val="clear" w:color="auto" w:fill="auto"/>
        <w:spacing w:line="220" w:lineRule="exact"/>
      </w:pPr>
      <w:r>
        <w:t>— 492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50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3" w:h="11597" w:hRule="exact" w:wrap="none" w:vAnchor="page" w:hAnchor="page" w:x="734" w:y="1118"/>
        <w:shd w:val="clear" w:color="auto" w:fill="auto"/>
        <w:spacing w:after="0" w:line="288" w:lineRule="exact"/>
        <w:ind w:firstLine="460"/>
        <w:jc w:val="both"/>
      </w:pPr>
      <w:r>
        <w:t>До фізичних методів видалення пірогенів з розчинів слід</w:t>
      </w:r>
      <w:r>
        <w:br/>
        <w:t xml:space="preserve">віднести </w:t>
      </w:r>
      <w:r>
        <w:rPr>
          <w:rStyle w:val="26"/>
        </w:rPr>
        <w:t>руйнування їх за допомогою ультразвуку</w:t>
      </w:r>
      <w:r>
        <w:rPr>
          <w:rStyle w:val="211pt3"/>
        </w:rPr>
        <w:t xml:space="preserve"> </w:t>
      </w:r>
      <w:r>
        <w:t>з частотою</w:t>
      </w:r>
    </w:p>
    <w:p w:rsidR="0071392E" w:rsidRDefault="00313673">
      <w:pPr>
        <w:pStyle w:val="20"/>
        <w:framePr w:w="7483" w:h="11597" w:hRule="exact" w:wrap="none" w:vAnchor="page" w:hAnchor="page" w:x="734" w:y="1118"/>
        <w:numPr>
          <w:ilvl w:val="0"/>
          <w:numId w:val="178"/>
        </w:numPr>
        <w:shd w:val="clear" w:color="auto" w:fill="auto"/>
        <w:tabs>
          <w:tab w:val="left" w:pos="260"/>
        </w:tabs>
        <w:spacing w:after="0" w:line="288" w:lineRule="exact"/>
        <w:ind w:firstLine="0"/>
        <w:jc w:val="both"/>
      </w:pPr>
      <w:r>
        <w:t>МГц та інтенсивністю 2 Вт/см</w:t>
      </w:r>
      <w:r>
        <w:rPr>
          <w:vertAlign w:val="superscript"/>
        </w:rPr>
        <w:t>2</w:t>
      </w:r>
      <w:r>
        <w:t xml:space="preserve"> протягом 10 хв. При цьому</w:t>
      </w:r>
      <w:r>
        <w:br/>
        <w:t>досягається повне руйнування пірогенних речовин.</w:t>
      </w:r>
    </w:p>
    <w:p w:rsidR="0071392E" w:rsidRDefault="00313673">
      <w:pPr>
        <w:pStyle w:val="20"/>
        <w:framePr w:w="7483" w:h="11597" w:hRule="exact" w:wrap="none" w:vAnchor="page" w:hAnchor="page" w:x="734" w:y="1118"/>
        <w:shd w:val="clear" w:color="auto" w:fill="auto"/>
        <w:spacing w:after="262" w:line="288" w:lineRule="exact"/>
        <w:ind w:firstLine="460"/>
        <w:jc w:val="both"/>
      </w:pPr>
      <w:r>
        <w:t xml:space="preserve">Для інактивації ендотоксинів може бути використана </w:t>
      </w:r>
      <w:r>
        <w:rPr>
          <w:rStyle w:val="26"/>
        </w:rPr>
        <w:t>іоні-</w:t>
      </w:r>
      <w:r>
        <w:rPr>
          <w:rStyle w:val="26"/>
        </w:rPr>
        <w:br/>
        <w:t>заційна радіація.</w:t>
      </w:r>
      <w:r>
        <w:rPr>
          <w:rStyle w:val="211pt3"/>
        </w:rPr>
        <w:t xml:space="preserve"> </w:t>
      </w:r>
      <w:r>
        <w:t>Під дією гамма-випромінювання відбувається</w:t>
      </w:r>
      <w:r>
        <w:br/>
        <w:t>зниження активності і часткове або повне руйнування молеку-</w:t>
      </w:r>
      <w:r>
        <w:br/>
        <w:t>ли ендотоксину. Проте метод має істотні обмеження застосу-</w:t>
      </w:r>
      <w:r>
        <w:br/>
        <w:t>вання, оскільки призводить до значних фізичних і хімічних</w:t>
      </w:r>
      <w:r>
        <w:br/>
        <w:t>змін оброблюваних об’єктів.</w:t>
      </w:r>
    </w:p>
    <w:p w:rsidR="0071392E" w:rsidRDefault="00313673">
      <w:pPr>
        <w:pStyle w:val="291"/>
        <w:framePr w:w="7483" w:h="11597" w:hRule="exact" w:wrap="none" w:vAnchor="page" w:hAnchor="page" w:x="734" w:y="1118"/>
        <w:numPr>
          <w:ilvl w:val="0"/>
          <w:numId w:val="176"/>
        </w:numPr>
        <w:shd w:val="clear" w:color="auto" w:fill="auto"/>
        <w:tabs>
          <w:tab w:val="left" w:pos="2963"/>
        </w:tabs>
        <w:spacing w:before="0" w:after="140" w:line="260" w:lineRule="exact"/>
        <w:ind w:left="2060"/>
      </w:pPr>
      <w:r>
        <w:t>Неводні розчинники</w:t>
      </w:r>
    </w:p>
    <w:p w:rsidR="0071392E" w:rsidRDefault="00313673">
      <w:pPr>
        <w:pStyle w:val="20"/>
        <w:framePr w:w="7483" w:h="11597" w:hRule="exact" w:wrap="none" w:vAnchor="page" w:hAnchor="page" w:x="734" w:y="1118"/>
        <w:shd w:val="clear" w:color="auto" w:fill="auto"/>
        <w:spacing w:after="0" w:line="288" w:lineRule="exact"/>
        <w:ind w:firstLine="460"/>
        <w:jc w:val="both"/>
      </w:pPr>
      <w:r>
        <w:t>Для приготування парентеральних лікарських форм, крім</w:t>
      </w:r>
      <w:r>
        <w:br/>
        <w:t>води для ін’єкцій, використовують також неводні розчинники.</w:t>
      </w:r>
      <w:r>
        <w:br/>
        <w:t>Застосування цих розчинників дозволяє одержувати розчини</w:t>
      </w:r>
    </w:p>
    <w:p w:rsidR="0071392E" w:rsidRDefault="00313673">
      <w:pPr>
        <w:pStyle w:val="20"/>
        <w:framePr w:w="7483" w:h="11597" w:hRule="exact" w:wrap="none" w:vAnchor="page" w:hAnchor="page" w:x="734" w:y="1118"/>
        <w:numPr>
          <w:ilvl w:val="0"/>
          <w:numId w:val="178"/>
        </w:numPr>
        <w:shd w:val="clear" w:color="auto" w:fill="auto"/>
        <w:tabs>
          <w:tab w:val="left" w:pos="265"/>
        </w:tabs>
        <w:spacing w:after="0" w:line="288" w:lineRule="exact"/>
        <w:ind w:firstLine="0"/>
        <w:jc w:val="both"/>
      </w:pPr>
      <w:r>
        <w:t>нерозчинних або важкорозчинних у воді речовин, усувати</w:t>
      </w:r>
      <w:r>
        <w:br/>
        <w:t>гідроліз БАР, пролонгувати терапевтичну дію ЛР. Неводні роз-</w:t>
      </w:r>
      <w:r>
        <w:br/>
        <w:t>чинники мають різну розчинювальну здатність, антигідролізні,</w:t>
      </w:r>
      <w:r>
        <w:br/>
        <w:t>стабілізаційні і бактерицидні властивості. Однак багато з них</w:t>
      </w:r>
      <w:r>
        <w:br/>
        <w:t>не можуть бути використані для одержання стерильних розчи-</w:t>
      </w:r>
      <w:r>
        <w:br/>
        <w:t>нів унаслідок їх фармакологічної активності, токсичності, іно-</w:t>
      </w:r>
      <w:r>
        <w:br/>
        <w:t>ді гемолітичної дії. У зв’язку з цим до неводних розчинників</w:t>
      </w:r>
      <w:r>
        <w:br/>
        <w:t>висуваються такі вимоги: вони не повинні мати гостру і хро-</w:t>
      </w:r>
      <w:r>
        <w:br/>
        <w:t>нічну токсичність, спричиняти місцеву подразнювальну дію;</w:t>
      </w:r>
      <w:r>
        <w:br/>
        <w:t>повинні мати високу розчинювальну здатність АФ1; бути хіміч-</w:t>
      </w:r>
      <w:r>
        <w:br/>
        <w:t>но і біологічно сумісними; стійкими при стерилізації; мати</w:t>
      </w:r>
      <w:r>
        <w:br/>
        <w:t>незначну в’язкість. Крім того, температура кипіння має бути</w:t>
      </w:r>
      <w:r>
        <w:br/>
        <w:t>не більше 100 °С, температура замерзання — не вище +5 °С.</w:t>
      </w:r>
    </w:p>
    <w:p w:rsidR="0071392E" w:rsidRDefault="00313673">
      <w:pPr>
        <w:pStyle w:val="221"/>
        <w:framePr w:w="7483" w:h="11597" w:hRule="exact" w:wrap="none" w:vAnchor="page" w:hAnchor="page" w:x="734" w:y="1118"/>
        <w:shd w:val="clear" w:color="auto" w:fill="auto"/>
        <w:ind w:firstLine="460"/>
      </w:pPr>
      <w:r>
        <w:rPr>
          <w:rStyle w:val="222"/>
        </w:rPr>
        <w:t xml:space="preserve">За </w:t>
      </w:r>
      <w:r>
        <w:rPr>
          <w:rStyle w:val="223pt"/>
        </w:rPr>
        <w:t>хімічною природою</w:t>
      </w:r>
      <w:r>
        <w:rPr>
          <w:rStyle w:val="222"/>
        </w:rPr>
        <w:t xml:space="preserve"> неводні розчинники діляться</w:t>
      </w:r>
      <w:r>
        <w:rPr>
          <w:rStyle w:val="222"/>
        </w:rPr>
        <w:br/>
        <w:t xml:space="preserve">на кілька груп: </w:t>
      </w:r>
      <w:r>
        <w:t>жирні рослинні олії, одно- і багатоатомні спир-</w:t>
      </w:r>
      <w:r>
        <w:br/>
        <w:t>ти, етери і естери, аміди, сульфони і сульфоксиди</w:t>
      </w:r>
      <w:r>
        <w:rPr>
          <w:rStyle w:val="2211pt"/>
        </w:rPr>
        <w:t xml:space="preserve"> </w:t>
      </w:r>
      <w:r>
        <w:rPr>
          <w:rStyle w:val="222"/>
        </w:rPr>
        <w:t>тощо.</w:t>
      </w:r>
    </w:p>
    <w:p w:rsidR="0071392E" w:rsidRDefault="00313673">
      <w:pPr>
        <w:pStyle w:val="20"/>
        <w:framePr w:w="7483" w:h="11597" w:hRule="exact" w:wrap="none" w:vAnchor="page" w:hAnchor="page" w:x="734" w:y="1118"/>
        <w:shd w:val="clear" w:color="auto" w:fill="auto"/>
        <w:spacing w:after="0" w:line="288" w:lineRule="exact"/>
        <w:ind w:firstLine="460"/>
        <w:jc w:val="both"/>
      </w:pPr>
      <w:r>
        <w:t>Для приготування парентеральних розчинів використову-</w:t>
      </w:r>
      <w:r>
        <w:br/>
        <w:t>ють неводні розчинники як індивідуальні, так і змішані: вод-</w:t>
      </w:r>
      <w:r>
        <w:br/>
        <w:t>но-гліцеринові, водно-пропіленові, спиртово-водно-гліцеринові</w:t>
      </w:r>
      <w:r>
        <w:br/>
        <w:t>тощо. Дуже широко застосовують суміші жирних олій із бен-</w:t>
      </w:r>
      <w:r>
        <w:br/>
        <w:t>зилбензоатом, етилолеатом. Змішані розчинники мають біль-</w:t>
      </w:r>
      <w:r>
        <w:br/>
        <w:t>шу розчинювальну здатність, ніж кожен розчинник окремо.</w:t>
      </w:r>
      <w:r>
        <w:br/>
        <w:t xml:space="preserve">Таке явище називається </w:t>
      </w:r>
      <w:r>
        <w:rPr>
          <w:rStyle w:val="26"/>
        </w:rPr>
        <w:t>співрозчиненням</w:t>
      </w:r>
      <w:r>
        <w:t>, а розчинники — спів-</w:t>
      </w:r>
      <w:r>
        <w:br/>
        <w:t>розчинниками.</w:t>
      </w:r>
    </w:p>
    <w:p w:rsidR="0071392E" w:rsidRDefault="00313673">
      <w:pPr>
        <w:pStyle w:val="a8"/>
        <w:framePr w:wrap="none" w:vAnchor="page" w:hAnchor="page" w:x="3930" w:y="12932"/>
        <w:shd w:val="clear" w:color="auto" w:fill="auto"/>
        <w:spacing w:line="220" w:lineRule="exact"/>
      </w:pPr>
      <w:r>
        <w:t>— 493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35" w:h="11535" w:hRule="exact" w:wrap="none" w:vAnchor="page" w:hAnchor="page" w:x="758" w:y="1184"/>
        <w:shd w:val="clear" w:color="auto" w:fill="auto"/>
        <w:spacing w:after="0" w:line="283" w:lineRule="exact"/>
        <w:ind w:firstLine="440"/>
        <w:jc w:val="both"/>
      </w:pPr>
      <w:r>
        <w:t>Олії рослинні — неводні розчинники, які використовують</w:t>
      </w:r>
      <w:r>
        <w:br/>
        <w:t>для приготування ін’єкційних препаратів, після води — найпо-</w:t>
      </w:r>
      <w:r>
        <w:br/>
        <w:t>ширеніші розчинники. Парентеральні препарати на основі</w:t>
      </w:r>
      <w:r>
        <w:br/>
        <w:t>жирних олій застосовують для внутрішньом'язових ін’єкцій</w:t>
      </w:r>
      <w:r>
        <w:br/>
        <w:t>і досить рідко — для підшкірних.</w:t>
      </w:r>
    </w:p>
    <w:p w:rsidR="0071392E" w:rsidRDefault="00313673">
      <w:pPr>
        <w:pStyle w:val="20"/>
        <w:framePr w:w="7435" w:h="11535" w:hRule="exact" w:wrap="none" w:vAnchor="page" w:hAnchor="page" w:x="758" w:y="1184"/>
        <w:shd w:val="clear" w:color="auto" w:fill="auto"/>
        <w:spacing w:after="0" w:line="283" w:lineRule="exact"/>
        <w:ind w:firstLine="440"/>
        <w:jc w:val="both"/>
      </w:pPr>
      <w:r>
        <w:t>Рослинні олії — це естери ненасичених жирних кислот, су-</w:t>
      </w:r>
      <w:r>
        <w:br/>
        <w:t>міші фосфатидів, вільних жирних кислот та інших речовин.</w:t>
      </w:r>
      <w:r>
        <w:br/>
        <w:t>Жирна олія містить ліпази, які при наявності найменшої кіль-</w:t>
      </w:r>
      <w:r>
        <w:br/>
        <w:t>кості води спричиняють обмилення олії з утворенням вільних</w:t>
      </w:r>
      <w:r>
        <w:br/>
        <w:t>жирних кислот, тому олії мають бути повністю зневодненими.</w:t>
      </w:r>
      <w:r>
        <w:br/>
        <w:t>Продукти, що утворюються, можуть взаємодіяти з багатьма</w:t>
      </w:r>
      <w:r>
        <w:br/>
        <w:t>лікарськими і допоміжними речовинами, змінюючи їх власти-</w:t>
      </w:r>
      <w:r>
        <w:br/>
        <w:t>вості, крім того, окиснені олії подразнюють нервові закінчен-</w:t>
      </w:r>
      <w:r>
        <w:br/>
        <w:t>ня і можуть викликати больові відчуття.</w:t>
      </w:r>
    </w:p>
    <w:p w:rsidR="0071392E" w:rsidRDefault="00313673">
      <w:pPr>
        <w:pStyle w:val="20"/>
        <w:framePr w:w="7435" w:h="11535" w:hRule="exact" w:wrap="none" w:vAnchor="page" w:hAnchor="page" w:x="758" w:y="1184"/>
        <w:shd w:val="clear" w:color="auto" w:fill="auto"/>
        <w:spacing w:after="0" w:line="283" w:lineRule="exact"/>
        <w:ind w:firstLine="440"/>
        <w:jc w:val="both"/>
      </w:pPr>
      <w:r>
        <w:t>Це прозорі, слабко забарвлені маслянисті рідини, малов’яз-</w:t>
      </w:r>
      <w:r>
        <w:br/>
        <w:t>кі, без запаху або зі слабким запахом, нерозчинні у воді, мало-</w:t>
      </w:r>
      <w:r>
        <w:br/>
        <w:t>розчинні в спирті, легкорозчинні в етері, хлороформі, петро-</w:t>
      </w:r>
      <w:r>
        <w:br/>
        <w:t>лейному етері. Олії для приготування стерильних розчинів ма-</w:t>
      </w:r>
      <w:r>
        <w:br/>
        <w:t>ють отримуватися методом холодного пресування зі свіжого</w:t>
      </w:r>
      <w:r>
        <w:br/>
        <w:t>насіння. При аналізі жирних олій визначають їх колір, смак,</w:t>
      </w:r>
      <w:r>
        <w:br/>
        <w:t>запах, розчинність і числові показники (кислотне, ефірне, пе-</w:t>
      </w:r>
      <w:r>
        <w:br/>
        <w:t>рекисне, гідроксильне, йодне числа, число обмилення, певну</w:t>
      </w:r>
      <w:r>
        <w:br/>
        <w:t>в'язкість тощо). Жирні олії не повинні містити воду, білок,</w:t>
      </w:r>
      <w:r>
        <w:br/>
        <w:t>мінеральні та інші сторонні домішки.</w:t>
      </w:r>
    </w:p>
    <w:p w:rsidR="0071392E" w:rsidRDefault="00313673">
      <w:pPr>
        <w:pStyle w:val="20"/>
        <w:framePr w:w="7435" w:h="11535" w:hRule="exact" w:wrap="none" w:vAnchor="page" w:hAnchor="page" w:x="758" w:y="1184"/>
        <w:shd w:val="clear" w:color="auto" w:fill="auto"/>
        <w:spacing w:after="0" w:line="283" w:lineRule="exact"/>
        <w:ind w:firstLine="440"/>
        <w:jc w:val="both"/>
      </w:pPr>
      <w:r>
        <w:t>До недоліків олійних розчинів слід віднести їх відносно</w:t>
      </w:r>
      <w:r>
        <w:br/>
        <w:t>високу в’язкість, болісність ін’єкцій, погане розсмоктування</w:t>
      </w:r>
      <w:r>
        <w:br/>
        <w:t>і можливість утворення гранулем на місці введення. Для змен-</w:t>
      </w:r>
      <w:r>
        <w:br/>
        <w:t>шення в’язкості в окремих випадках додають етиловий або етил-</w:t>
      </w:r>
      <w:r>
        <w:br/>
        <w:t>гліколевий етер. Розчинність деяких речовин в оліях збільшу-</w:t>
      </w:r>
      <w:r>
        <w:br/>
        <w:t>ють додаванням співрозчинників або солюбілізаторів (бензи-</w:t>
      </w:r>
      <w:r>
        <w:br/>
        <w:t>лового спирту, бензилбензоату), які одночасно підвищують</w:t>
      </w:r>
      <w:r>
        <w:br/>
        <w:t>і стабільність масляних розчинів. Найширше використовують-</w:t>
      </w:r>
      <w:r>
        <w:br/>
        <w:t>ся олії персикова, мигдалева, маслинова, соняшникова, соєва</w:t>
      </w:r>
      <w:r>
        <w:br/>
        <w:t>та інші, які повинні бути рафінованими і дезодорованими. Усі</w:t>
      </w:r>
      <w:r>
        <w:br/>
        <w:t>олії, призначені для приготування ін’єкційних розчинів, необ-</w:t>
      </w:r>
      <w:r>
        <w:br/>
        <w:t>хідно піддавати попередній стерилізації при температурі 120 °С</w:t>
      </w:r>
      <w:r>
        <w:br/>
        <w:t>протягом 2 год.</w:t>
      </w:r>
    </w:p>
    <w:p w:rsidR="0071392E" w:rsidRDefault="00313673">
      <w:pPr>
        <w:pStyle w:val="20"/>
        <w:framePr w:w="7435" w:h="11535" w:hRule="exact" w:wrap="none" w:vAnchor="page" w:hAnchor="page" w:x="758" w:y="1184"/>
        <w:shd w:val="clear" w:color="auto" w:fill="auto"/>
        <w:spacing w:after="0" w:line="283" w:lineRule="exact"/>
        <w:ind w:firstLine="440"/>
        <w:jc w:val="both"/>
      </w:pPr>
      <w:r>
        <w:t>Неводні розчинники застосовують і для приготування па-</w:t>
      </w:r>
      <w:r>
        <w:br/>
        <w:t>рентеральних ЛФ, що містять гормони, жиророзчинні вітамі-</w:t>
      </w:r>
      <w:r>
        <w:br/>
        <w:t>ни, антибіотики, камфору, барбітурати та інші речовини.</w:t>
      </w:r>
    </w:p>
    <w:p w:rsidR="0071392E" w:rsidRDefault="00313673">
      <w:pPr>
        <w:pStyle w:val="a8"/>
        <w:framePr w:wrap="none" w:vAnchor="page" w:hAnchor="page" w:x="3935" w:y="12932"/>
        <w:shd w:val="clear" w:color="auto" w:fill="auto"/>
        <w:spacing w:line="220" w:lineRule="exact"/>
      </w:pPr>
      <w:r>
        <w:t>— 494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721"/>
        <w:framePr w:w="7483" w:h="11572" w:hRule="exact" w:wrap="none" w:vAnchor="page" w:hAnchor="page" w:x="734" w:y="1114"/>
        <w:numPr>
          <w:ilvl w:val="0"/>
          <w:numId w:val="175"/>
        </w:numPr>
        <w:shd w:val="clear" w:color="auto" w:fill="auto"/>
        <w:tabs>
          <w:tab w:val="left" w:pos="2970"/>
        </w:tabs>
        <w:spacing w:after="143" w:line="317" w:lineRule="exact"/>
        <w:ind w:left="1660" w:firstLine="620"/>
      </w:pPr>
      <w:bookmarkStart w:id="133" w:name="bookmark132"/>
      <w:r>
        <w:t>ПРИГОТУВАННЯ</w:t>
      </w:r>
      <w:r>
        <w:br/>
        <w:t>ПАРЕНТЕРАЛЬНИХ РОЗЧИНІВ</w:t>
      </w:r>
      <w:bookmarkEnd w:id="133"/>
    </w:p>
    <w:p w:rsidR="0071392E" w:rsidRDefault="00313673">
      <w:pPr>
        <w:pStyle w:val="20"/>
        <w:framePr w:w="7483" w:h="11572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Приготування розчину включає такі операції: розчинення</w:t>
      </w:r>
      <w:r>
        <w:br/>
        <w:t>речовин, ізотонування, стабілізацію, введення консервантів,</w:t>
      </w:r>
      <w:r>
        <w:br/>
        <w:t>фільтрування. Залежно від властивостей АФІ деякі з операцій</w:t>
      </w:r>
      <w:r>
        <w:br/>
        <w:t>можуть бути виключені, наприклад ізотонування, стабілізація,</w:t>
      </w:r>
      <w:r>
        <w:br/>
        <w:t>введення консервантів.</w:t>
      </w:r>
    </w:p>
    <w:p w:rsidR="0071392E" w:rsidRDefault="00313673">
      <w:pPr>
        <w:pStyle w:val="20"/>
        <w:framePr w:w="7483" w:h="11572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Виготовлення розчинів для парентерального застосування</w:t>
      </w:r>
      <w:r>
        <w:br/>
        <w:t>проводять у спеціальних виробничих приміщеннях класів чис-</w:t>
      </w:r>
      <w:r>
        <w:br/>
        <w:t xml:space="preserve">тоти С або </w:t>
      </w:r>
      <w:r>
        <w:rPr>
          <w:lang w:val="en-US" w:eastAsia="en-US" w:bidi="en-US"/>
        </w:rPr>
        <w:t>A</w:t>
      </w:r>
      <w:r>
        <w:t>/В з дотриманням усіх правил асептики. Приготу-</w:t>
      </w:r>
      <w:r>
        <w:br/>
        <w:t>вання водних або нев’язких розчинів для ін’єкцій проводять</w:t>
      </w:r>
      <w:r>
        <w:br/>
        <w:t>масооб’ємним методом, з використанням реакторів, що герме-</w:t>
      </w:r>
      <w:r>
        <w:br/>
        <w:t>тично закриваються, з інертних матеріалів, оснащених оболон-</w:t>
      </w:r>
      <w:r>
        <w:br/>
        <w:t>кою і перемішувальним пристроєм. У тих випадках, коли гус-</w:t>
      </w:r>
      <w:r>
        <w:br/>
        <w:t>тина розчинника значно відрізняється від густини води, вико-</w:t>
      </w:r>
      <w:r>
        <w:br/>
        <w:t>ристовують масовий метод, при якому і лікарську речовину,</w:t>
      </w:r>
      <w:r>
        <w:br/>
        <w:t>і розчинник беруть за масою. Розчинення повільно- або важ-</w:t>
      </w:r>
      <w:r>
        <w:br/>
        <w:t>корозчинних лікарських речовин проводять при нагріванні</w:t>
      </w:r>
      <w:r>
        <w:br/>
        <w:t>і перемішуванні.</w:t>
      </w:r>
    </w:p>
    <w:p w:rsidR="0071392E" w:rsidRDefault="00313673">
      <w:pPr>
        <w:pStyle w:val="20"/>
        <w:framePr w:w="7483" w:h="11572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Поверхні реакторів та збірників, що контактують з продук-</w:t>
      </w:r>
      <w:r>
        <w:br/>
        <w:t>цією, виготовляють з матеріалів, які не вступають з нею в ре-</w:t>
      </w:r>
      <w:r>
        <w:br/>
        <w:t>акцію, не мають абсорбційних властивостей і не виділяють</w:t>
      </w:r>
      <w:r>
        <w:br/>
        <w:t>речовин у такій кількості, іїюб це могло вплинути на якість</w:t>
      </w:r>
      <w:r>
        <w:br/>
        <w:t>продукції. Нині розчинення речовин переважно проводять</w:t>
      </w:r>
      <w:r>
        <w:br/>
        <w:t>у реакторах з нержавіючої сталі з нижнім розташуванням тур-</w:t>
      </w:r>
      <w:r>
        <w:br/>
        <w:t>бінної мішалки, щоб виключити можливість потрапляння</w:t>
      </w:r>
      <w:r>
        <w:br/>
        <w:t>в розчин змащувальних матеріалів.</w:t>
      </w:r>
    </w:p>
    <w:p w:rsidR="0071392E" w:rsidRDefault="00313673">
      <w:pPr>
        <w:pStyle w:val="20"/>
        <w:framePr w:w="7483" w:h="11572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Сучасні реактори, що використовуються для приготування</w:t>
      </w:r>
      <w:r>
        <w:br/>
        <w:t>ПЛЗ, виготовляють деякі вітчизняні виробники, але переваж-</w:t>
      </w:r>
      <w:r>
        <w:br/>
        <w:t>но закордонні фірми, які добре зарекомендували себе на рин-</w:t>
      </w:r>
      <w:r>
        <w:br/>
        <w:t xml:space="preserve">ку фармацевтичного устаткування </w:t>
      </w:r>
      <w:r>
        <w:rPr>
          <w:lang w:val="en-US" w:eastAsia="en-US" w:bidi="en-US"/>
        </w:rPr>
        <w:t xml:space="preserve">(“BOSCH” </w:t>
      </w:r>
      <w:r>
        <w:t>(Німеччина),</w:t>
      </w:r>
      <w:r>
        <w:br/>
      </w:r>
      <w:r>
        <w:rPr>
          <w:lang w:val="en-US" w:eastAsia="en-US" w:bidi="en-US"/>
        </w:rPr>
        <w:t xml:space="preserve">“Alloy </w:t>
      </w:r>
      <w:r>
        <w:rPr>
          <w:lang w:val="de-DE" w:eastAsia="de-DE" w:bidi="de-DE"/>
        </w:rPr>
        <w:t xml:space="preserve">Produkts </w:t>
      </w:r>
      <w:r>
        <w:rPr>
          <w:lang w:val="en-US" w:eastAsia="en-US" w:bidi="en-US"/>
        </w:rPr>
        <w:t xml:space="preserve">Group Waukes Wiskonsin” </w:t>
      </w:r>
      <w:r>
        <w:t xml:space="preserve">(США), «Лаб </w:t>
      </w:r>
      <w:r>
        <w:rPr>
          <w:lang w:val="en-US" w:eastAsia="en-US" w:bidi="en-US"/>
        </w:rPr>
        <w:t xml:space="preserve">&amp; </w:t>
      </w:r>
      <w:r>
        <w:t>Фарма»</w:t>
      </w:r>
      <w:r>
        <w:br/>
        <w:t xml:space="preserve">Чехія, </w:t>
      </w:r>
      <w:r>
        <w:rPr>
          <w:lang w:val="en-US" w:eastAsia="en-US" w:bidi="en-US"/>
        </w:rPr>
        <w:t xml:space="preserve">“KATES” </w:t>
      </w:r>
      <w:r>
        <w:t>Польща та ін.). Такі реактори є вертикальни-</w:t>
      </w:r>
      <w:r>
        <w:br/>
        <w:t>ми циліндровими апаратами з оболонкою або без неї, еліптич-</w:t>
      </w:r>
      <w:r>
        <w:br/>
        <w:t>ною кришкою і днищем загальною місткістю від 100 до 1000 л,</w:t>
      </w:r>
      <w:r>
        <w:br/>
        <w:t>виготовлені з нержавіючої або спеціальної сталі (рис. 14.6). Вони</w:t>
      </w:r>
      <w:r>
        <w:br/>
        <w:t>забезпечені ультразвуковим датчиком рівня рідини, датчиком</w:t>
      </w:r>
      <w:r>
        <w:br/>
        <w:t>вимірювання температури розчину, барботером (іноді знімним)</w:t>
      </w:r>
      <w:r>
        <w:br/>
        <w:t>і дають змогу насищати розчин інертним газом.</w:t>
      </w:r>
    </w:p>
    <w:p w:rsidR="0071392E" w:rsidRDefault="00313673">
      <w:pPr>
        <w:pStyle w:val="22"/>
        <w:framePr w:wrap="none" w:vAnchor="page" w:hAnchor="page" w:x="3930" w:y="1291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495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19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ge">
                  <wp:posOffset>4604385</wp:posOffset>
                </wp:positionV>
                <wp:extent cx="286385" cy="128270"/>
                <wp:effectExtent l="635" t="3810" r="0" b="1270"/>
                <wp:wrapNone/>
                <wp:docPr id="133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" cy="128270"/>
                        </a:xfrm>
                        <a:prstGeom prst="rect">
                          <a:avLst/>
                        </a:prstGeom>
                        <a:solidFill>
                          <a:srgbClr val="8889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A0B6F6" id="Rectangle 112" o:spid="_x0000_s1026" style="position:absolute;margin-left:60.05pt;margin-top:362.55pt;width:22.55pt;height:10.1pt;z-index:-251658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" fillcolor="#888987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36"/>
        <w:framePr w:wrap="none" w:vAnchor="page" w:hAnchor="page" w:x="3914" w:y="705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AE0CFA">
      <w:pPr>
        <w:framePr w:wrap="none" w:vAnchor="page" w:hAnchor="page" w:x="794" w:y="13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82545" cy="4432935"/>
            <wp:effectExtent l="0" t="0" r="0" b="0"/>
            <wp:docPr id="106" name="Рисунок 106" descr="D:\Home\e210677zav\AppData\Local\Temp\FineReader12.0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:\Home\e210677zav\AppData\Local\Temp\FineReader12.0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44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450" w:h="11531" w:hRule="exact" w:wrap="none" w:vAnchor="page" w:hAnchor="page" w:x="750" w:y="1285"/>
        <w:shd w:val="clear" w:color="auto" w:fill="auto"/>
        <w:spacing w:after="0" w:line="283" w:lineRule="exact"/>
        <w:ind w:left="4387" w:firstLine="440"/>
        <w:jc w:val="both"/>
      </w:pPr>
      <w:r>
        <w:t>Реактори здебільшого</w:t>
      </w:r>
      <w:r>
        <w:br/>
        <w:t>оснащені автоматизова-</w:t>
      </w:r>
      <w:r>
        <w:br/>
        <w:t>ною системою управління,</w:t>
      </w:r>
      <w:r>
        <w:br/>
        <w:t>яка забезпечує функції по-</w:t>
      </w:r>
      <w:r>
        <w:br/>
        <w:t>переднього встановлення</w:t>
      </w:r>
      <w:r>
        <w:br/>
        <w:t>необхідних технологічних</w:t>
      </w:r>
      <w:r>
        <w:br/>
        <w:t>параметрів, пристрою під-</w:t>
      </w:r>
      <w:r>
        <w:br/>
        <w:t>сумовуючого рахунку води</w:t>
      </w:r>
      <w:r>
        <w:br/>
        <w:t>або розчину, зворотного</w:t>
      </w:r>
      <w:r>
        <w:br/>
        <w:t>відліку і підсумкового ра-</w:t>
      </w:r>
      <w:r>
        <w:br/>
        <w:t>хунку різниці встановле-</w:t>
      </w:r>
      <w:r>
        <w:br/>
        <w:t>них значень.</w:t>
      </w:r>
    </w:p>
    <w:p w:rsidR="0071392E" w:rsidRDefault="00313673">
      <w:pPr>
        <w:pStyle w:val="20"/>
        <w:framePr w:w="7450" w:h="11531" w:hRule="exact" w:wrap="none" w:vAnchor="page" w:hAnchor="page" w:x="750" w:y="1285"/>
        <w:shd w:val="clear" w:color="auto" w:fill="auto"/>
        <w:spacing w:after="0" w:line="283" w:lineRule="exact"/>
        <w:ind w:left="4387" w:firstLine="440"/>
        <w:jc w:val="both"/>
      </w:pPr>
      <w:r>
        <w:t>Конструкція такого</w:t>
      </w:r>
      <w:r>
        <w:br/>
        <w:t>апарата максимально зни-</w:t>
      </w:r>
      <w:r>
        <w:br/>
        <w:t>жує ризик мікробної кон-</w:t>
      </w:r>
      <w:r>
        <w:br/>
        <w:t>тамінації, відповідає ви-</w:t>
      </w:r>
      <w:r>
        <w:br/>
        <w:t>могам вМР і має незапе-</w:t>
      </w:r>
      <w:r>
        <w:br/>
        <w:t>речні переваги.</w:t>
      </w:r>
    </w:p>
    <w:p w:rsidR="0071392E" w:rsidRDefault="00313673">
      <w:pPr>
        <w:pStyle w:val="20"/>
        <w:framePr w:w="7450" w:h="11531" w:hRule="exact" w:wrap="none" w:vAnchor="page" w:hAnchor="page" w:x="750" w:y="1285"/>
        <w:numPr>
          <w:ilvl w:val="0"/>
          <w:numId w:val="179"/>
        </w:numPr>
        <w:shd w:val="clear" w:color="auto" w:fill="auto"/>
        <w:tabs>
          <w:tab w:val="left" w:pos="9461"/>
          <w:tab w:val="left" w:pos="9461"/>
        </w:tabs>
        <w:spacing w:after="0" w:line="283" w:lineRule="exact"/>
        <w:ind w:left="4387" w:firstLine="440"/>
        <w:jc w:val="both"/>
      </w:pPr>
      <w:r>
        <w:t>У суцільне дно ре-</w:t>
      </w:r>
      <w:r>
        <w:br/>
        <w:t>актора вмонтована турбін-</w:t>
      </w:r>
      <w:r>
        <w:br/>
        <w:t>на мішалка, яка забезпе-</w:t>
      </w:r>
      <w:r>
        <w:br/>
        <w:t>чує краще розчинення ді-</w:t>
      </w:r>
      <w:r>
        <w:br/>
        <w:t>ючих речовин за рахунок</w:t>
      </w:r>
      <w:r>
        <w:br/>
        <w:t>інтенсивності перемішу-</w:t>
      </w:r>
      <w:r>
        <w:br/>
        <w:t>вання. Частота обертання</w:t>
      </w:r>
    </w:p>
    <w:p w:rsidR="0071392E" w:rsidRDefault="00313673">
      <w:pPr>
        <w:pStyle w:val="20"/>
        <w:framePr w:w="7450" w:h="11531" w:hRule="exact" w:wrap="none" w:vAnchor="page" w:hAnchor="page" w:x="750" w:y="1285"/>
        <w:shd w:val="clear" w:color="auto" w:fill="auto"/>
        <w:tabs>
          <w:tab w:val="left" w:pos="5074"/>
          <w:tab w:val="left" w:pos="5074"/>
        </w:tabs>
        <w:spacing w:after="0" w:line="283" w:lineRule="exact"/>
        <w:ind w:firstLine="0"/>
        <w:jc w:val="both"/>
      </w:pPr>
      <w:r>
        <w:rPr>
          <w:rStyle w:val="211pt2"/>
        </w:rPr>
        <w:t>Рис. 14.6.</w:t>
      </w:r>
      <w:r>
        <w:rPr>
          <w:rStyle w:val="211pt"/>
        </w:rPr>
        <w:t xml:space="preserve"> Конструкція сучасного реактора:</w:t>
      </w:r>
      <w:r>
        <w:rPr>
          <w:rStyle w:val="211pt"/>
        </w:rPr>
        <w:tab/>
      </w:r>
      <w:r>
        <w:t>мішалки задається частот-</w:t>
      </w:r>
    </w:p>
    <w:p w:rsidR="0071392E" w:rsidRDefault="00313673">
      <w:pPr>
        <w:pStyle w:val="90"/>
        <w:framePr w:w="7450" w:h="11531" w:hRule="exact" w:wrap="none" w:vAnchor="page" w:hAnchor="page" w:x="750" w:y="1285"/>
        <w:shd w:val="clear" w:color="auto" w:fill="auto"/>
        <w:spacing w:line="283" w:lineRule="exact"/>
      </w:pPr>
      <w:r>
        <w:rPr>
          <w:rStyle w:val="90pt1"/>
        </w:rPr>
        <w:t xml:space="preserve">/—корпус; </w:t>
      </w:r>
      <w:r>
        <w:rPr>
          <w:rStyle w:val="995pt2pt"/>
        </w:rPr>
        <w:t>2—</w:t>
      </w:r>
      <w:r>
        <w:rPr>
          <w:rStyle w:val="90pt1"/>
        </w:rPr>
        <w:t xml:space="preserve"> кришка; і —турбінна мішал- НИМ </w:t>
      </w:r>
      <w:r>
        <w:rPr>
          <w:rStyle w:val="913pt"/>
        </w:rPr>
        <w:t xml:space="preserve">перетворювачем, </w:t>
      </w:r>
      <w:r>
        <w:rPr>
          <w:rStyle w:val="90pt1"/>
        </w:rPr>
        <w:t>ЩО</w:t>
      </w:r>
      <w:r>
        <w:rPr>
          <w:rStyle w:val="90pt1"/>
        </w:rPr>
        <w:br/>
        <w:t xml:space="preserve">ка; </w:t>
      </w:r>
      <w:r>
        <w:rPr>
          <w:rStyle w:val="995pt2pt"/>
        </w:rPr>
        <w:t>4</w:t>
      </w:r>
      <w:r>
        <w:rPr>
          <w:rStyle w:val="90pt1"/>
        </w:rPr>
        <w:t xml:space="preserve">-—електромагнітний привід; </w:t>
      </w:r>
      <w:r>
        <w:rPr>
          <w:rStyle w:val="911pt"/>
        </w:rPr>
        <w:t>5</w:t>
      </w:r>
      <w:r>
        <w:rPr>
          <w:rStyle w:val="90pt1"/>
        </w:rPr>
        <w:t xml:space="preserve">—барботер </w:t>
      </w:r>
      <w:r>
        <w:rPr>
          <w:rStyle w:val="913pt"/>
        </w:rPr>
        <w:t>ду^КЄ важливо при р03—</w:t>
      </w:r>
    </w:p>
    <w:p w:rsidR="0071392E" w:rsidRDefault="00313673">
      <w:pPr>
        <w:pStyle w:val="20"/>
        <w:framePr w:w="7450" w:h="11531" w:hRule="exact" w:wrap="none" w:vAnchor="page" w:hAnchor="page" w:x="750" w:y="1285"/>
        <w:shd w:val="clear" w:color="auto" w:fill="auto"/>
        <w:spacing w:after="0" w:line="288" w:lineRule="exact"/>
        <w:ind w:firstLine="4420"/>
        <w:jc w:val="both"/>
      </w:pPr>
      <w:r>
        <w:t>чиненні важкорозчинних</w:t>
      </w:r>
      <w:r>
        <w:br/>
        <w:t>речовин. Така конструкція мішалки з електромагнітним при-</w:t>
      </w:r>
      <w:r>
        <w:br/>
        <w:t>водом гарантує відсутність застійних зон і скупчення продук-</w:t>
      </w:r>
      <w:r>
        <w:br/>
        <w:t>ту, простоту обслуговування і відсутність безпосереднього з’єд-</w:t>
      </w:r>
      <w:r>
        <w:br/>
        <w:t>нання мішалки з її приводом, що іноді є критичним парамет-</w:t>
      </w:r>
      <w:r>
        <w:br/>
        <w:t>ром, оскільки може забруднювати розчин змащувальними</w:t>
      </w:r>
      <w:r>
        <w:br/>
        <w:t>матеріалами.</w:t>
      </w:r>
    </w:p>
    <w:p w:rsidR="0071392E" w:rsidRDefault="00313673">
      <w:pPr>
        <w:pStyle w:val="20"/>
        <w:framePr w:w="7450" w:h="11531" w:hRule="exact" w:wrap="none" w:vAnchor="page" w:hAnchor="page" w:x="750" w:y="1285"/>
        <w:numPr>
          <w:ilvl w:val="0"/>
          <w:numId w:val="179"/>
        </w:numPr>
        <w:shd w:val="clear" w:color="auto" w:fill="auto"/>
        <w:tabs>
          <w:tab w:val="left" w:pos="744"/>
        </w:tabs>
        <w:spacing w:after="0" w:line="288" w:lineRule="exact"/>
        <w:ind w:firstLine="440"/>
        <w:jc w:val="both"/>
      </w:pPr>
      <w:r>
        <w:t>Конструкція реактора має оригінальну оболонку, розді-</w:t>
      </w:r>
      <w:r>
        <w:br/>
        <w:t>лену спеціальними ребрами таким чином, що пара (холодо-</w:t>
      </w:r>
      <w:r>
        <w:br/>
        <w:t>агент) заповнює її по спіралі, результатом чого є рівномірне</w:t>
      </w:r>
      <w:r>
        <w:br/>
        <w:t>нагрівання (охолодження) розчину при більш економному ви-</w:t>
      </w:r>
      <w:r>
        <w:br/>
        <w:t>користанні тепло- або холодоносія.</w:t>
      </w:r>
    </w:p>
    <w:p w:rsidR="0071392E" w:rsidRDefault="00313673">
      <w:pPr>
        <w:pStyle w:val="a8"/>
        <w:framePr w:wrap="none" w:vAnchor="page" w:hAnchor="page" w:x="3933" w:y="13037"/>
        <w:shd w:val="clear" w:color="auto" w:fill="auto"/>
        <w:spacing w:line="220" w:lineRule="exact"/>
      </w:pPr>
      <w:r>
        <w:t>— 496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4" w:y="69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78" w:h="11578" w:hRule="exact" w:wrap="none" w:vAnchor="page" w:hAnchor="page" w:x="736" w:y="1228"/>
        <w:numPr>
          <w:ilvl w:val="0"/>
          <w:numId w:val="179"/>
        </w:numPr>
        <w:shd w:val="clear" w:color="auto" w:fill="auto"/>
        <w:tabs>
          <w:tab w:val="left" w:pos="721"/>
        </w:tabs>
        <w:spacing w:after="0" w:line="283" w:lineRule="exact"/>
        <w:ind w:firstLine="460"/>
        <w:jc w:val="both"/>
      </w:pPr>
      <w:r>
        <w:t>Ще одна перевага таких реакторів — система очищення</w:t>
      </w:r>
      <w:r>
        <w:br/>
        <w:t>СІР-БІР («очищення на місці») у вигляді двох пристроїв для</w:t>
      </w:r>
      <w:r>
        <w:br/>
        <w:t>миття апарата (спрей-бол), які дозволяють проводити якісну</w:t>
      </w:r>
      <w:r>
        <w:br/>
        <w:t>підготовку апарата до роботи і економно витрачати високо-</w:t>
      </w:r>
      <w:r>
        <w:br/>
        <w:t>очищену воду. У деяких передбачена додаткова поліровка та</w:t>
      </w:r>
      <w:r>
        <w:br/>
        <w:t>освітлення внутрішньої поверхні реактора.</w:t>
      </w:r>
    </w:p>
    <w:p w:rsidR="0071392E" w:rsidRDefault="00313673">
      <w:pPr>
        <w:pStyle w:val="20"/>
        <w:framePr w:w="7478" w:h="11578" w:hRule="exact" w:wrap="none" w:vAnchor="page" w:hAnchor="page" w:x="736" w:y="1228"/>
        <w:numPr>
          <w:ilvl w:val="0"/>
          <w:numId w:val="179"/>
        </w:numPr>
        <w:shd w:val="clear" w:color="auto" w:fill="auto"/>
        <w:tabs>
          <w:tab w:val="left" w:pos="721"/>
        </w:tabs>
        <w:spacing w:after="0" w:line="283" w:lineRule="exact"/>
        <w:ind w:firstLine="460"/>
        <w:jc w:val="both"/>
      </w:pPr>
      <w:r>
        <w:t>Деякі реактори оснащені спеціальними підйомниками,</w:t>
      </w:r>
      <w:r>
        <w:br/>
        <w:t>які полегшують завантаження сипких речовин.</w:t>
      </w:r>
    </w:p>
    <w:p w:rsidR="0071392E" w:rsidRDefault="00313673">
      <w:pPr>
        <w:pStyle w:val="20"/>
        <w:framePr w:w="7478" w:h="11578" w:hRule="exact" w:wrap="none" w:vAnchor="page" w:hAnchor="page" w:x="736" w:y="1228"/>
        <w:numPr>
          <w:ilvl w:val="0"/>
          <w:numId w:val="179"/>
        </w:numPr>
        <w:shd w:val="clear" w:color="auto" w:fill="auto"/>
        <w:tabs>
          <w:tab w:val="left" w:pos="721"/>
        </w:tabs>
        <w:spacing w:after="0" w:line="283" w:lineRule="exact"/>
        <w:ind w:firstLine="460"/>
        <w:jc w:val="both"/>
      </w:pPr>
      <w:r>
        <w:t>Реактори можуть працювати як при надлишковому, так</w:t>
      </w:r>
      <w:r>
        <w:br/>
        <w:t>і зниженому тиску.</w:t>
      </w:r>
    </w:p>
    <w:p w:rsidR="0071392E" w:rsidRDefault="00313673">
      <w:pPr>
        <w:pStyle w:val="20"/>
        <w:framePr w:w="7478" w:h="11578" w:hRule="exact" w:wrap="none" w:vAnchor="page" w:hAnchor="page" w:x="736" w:y="1228"/>
        <w:numPr>
          <w:ilvl w:val="0"/>
          <w:numId w:val="179"/>
        </w:numPr>
        <w:shd w:val="clear" w:color="auto" w:fill="auto"/>
        <w:tabs>
          <w:tab w:val="left" w:pos="721"/>
        </w:tabs>
        <w:spacing w:after="319" w:line="283" w:lineRule="exact"/>
        <w:ind w:firstLine="460"/>
        <w:jc w:val="both"/>
      </w:pPr>
      <w:r>
        <w:t>Наявність у конструкції барботера забезпечує можливість</w:t>
      </w:r>
      <w:r>
        <w:br/>
        <w:t>газового захисту розчину від дії кйсню.</w:t>
      </w:r>
    </w:p>
    <w:p w:rsidR="0071392E" w:rsidRDefault="00313673">
      <w:pPr>
        <w:pStyle w:val="291"/>
        <w:framePr w:w="7478" w:h="11578" w:hRule="exact" w:wrap="none" w:vAnchor="page" w:hAnchor="page" w:x="736" w:y="1228"/>
        <w:numPr>
          <w:ilvl w:val="0"/>
          <w:numId w:val="180"/>
        </w:numPr>
        <w:shd w:val="clear" w:color="auto" w:fill="auto"/>
        <w:tabs>
          <w:tab w:val="left" w:pos="2808"/>
        </w:tabs>
        <w:spacing w:before="0" w:after="205" w:line="260" w:lineRule="exact"/>
        <w:ind w:left="1900"/>
      </w:pPr>
      <w:r>
        <w:t>Ізотонування розчинів</w:t>
      </w:r>
    </w:p>
    <w:p w:rsidR="0071392E" w:rsidRDefault="00313673">
      <w:pPr>
        <w:pStyle w:val="20"/>
        <w:framePr w:w="7478" w:h="11578" w:hRule="exact" w:wrap="none" w:vAnchor="page" w:hAnchor="page" w:x="736" w:y="1228"/>
        <w:shd w:val="clear" w:color="auto" w:fill="auto"/>
        <w:spacing w:after="0" w:line="288" w:lineRule="exact"/>
        <w:ind w:firstLine="460"/>
        <w:jc w:val="both"/>
      </w:pPr>
      <w:r>
        <w:t xml:space="preserve">Серед ПЛЗ особливу групу складають </w:t>
      </w:r>
      <w:r>
        <w:rPr>
          <w:rStyle w:val="26"/>
        </w:rPr>
        <w:t>ізотонічні</w:t>
      </w:r>
      <w:r>
        <w:t>, під якими</w:t>
      </w:r>
      <w:r>
        <w:br/>
        <w:t>розуміють розчини з осмотичним тиском, який дорівнює осмо-</w:t>
      </w:r>
      <w:r>
        <w:br/>
        <w:t>тичному тискові рідин організму (плазми крові, лімфи, спинно-</w:t>
      </w:r>
      <w:r>
        <w:br/>
        <w:t>мозкової рідини тощо). Осмотичний тиск розчинів — наслідок</w:t>
      </w:r>
      <w:r>
        <w:br/>
        <w:t>теплового руху молекул розчиненої речовини, що прагне зай-</w:t>
      </w:r>
      <w:r>
        <w:br/>
        <w:t>няти якомога більший об’єм. В організмі він підтримується на</w:t>
      </w:r>
      <w:r>
        <w:br/>
        <w:t>постійному рівні дією саморегуляторів. Осмотичний тиск плаз-</w:t>
      </w:r>
      <w:r>
        <w:br/>
        <w:t>ми крові в нормі тримається на рівні 725,2 кПа, або 7,4 атм.</w:t>
      </w:r>
      <w:r>
        <w:br/>
        <w:t xml:space="preserve">Розчини з меншим осмотичним тиском називаються </w:t>
      </w:r>
      <w:r>
        <w:rPr>
          <w:rStyle w:val="26"/>
        </w:rPr>
        <w:t>гіпотоніч-</w:t>
      </w:r>
      <w:r>
        <w:rPr>
          <w:rStyle w:val="26"/>
        </w:rPr>
        <w:br/>
        <w:t>ними,</w:t>
      </w:r>
      <w:r>
        <w:t xml:space="preserve"> з більшим — </w:t>
      </w:r>
      <w:r>
        <w:rPr>
          <w:rStyle w:val="26"/>
        </w:rPr>
        <w:t>гіпертонічними.</w:t>
      </w:r>
    </w:p>
    <w:p w:rsidR="0071392E" w:rsidRDefault="00313673">
      <w:pPr>
        <w:pStyle w:val="20"/>
        <w:framePr w:w="7478" w:h="11578" w:hRule="exact" w:wrap="none" w:vAnchor="page" w:hAnchor="page" w:x="736" w:y="1228"/>
        <w:shd w:val="clear" w:color="auto" w:fill="auto"/>
        <w:spacing w:after="0" w:line="288" w:lineRule="exact"/>
        <w:ind w:firstLine="460"/>
        <w:jc w:val="both"/>
      </w:pPr>
      <w:r>
        <w:t>При введенні великої кількості розчинів у вигляді внутріш-</w:t>
      </w:r>
      <w:r>
        <w:br/>
        <w:t>ньосудинних вливань осмотичний тиск рідин організму пору-</w:t>
      </w:r>
      <w:r>
        <w:br/>
        <w:t>шується. Пояснюється це тим, що клітинні оболонки, маючи</w:t>
      </w:r>
      <w:r>
        <w:br/>
        <w:t>властивість напівпроникності, пропускають воду і перешко-</w:t>
      </w:r>
      <w:r>
        <w:br/>
        <w:t>джають проникненню багатьох розчинених у ній речовин.</w:t>
      </w:r>
      <w:r>
        <w:br/>
        <w:t>У зв’язку з цим якщо клітина ззовні оточена розчином з ін-</w:t>
      </w:r>
      <w:r>
        <w:br/>
        <w:t>шим осмотичним тиском, ніж тиск усередині клітини, то від-</w:t>
      </w:r>
      <w:r>
        <w:br/>
        <w:t>бувається рух води в клітину або з клітини до вирівнювання</w:t>
      </w:r>
      <w:r>
        <w:br/>
        <w:t>концентрації, тобто спостерігається явище осмосу.</w:t>
      </w:r>
    </w:p>
    <w:p w:rsidR="0071392E" w:rsidRDefault="00313673">
      <w:pPr>
        <w:pStyle w:val="20"/>
        <w:framePr w:w="7478" w:h="11578" w:hRule="exact" w:wrap="none" w:vAnchor="page" w:hAnchor="page" w:x="736" w:y="1228"/>
        <w:shd w:val="clear" w:color="auto" w:fill="auto"/>
        <w:spacing w:after="0" w:line="288" w:lineRule="exact"/>
        <w:ind w:firstLine="460"/>
        <w:jc w:val="both"/>
      </w:pPr>
      <w:r>
        <w:t xml:space="preserve">При введенні в кров гіпертонічного розчину </w:t>
      </w:r>
      <w:r>
        <w:rPr>
          <w:rStyle w:val="22pt"/>
        </w:rPr>
        <w:t>(Р</w:t>
      </w:r>
      <w:r>
        <w:rPr>
          <w:rStyle w:val="22pt"/>
          <w:vertAlign w:val="subscript"/>
        </w:rPr>
        <w:t>?т</w:t>
      </w:r>
      <w:r>
        <w:t xml:space="preserve"> &gt;</w:t>
      </w:r>
      <w:r>
        <w:br/>
        <w:t xml:space="preserve">&gt; ^середині </w:t>
      </w:r>
      <w:r>
        <w:rPr>
          <w:rStyle w:val="2f5"/>
        </w:rPr>
        <w:t>клітини)</w:t>
      </w:r>
      <w:r>
        <w:t xml:space="preserve"> </w:t>
      </w:r>
      <w:r>
        <w:rPr>
          <w:vertAlign w:val="superscript"/>
        </w:rPr>
        <w:t>вода</w:t>
      </w:r>
      <w:r>
        <w:t xml:space="preserve"> виходить з клітини. Вона зневоднюється,</w:t>
      </w:r>
      <w:r>
        <w:br/>
        <w:t>і настає явище плазмолізу, при якому еритроцити зморщують-</w:t>
      </w:r>
      <w:r>
        <w:br/>
        <w:t>ся. При введенні гіпотонічного розчину (/&gt;„.,</w:t>
      </w:r>
      <w:r>
        <w:rPr>
          <w:vertAlign w:val="subscript"/>
        </w:rPr>
        <w:t>Іу</w:t>
      </w:r>
      <w:r>
        <w:t xml:space="preserve"> &lt; Ру*риинІюНго«)</w:t>
      </w:r>
      <w:r>
        <w:br/>
        <w:t>рідина надходить усередину клітини до моменту вирівнювання</w:t>
      </w:r>
      <w:r>
        <w:br/>
        <w:t>концентрації. Клітина розбухає, клітинна оболонка при цьому</w:t>
      </w:r>
    </w:p>
    <w:p w:rsidR="0071392E" w:rsidRDefault="00313673">
      <w:pPr>
        <w:pStyle w:val="a8"/>
        <w:framePr w:wrap="none" w:vAnchor="page" w:hAnchor="page" w:x="3928" w:y="13028"/>
        <w:shd w:val="clear" w:color="auto" w:fill="auto"/>
        <w:spacing w:line="220" w:lineRule="exact"/>
      </w:pPr>
      <w:r>
        <w:t>— 497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734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0"/>
        <w:jc w:val="both"/>
      </w:pPr>
      <w:r>
        <w:t>може лопнути, а клітина загинути. Це явище носить назву лі-</w:t>
      </w:r>
      <w:r>
        <w:br/>
        <w:t>зис, а для еритроцитів — гемоліз.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440"/>
        <w:jc w:val="both"/>
      </w:pPr>
      <w:r>
        <w:t>Крім того, внутрішньом’язове і підшкірне введення неізо-</w:t>
      </w:r>
      <w:r>
        <w:br/>
        <w:t>тонованих розчинів викликає біль, причому тим сильніший,</w:t>
      </w:r>
      <w:r>
        <w:br/>
        <w:t>чим більш різка осмотична різниця. Тому при внутрішньосу-</w:t>
      </w:r>
      <w:r>
        <w:br/>
        <w:t>динному застосуванні деяких парентеральних розчинів необ-</w:t>
      </w:r>
      <w:r>
        <w:br/>
        <w:t>хідне їх ізотонування.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440"/>
        <w:jc w:val="both"/>
      </w:pPr>
      <w:r>
        <w:t>Ізотонічні концентрації ЛР у розчинах можна розраховува-</w:t>
      </w:r>
      <w:r>
        <w:br/>
        <w:t>ти такими методами:</w:t>
      </w:r>
    </w:p>
    <w:p w:rsidR="0071392E" w:rsidRDefault="00313673">
      <w:pPr>
        <w:pStyle w:val="20"/>
        <w:framePr w:w="7464" w:h="11530" w:hRule="exact" w:wrap="none" w:vAnchor="page" w:hAnchor="page" w:x="743" w:y="1304"/>
        <w:numPr>
          <w:ilvl w:val="0"/>
          <w:numId w:val="181"/>
        </w:numPr>
        <w:shd w:val="clear" w:color="auto" w:fill="auto"/>
        <w:tabs>
          <w:tab w:val="left" w:pos="307"/>
        </w:tabs>
        <w:spacing w:after="0" w:line="283" w:lineRule="exact"/>
        <w:ind w:firstLine="0"/>
        <w:jc w:val="both"/>
      </w:pPr>
      <w:r>
        <w:t>метод, побудований за законом Вант-Гоффа;</w:t>
      </w:r>
    </w:p>
    <w:p w:rsidR="0071392E" w:rsidRDefault="00313673">
      <w:pPr>
        <w:pStyle w:val="20"/>
        <w:framePr w:w="7464" w:h="11530" w:hRule="exact" w:wrap="none" w:vAnchor="page" w:hAnchor="page" w:x="743" w:y="1304"/>
        <w:numPr>
          <w:ilvl w:val="0"/>
          <w:numId w:val="181"/>
        </w:numPr>
        <w:shd w:val="clear" w:color="auto" w:fill="auto"/>
        <w:tabs>
          <w:tab w:val="left" w:pos="307"/>
        </w:tabs>
        <w:spacing w:after="0" w:line="283" w:lineRule="exact"/>
        <w:ind w:firstLine="0"/>
        <w:jc w:val="both"/>
      </w:pPr>
      <w:r>
        <w:t>кріоскопічний метод, побудований за законом Рауля;</w:t>
      </w:r>
    </w:p>
    <w:p w:rsidR="0071392E" w:rsidRDefault="00313673">
      <w:pPr>
        <w:pStyle w:val="20"/>
        <w:framePr w:w="7464" w:h="11530" w:hRule="exact" w:wrap="none" w:vAnchor="page" w:hAnchor="page" w:x="743" w:y="1304"/>
        <w:numPr>
          <w:ilvl w:val="0"/>
          <w:numId w:val="181"/>
        </w:numPr>
        <w:shd w:val="clear" w:color="auto" w:fill="auto"/>
        <w:tabs>
          <w:tab w:val="left" w:pos="307"/>
        </w:tabs>
        <w:spacing w:after="0" w:line="283" w:lineRule="exact"/>
        <w:ind w:firstLine="0"/>
        <w:jc w:val="both"/>
      </w:pPr>
      <w:r>
        <w:t>метод еквівалентів лікарських речовин за натрій хлоридом.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440"/>
        <w:jc w:val="both"/>
      </w:pPr>
      <w:r>
        <w:t>За кордоном користуються також графічним методом роз-</w:t>
      </w:r>
      <w:r>
        <w:br/>
        <w:t>рахунку ізотонічних концентрацій, що дозволяє за розробле-</w:t>
      </w:r>
      <w:r>
        <w:br/>
        <w:t>ними номограмами швидко, але з деякою наближеністю ви-</w:t>
      </w:r>
      <w:r>
        <w:br/>
        <w:t>значати кількість натрій хлориду, необхідну для ізотонування</w:t>
      </w:r>
      <w:r>
        <w:br/>
        <w:t>розчину лікарської речовини.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440"/>
        <w:jc w:val="both"/>
      </w:pPr>
      <w:r>
        <w:t>Для запобігання таких небезпечних ускладнень парентера-</w:t>
      </w:r>
      <w:r>
        <w:br/>
        <w:t>льного введення лікарських засобів, як гіпо- і гіперосмолярні</w:t>
      </w:r>
      <w:r>
        <w:br/>
        <w:t>стани, порушення згортання крові, утворення тромбів і так далі,</w:t>
      </w:r>
      <w:r>
        <w:br/>
        <w:t>віднедавна в парентеральних розчинах стали визначати показ-</w:t>
      </w:r>
      <w:r>
        <w:br/>
        <w:t xml:space="preserve">ники </w:t>
      </w:r>
      <w:r>
        <w:rPr>
          <w:rStyle w:val="26"/>
        </w:rPr>
        <w:t>осмоляльності</w:t>
      </w:r>
      <w:r>
        <w:t xml:space="preserve"> та </w:t>
      </w:r>
      <w:r>
        <w:rPr>
          <w:rStyle w:val="26"/>
        </w:rPr>
        <w:t>осмолярності.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440"/>
        <w:jc w:val="both"/>
      </w:pPr>
      <w:r>
        <w:t xml:space="preserve">Відповідно до визначення Європейської фармакопеї, </w:t>
      </w:r>
      <w:r>
        <w:rPr>
          <w:rStyle w:val="26"/>
        </w:rPr>
        <w:t>осмо-</w:t>
      </w:r>
      <w:r>
        <w:rPr>
          <w:rStyle w:val="26"/>
        </w:rPr>
        <w:br/>
        <w:t>ляльність %</w:t>
      </w:r>
      <w:r>
        <w:rPr>
          <w:rStyle w:val="26"/>
          <w:vertAlign w:val="subscript"/>
        </w:rPr>
        <w:t>т</w:t>
      </w:r>
      <w:r>
        <w:t xml:space="preserve"> — це показник, шо дозволяє оцінити сумарний вне-</w:t>
      </w:r>
      <w:r>
        <w:br/>
        <w:t>сок різних розчинених речовин в осмотичний тиск розчину.</w:t>
      </w:r>
      <w:r>
        <w:br/>
        <w:t>Осмоляльність виражають в осмолях на кілограм розчинни-</w:t>
      </w:r>
      <w:r>
        <w:br/>
        <w:t xml:space="preserve">ка — </w:t>
      </w:r>
      <w:r>
        <w:rPr>
          <w:rStyle w:val="26"/>
        </w:rPr>
        <w:t>осмоль/кг</w:t>
      </w:r>
      <w:r>
        <w:t xml:space="preserve"> (на практиці, як правило, використовують мі-</w:t>
      </w:r>
      <w:r>
        <w:br/>
        <w:t xml:space="preserve">ліосмоль на кілограм — </w:t>
      </w:r>
      <w:r>
        <w:rPr>
          <w:rStyle w:val="26"/>
        </w:rPr>
        <w:t>мосмоль/кг). Осмоль —</w:t>
      </w:r>
      <w:r>
        <w:t xml:space="preserve"> це співвідношен-</w:t>
      </w:r>
      <w:r>
        <w:br/>
        <w:t>ня молекулярної маси речовини, ділене на кількість одиниць</w:t>
      </w:r>
      <w:r>
        <w:br/>
        <w:t>або іонів, які утворюються при його розчиненні. Наближений</w:t>
      </w:r>
      <w:r>
        <w:br/>
        <w:t>розрахунок осмоляльності водного розчину здійснюють за фор-</w:t>
      </w:r>
      <w:r>
        <w:br/>
        <w:t>мулою</w:t>
      </w:r>
    </w:p>
    <w:p w:rsidR="0071392E" w:rsidRDefault="00313673">
      <w:pPr>
        <w:pStyle w:val="100"/>
        <w:framePr w:w="7464" w:h="11530" w:hRule="exact" w:wrap="none" w:vAnchor="page" w:hAnchor="page" w:x="743" w:y="1304"/>
        <w:shd w:val="clear" w:color="auto" w:fill="auto"/>
        <w:tabs>
          <w:tab w:val="left" w:pos="6672"/>
        </w:tabs>
        <w:spacing w:before="0" w:after="60" w:line="283" w:lineRule="exact"/>
        <w:ind w:left="3000"/>
        <w:jc w:val="both"/>
      </w:pPr>
      <w:r>
        <w:rPr>
          <w:vertAlign w:val="superscript"/>
        </w:rPr>
        <w:t>=</w:t>
      </w:r>
      <w:r>
        <w:t xml:space="preserve"> V ’ Ю • </w:t>
      </w:r>
      <w:r>
        <w:rPr>
          <w:rStyle w:val="1013pt"/>
        </w:rPr>
        <w:t>Ф,</w:t>
      </w:r>
      <w:r>
        <w:rPr>
          <w:rStyle w:val="1013pt"/>
        </w:rPr>
        <w:tab/>
        <w:t>(14.1)</w:t>
      </w:r>
    </w:p>
    <w:p w:rsidR="0071392E" w:rsidRDefault="00313673">
      <w:pPr>
        <w:pStyle w:val="20"/>
        <w:framePr w:w="7464" w:h="11530" w:hRule="exact" w:wrap="none" w:vAnchor="page" w:hAnchor="page" w:x="743" w:y="1304"/>
        <w:shd w:val="clear" w:color="auto" w:fill="auto"/>
        <w:spacing w:after="0" w:line="283" w:lineRule="exact"/>
        <w:ind w:firstLine="0"/>
        <w:jc w:val="both"/>
      </w:pPr>
      <w:r>
        <w:t>де V — сумарна кількість іонів, які утворюються з однієї моле-</w:t>
      </w:r>
      <w:r>
        <w:br/>
        <w:t>кули розчиненої речовини в результаті дисоціації. Якщо роз-</w:t>
      </w:r>
      <w:r>
        <w:br/>
        <w:t xml:space="preserve">чинена речовина не дисоціює на іони, у= 1; </w:t>
      </w:r>
      <w:r>
        <w:rPr>
          <w:rStyle w:val="26"/>
        </w:rPr>
        <w:t>т —</w:t>
      </w:r>
      <w:r>
        <w:t xml:space="preserve"> моляльність</w:t>
      </w:r>
      <w:r>
        <w:br/>
        <w:t>розчину, тобто кількість молів розчиненої речовини на 1 кг</w:t>
      </w:r>
      <w:r>
        <w:br/>
        <w:t>розчинника; Ф — моляльний осмотичний коефіцієнт, який вра-</w:t>
      </w:r>
      <w:r>
        <w:br/>
        <w:t>ховує взаємодію між іонами протилежного знака в розчині та</w:t>
      </w:r>
      <w:r>
        <w:br/>
        <w:t xml:space="preserve">залежить від </w:t>
      </w:r>
      <w:r>
        <w:rPr>
          <w:rStyle w:val="26"/>
        </w:rPr>
        <w:t>т.</w:t>
      </w:r>
    </w:p>
    <w:p w:rsidR="0071392E" w:rsidRDefault="00313673">
      <w:pPr>
        <w:pStyle w:val="a8"/>
        <w:framePr w:wrap="none" w:vAnchor="page" w:hAnchor="page" w:x="3935" w:y="13066"/>
        <w:shd w:val="clear" w:color="auto" w:fill="auto"/>
        <w:spacing w:line="220" w:lineRule="exact"/>
      </w:pPr>
      <w:r>
        <w:t>— 498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2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2918" w:hRule="exact" w:wrap="none" w:vAnchor="page" w:hAnchor="page" w:x="729" w:y="1117"/>
        <w:shd w:val="clear" w:color="auto" w:fill="auto"/>
        <w:spacing w:after="0" w:line="283" w:lineRule="exact"/>
        <w:ind w:firstLine="460"/>
        <w:jc w:val="both"/>
      </w:pPr>
      <w:r>
        <w:t>Поряд з поняттям «осмоляльність» у практиці використову-</w:t>
      </w:r>
      <w:r>
        <w:br/>
        <w:t xml:space="preserve">ється поняття </w:t>
      </w:r>
      <w:r>
        <w:rPr>
          <w:rStyle w:val="26"/>
        </w:rPr>
        <w:t>осмолярності</w:t>
      </w:r>
      <w:r>
        <w:t xml:space="preserve"> р як показника, що також дозво-</w:t>
      </w:r>
      <w:r>
        <w:br/>
        <w:t>ляє оцінити сумарний внесок різних розчинених речовин в ос-</w:t>
      </w:r>
      <w:r>
        <w:br/>
        <w:t xml:space="preserve">мотичний тиск розчину (зазвичай її виражають у </w:t>
      </w:r>
      <w:r>
        <w:rPr>
          <w:rStyle w:val="2f2"/>
        </w:rPr>
        <w:t>мосмоль/л).</w:t>
      </w:r>
    </w:p>
    <w:p w:rsidR="0071392E" w:rsidRDefault="00313673">
      <w:pPr>
        <w:pStyle w:val="20"/>
        <w:framePr w:w="7493" w:h="2918" w:hRule="exact" w:wrap="none" w:vAnchor="page" w:hAnchor="page" w:x="729" w:y="1117"/>
        <w:shd w:val="clear" w:color="auto" w:fill="auto"/>
        <w:spacing w:after="0" w:line="283" w:lineRule="exact"/>
        <w:ind w:firstLine="460"/>
        <w:jc w:val="both"/>
      </w:pPr>
      <w:r>
        <w:t>Як бачимо, обидва показники аналогічні за змістом і відріз-</w:t>
      </w:r>
      <w:r>
        <w:br/>
        <w:t>няються один від одного різним способом вираження концен-</w:t>
      </w:r>
      <w:r>
        <w:br/>
        <w:t>трації розчинів на одиницю маси (моляльний) або на одиницю</w:t>
      </w:r>
      <w:r>
        <w:br/>
        <w:t>об’єму (молярний). Відношення величин осмолярності</w:t>
      </w:r>
      <w:r>
        <w:br/>
        <w:t>й осмоляльності можна подати як масооб’ємну концентрацію</w:t>
      </w:r>
      <w:r>
        <w:br/>
        <w:t>розчинника в розчині, яка випливає з визначення цих понять:</w:t>
      </w:r>
    </w:p>
    <w:p w:rsidR="0071392E" w:rsidRDefault="00313673">
      <w:pPr>
        <w:pStyle w:val="20"/>
        <w:framePr w:w="7493" w:h="7282" w:hRule="exact" w:wrap="none" w:vAnchor="page" w:hAnchor="page" w:x="729" w:y="4703"/>
        <w:shd w:val="clear" w:color="auto" w:fill="auto"/>
        <w:spacing w:after="0" w:line="288" w:lineRule="exact"/>
        <w:ind w:firstLine="0"/>
        <w:jc w:val="both"/>
      </w:pPr>
      <w:r>
        <w:t xml:space="preserve">де </w:t>
      </w:r>
      <w:r>
        <w:rPr>
          <w:rStyle w:val="26"/>
        </w:rPr>
        <w:t>X—</w:t>
      </w:r>
      <w:r>
        <w:t xml:space="preserve"> кількість розчинника в 1л розчину, кг; р — осмоляр-</w:t>
      </w:r>
      <w:r>
        <w:br/>
        <w:t xml:space="preserve">ність розчину, осмоль/л розчину; </w:t>
      </w:r>
      <w:r>
        <w:rPr>
          <w:rStyle w:val="26"/>
        </w:rPr>
        <w:t>\ —</w:t>
      </w:r>
      <w:r>
        <w:t xml:space="preserve"> осмоляльність розчину,</w:t>
      </w:r>
      <w:r>
        <w:br/>
        <w:t>осмоль/кг розчинника.</w:t>
      </w:r>
    </w:p>
    <w:p w:rsidR="0071392E" w:rsidRDefault="00313673">
      <w:pPr>
        <w:pStyle w:val="20"/>
        <w:framePr w:w="7493" w:h="7282" w:hRule="exact" w:wrap="none" w:vAnchor="page" w:hAnchor="page" w:x="729" w:y="4703"/>
        <w:shd w:val="clear" w:color="auto" w:fill="auto"/>
        <w:spacing w:after="0" w:line="288" w:lineRule="exact"/>
        <w:ind w:firstLine="460"/>
        <w:jc w:val="both"/>
      </w:pPr>
      <w:r>
        <w:t>Для розведених розчинів, близьких до ідеального, значення</w:t>
      </w:r>
      <w:r>
        <w:br/>
        <w:t>осмоляльності й осмолярності можуть бути розраховані теоре-</w:t>
      </w:r>
      <w:r>
        <w:br/>
        <w:t>тично. Однак при підвищенні концентрації розчину взаємодія</w:t>
      </w:r>
      <w:r>
        <w:br/>
        <w:t>між його частинками зростає, і фактична осмоляльність (осмо-</w:t>
      </w:r>
      <w:r>
        <w:br/>
        <w:t>лярність) знижується порівняно з ідеальною. Тому теоретичний</w:t>
      </w:r>
      <w:r>
        <w:br/>
        <w:t>розрахунок осмоляльності (осмолярності) висококонцентрова-</w:t>
      </w:r>
      <w:r>
        <w:br/>
        <w:t>них розчинів, а також розчинів речовин з великою молекуляр-</w:t>
      </w:r>
      <w:r>
        <w:br/>
        <w:t>ною масою (наприклад, білкових гідролізатів) неможливий.</w:t>
      </w:r>
      <w:r>
        <w:br/>
        <w:t>У таких випадках ці показники визначають експериментальним</w:t>
      </w:r>
      <w:r>
        <w:br/>
        <w:t>шляхом за допомогою осмометрів, принцип дії яких грунтуєть-</w:t>
      </w:r>
      <w:r>
        <w:br/>
        <w:t>ся на вимірюванні зниження температури замерзання розчину</w:t>
      </w:r>
      <w:r>
        <w:br/>
        <w:t>або тиску пари над ним. Результати вважаються достовірними,</w:t>
      </w:r>
      <w:r>
        <w:br/>
        <w:t>якщо отримане значення не виходить за межі значень осмо-</w:t>
      </w:r>
      <w:r>
        <w:br/>
        <w:t>ляльності двох стандартних розчинів, використаних для каліб-</w:t>
      </w:r>
      <w:r>
        <w:br/>
        <w:t>рування осмометра. Як стандартні розчини використовують</w:t>
      </w:r>
      <w:r>
        <w:br/>
        <w:t>розчини натрій хлориду. Методика визначення наведена в ДФУ</w:t>
      </w:r>
      <w:r>
        <w:br/>
        <w:t>(п. 2.2.35).</w:t>
      </w:r>
    </w:p>
    <w:p w:rsidR="0071392E" w:rsidRDefault="00313673">
      <w:pPr>
        <w:pStyle w:val="20"/>
        <w:framePr w:w="7493" w:h="7282" w:hRule="exact" w:wrap="none" w:vAnchor="page" w:hAnchor="page" w:x="729" w:y="4703"/>
        <w:shd w:val="clear" w:color="auto" w:fill="auto"/>
        <w:spacing w:after="0" w:line="288" w:lineRule="exact"/>
        <w:ind w:firstLine="460"/>
        <w:jc w:val="both"/>
      </w:pPr>
      <w:r>
        <w:t>Зниження температури замерзання на 1,86 °С і зниження</w:t>
      </w:r>
      <w:r>
        <w:br/>
        <w:t>тиску пари на 40 Па (0,3 мм рт. ст.) при температурі 25 °С від-</w:t>
      </w:r>
      <w:r>
        <w:br/>
        <w:t>повідає 1 осмолю на 1 кг води. Залежність між осмоляльністю</w:t>
      </w:r>
      <w:r>
        <w:br/>
        <w:t xml:space="preserve">і зниженням температури замерзання </w:t>
      </w:r>
      <w:r>
        <w:rPr>
          <w:rStyle w:val="26"/>
        </w:rPr>
        <w:t>АТ</w:t>
      </w:r>
      <w:r>
        <w:t xml:space="preserve"> виражають співвід-</w:t>
      </w:r>
      <w:r>
        <w:br/>
        <w:t>ношенням:</w:t>
      </w:r>
    </w:p>
    <w:p w:rsidR="0071392E" w:rsidRDefault="00AE0CFA">
      <w:pPr>
        <w:framePr w:wrap="none" w:vAnchor="page" w:hAnchor="page" w:x="4098" w:y="41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97205" cy="328930"/>
            <wp:effectExtent l="0" t="0" r="0" b="0"/>
            <wp:docPr id="107" name="Рисунок 107" descr="D:\Home\e210677zav\AppData\Local\Temp\FineReader12.00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:\Home\e210677zav\AppData\Local\Temp\FineReader12.00\media\image110.jpe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rap="none" w:vAnchor="page" w:hAnchor="page" w:x="729" w:y="4197"/>
        <w:shd w:val="clear" w:color="auto" w:fill="auto"/>
        <w:spacing w:after="0" w:line="260" w:lineRule="exact"/>
        <w:ind w:left="6667" w:right="43" w:firstLine="0"/>
        <w:jc w:val="both"/>
      </w:pPr>
      <w:r>
        <w:t>(14.2)</w:t>
      </w:r>
    </w:p>
    <w:p w:rsidR="0071392E" w:rsidRDefault="00313673">
      <w:pPr>
        <w:pStyle w:val="641"/>
        <w:framePr w:w="7493" w:h="748" w:hRule="exact" w:wrap="none" w:vAnchor="page" w:hAnchor="page" w:x="729" w:y="11961"/>
        <w:shd w:val="clear" w:color="auto" w:fill="auto"/>
        <w:spacing w:line="210" w:lineRule="exact"/>
        <w:ind w:left="2640"/>
      </w:pPr>
      <w:r>
        <w:rPr>
          <w:rStyle w:val="642"/>
        </w:rPr>
        <w:t>д</w:t>
      </w:r>
      <w:r>
        <w:t xml:space="preserve"> ^</w:t>
      </w:r>
    </w:p>
    <w:p w:rsidR="0071392E" w:rsidRDefault="00313673">
      <w:pPr>
        <w:pStyle w:val="20"/>
        <w:framePr w:w="7493" w:h="748" w:hRule="exact" w:wrap="none" w:vAnchor="page" w:hAnchor="page" w:x="729" w:y="11961"/>
        <w:shd w:val="clear" w:color="auto" w:fill="auto"/>
        <w:tabs>
          <w:tab w:val="left" w:leader="hyphen" w:pos="3126"/>
        </w:tabs>
        <w:spacing w:after="0" w:line="260" w:lineRule="exact"/>
        <w:ind w:left="1960" w:right="2140" w:firstLine="0"/>
        <w:jc w:val="both"/>
      </w:pPr>
      <w:r>
        <w:rPr>
          <w:rStyle w:val="26"/>
        </w:rPr>
        <w:t>І</w:t>
      </w:r>
      <w:r>
        <w:t xml:space="preserve"> =</w:t>
      </w:r>
      <w:r>
        <w:tab/>
        <w:t>1000 мосмоль/кг.</w:t>
      </w:r>
    </w:p>
    <w:p w:rsidR="0071392E" w:rsidRDefault="00313673">
      <w:pPr>
        <w:pStyle w:val="651"/>
        <w:framePr w:w="7493" w:h="748" w:hRule="exact" w:wrap="none" w:vAnchor="page" w:hAnchor="page" w:x="729" w:y="11961"/>
        <w:shd w:val="clear" w:color="auto" w:fill="auto"/>
        <w:spacing w:line="260" w:lineRule="exact"/>
        <w:ind w:left="2640"/>
      </w:pPr>
      <w:r>
        <w:t>1,86</w:t>
      </w:r>
    </w:p>
    <w:p w:rsidR="0071392E" w:rsidRDefault="00313673">
      <w:pPr>
        <w:pStyle w:val="20"/>
        <w:framePr w:wrap="none" w:vAnchor="page" w:hAnchor="page" w:x="7420" w:y="12185"/>
        <w:shd w:val="clear" w:color="auto" w:fill="auto"/>
        <w:spacing w:after="0" w:line="260" w:lineRule="exact"/>
        <w:ind w:firstLine="0"/>
        <w:jc w:val="left"/>
      </w:pPr>
      <w:r>
        <w:rPr>
          <w:rStyle w:val="23pt"/>
        </w:rPr>
        <w:t>(14.3)</w:t>
      </w:r>
    </w:p>
    <w:p w:rsidR="0071392E" w:rsidRDefault="00313673">
      <w:pPr>
        <w:pStyle w:val="22"/>
        <w:framePr w:wrap="none" w:vAnchor="page" w:hAnchor="page" w:x="3930" w:y="1291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499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5" w:y="628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9" w:h="11607" w:hRule="exact" w:wrap="none" w:vAnchor="page" w:hAnchor="page" w:x="746" w:y="1194"/>
        <w:shd w:val="clear" w:color="auto" w:fill="auto"/>
        <w:spacing w:after="0" w:line="283" w:lineRule="exact"/>
        <w:ind w:firstLine="440"/>
        <w:jc w:val="both"/>
      </w:pPr>
      <w:r>
        <w:t>Визначення величини осмолярності розчинів важливе при</w:t>
      </w:r>
      <w:r>
        <w:br/>
        <w:t>застосуванні парентерального живлення організму (вирівню-</w:t>
      </w:r>
      <w:r>
        <w:br/>
        <w:t>вання грубих порушень водно-електролітного і кислотно-луж-</w:t>
      </w:r>
      <w:r>
        <w:br/>
        <w:t>ного балансу, боротьба із загрозливими для життя станами —</w:t>
      </w:r>
      <w:r>
        <w:br/>
        <w:t>шоком, набряком мозку і так далі), коли необхідна інфузія</w:t>
      </w:r>
      <w:r>
        <w:br/>
        <w:t>протягом 24 год. Чинником обмеження при парентеральному</w:t>
      </w:r>
      <w:r>
        <w:br/>
        <w:t>живленні є кількість рідини, яку вводять і яка впливає на сис-</w:t>
      </w:r>
      <w:r>
        <w:br/>
        <w:t>тему кровообігу і водно-електролітний баланс. З іншого боку,</w:t>
      </w:r>
      <w:r>
        <w:br/>
        <w:t>з огляду на визначені межі «витривалості» вен не можна вико-</w:t>
      </w:r>
      <w:r>
        <w:br/>
        <w:t>ристовувати розчини довільної концентрації Осмолярність близь-</w:t>
      </w:r>
      <w:r>
        <w:br/>
        <w:t>ко 1100 мосмоль/л (20 %-вий розчин цукру) у дорослої людини</w:t>
      </w:r>
      <w:r>
        <w:br/>
        <w:t>є верхньою межею для введення через периферичну вену.</w:t>
      </w:r>
    </w:p>
    <w:p w:rsidR="0071392E" w:rsidRDefault="00313673">
      <w:pPr>
        <w:pStyle w:val="20"/>
        <w:framePr w:w="7459" w:h="11607" w:hRule="exact" w:wrap="none" w:vAnchor="page" w:hAnchor="page" w:x="746" w:y="1194"/>
        <w:shd w:val="clear" w:color="auto" w:fill="auto"/>
        <w:spacing w:after="199" w:line="283" w:lineRule="exact"/>
        <w:ind w:firstLine="440"/>
        <w:jc w:val="both"/>
      </w:pPr>
      <w:r>
        <w:t>Осмолярність плазми крові складає близько 300 мосмоль/л,</w:t>
      </w:r>
      <w:r>
        <w:br/>
        <w:t>що відповідає тискові майже 780 кПа при 38 °С. Ця величи-</w:t>
      </w:r>
      <w:r>
        <w:br/>
        <w:t>на — вихідна точка стабільності інфузійних розчинів. Для па-</w:t>
      </w:r>
      <w:r>
        <w:br/>
        <w:t>рентеральних розчинів, використовуваних у практиці, величи-</w:t>
      </w:r>
      <w:r>
        <w:br/>
        <w:t>на осмолярності може коливатися від 200 до 700 мосмоль/л.</w:t>
      </w:r>
      <w:r>
        <w:br/>
        <w:t>Значення осмоляльності (осмолярності) потрібно вказувати на</w:t>
      </w:r>
      <w:r>
        <w:br/>
        <w:t>етикетках інфузійних розчинів.</w:t>
      </w:r>
    </w:p>
    <w:p w:rsidR="0071392E" w:rsidRDefault="00313673">
      <w:pPr>
        <w:pStyle w:val="291"/>
        <w:framePr w:w="7459" w:h="11607" w:hRule="exact" w:wrap="none" w:vAnchor="page" w:hAnchor="page" w:x="746" w:y="1194"/>
        <w:numPr>
          <w:ilvl w:val="0"/>
          <w:numId w:val="180"/>
        </w:numPr>
        <w:shd w:val="clear" w:color="auto" w:fill="auto"/>
        <w:tabs>
          <w:tab w:val="left" w:pos="2838"/>
        </w:tabs>
        <w:spacing w:before="0" w:after="80" w:line="260" w:lineRule="exact"/>
        <w:ind w:left="1940"/>
      </w:pPr>
      <w:r>
        <w:t>Стабілізація розчинів</w:t>
      </w:r>
    </w:p>
    <w:p w:rsidR="0071392E" w:rsidRDefault="00313673">
      <w:pPr>
        <w:pStyle w:val="20"/>
        <w:framePr w:w="7459" w:h="11607" w:hRule="exact" w:wrap="none" w:vAnchor="page" w:hAnchor="page" w:x="746" w:y="1194"/>
        <w:shd w:val="clear" w:color="auto" w:fill="auto"/>
        <w:spacing w:after="0" w:line="288" w:lineRule="exact"/>
        <w:ind w:firstLine="440"/>
        <w:jc w:val="both"/>
      </w:pPr>
      <w:r>
        <w:t>При виготовленні і зберіганні деяких лікарських препаратів</w:t>
      </w:r>
      <w:r>
        <w:br/>
        <w:t>нерідко спостерігається зміна їхніх властивостей, яка відбува-</w:t>
      </w:r>
      <w:r>
        <w:br/>
        <w:t>ється з різною швидкістю і ступенем виявлення. Це пов’язано</w:t>
      </w:r>
      <w:r>
        <w:br/>
        <w:t>зі зменшенням вмісту АФІ або зниженням їхньої фармаколо-</w:t>
      </w:r>
      <w:r>
        <w:br/>
        <w:t>гічної активності, зміною властивостей лікарських форм тощо.</w:t>
      </w:r>
      <w:r>
        <w:br/>
        <w:t>Такі зміни впливають на термін придатності (зберігання) пре-</w:t>
      </w:r>
      <w:r>
        <w:br/>
        <w:t>паратів, який може коливатися від кількох годин (розчини</w:t>
      </w:r>
      <w:r>
        <w:br/>
        <w:t>антибіотиків) або днів (розчини ферментів) до кількох років.</w:t>
      </w:r>
      <w:r>
        <w:br/>
        <w:t>Завданню підвищення стабільності ЛЗ нині приділяється особ-</w:t>
      </w:r>
      <w:r>
        <w:br/>
        <w:t>лива увага.</w:t>
      </w:r>
    </w:p>
    <w:p w:rsidR="0071392E" w:rsidRDefault="00313673">
      <w:pPr>
        <w:pStyle w:val="20"/>
        <w:framePr w:w="7459" w:h="11607" w:hRule="exact" w:wrap="none" w:vAnchor="page" w:hAnchor="page" w:x="746" w:y="1194"/>
        <w:shd w:val="clear" w:color="auto" w:fill="auto"/>
        <w:spacing w:after="0" w:line="288" w:lineRule="exact"/>
        <w:ind w:firstLine="440"/>
        <w:jc w:val="both"/>
      </w:pPr>
      <w:r>
        <w:t>Процеси, що відбуваються в препаратах, можна умовно</w:t>
      </w:r>
      <w:r>
        <w:br/>
        <w:t>класифікувати на фізичні, хімічні й біологічні. Умовність по-</w:t>
      </w:r>
      <w:r>
        <w:br/>
        <w:t>лягає в їхньому взаємозв’язку: хімічні перетворення можуть ста-</w:t>
      </w:r>
      <w:r>
        <w:br/>
        <w:t>ти причиною зміни фізичних властивостей, водночас як фі-</w:t>
      </w:r>
      <w:r>
        <w:br/>
        <w:t>зичні зміни стають причиною небажаних хімічних процесів.</w:t>
      </w:r>
      <w:r>
        <w:br/>
        <w:t>Біологічні ж процеси супроводжуються як хімічними, так і фі-</w:t>
      </w:r>
      <w:r>
        <w:br/>
        <w:t>зичними перетвореннями.</w:t>
      </w:r>
    </w:p>
    <w:p w:rsidR="0071392E" w:rsidRDefault="00313673">
      <w:pPr>
        <w:pStyle w:val="20"/>
        <w:framePr w:w="7459" w:h="11607" w:hRule="exact" w:wrap="none" w:vAnchor="page" w:hAnchor="page" w:x="746" w:y="1194"/>
        <w:shd w:val="clear" w:color="auto" w:fill="auto"/>
        <w:spacing w:after="0" w:line="288" w:lineRule="exact"/>
        <w:ind w:firstLine="440"/>
        <w:jc w:val="both"/>
      </w:pPr>
      <w:r>
        <w:t xml:space="preserve">До </w:t>
      </w:r>
      <w:r>
        <w:rPr>
          <w:rStyle w:val="26"/>
        </w:rPr>
        <w:t>фізичних процесів</w:t>
      </w:r>
      <w:r>
        <w:t>, що відбуваються переважно при збе-</w:t>
      </w:r>
      <w:r>
        <w:br/>
        <w:t>ріганні, слід віднести укрупнення частинок дисперсної фази,</w:t>
      </w:r>
    </w:p>
    <w:p w:rsidR="0071392E" w:rsidRDefault="00313673">
      <w:pPr>
        <w:pStyle w:val="22"/>
        <w:framePr w:wrap="none" w:vAnchor="page" w:hAnchor="page" w:x="3933" w:y="12944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500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6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12" w:h="11597" w:hRule="exact" w:wrap="none" w:vAnchor="page" w:hAnchor="page" w:x="719" w:y="1113"/>
        <w:shd w:val="clear" w:color="auto" w:fill="auto"/>
        <w:spacing w:after="0" w:line="288" w:lineRule="exact"/>
        <w:ind w:firstLine="0"/>
        <w:jc w:val="both"/>
      </w:pPr>
      <w:r>
        <w:t>розшаровування, зміну консистенції, випаровування, субліма-</w:t>
      </w:r>
      <w:r>
        <w:br/>
        <w:t>цію та ін.</w:t>
      </w:r>
    </w:p>
    <w:p w:rsidR="0071392E" w:rsidRDefault="00313673">
      <w:pPr>
        <w:pStyle w:val="20"/>
        <w:framePr w:w="7512" w:h="11597" w:hRule="exact" w:wrap="none" w:vAnchor="page" w:hAnchor="page" w:x="719" w:y="1113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Хімічні процеси</w:t>
      </w:r>
      <w:r>
        <w:t xml:space="preserve"> проходять нерідко при виготовленні пре--</w:t>
      </w:r>
      <w:r>
        <w:br/>
        <w:t>парату, особливо при термічній стерилізації, і супроводжуються</w:t>
      </w:r>
      <w:r>
        <w:br/>
        <w:t>різноманітними хімічними реакціями — гідролізом, омиленням,</w:t>
      </w:r>
      <w:r>
        <w:br/>
        <w:t>окисно-відновними процесами, фотохімічними та ензиматич-</w:t>
      </w:r>
      <w:r>
        <w:br/>
        <w:t>ними перетвореннями, рідше спостерігаються полімеризація</w:t>
      </w:r>
      <w:r>
        <w:br/>
        <w:t>та ізомеризація тощо.</w:t>
      </w:r>
    </w:p>
    <w:p w:rsidR="0071392E" w:rsidRDefault="00313673">
      <w:pPr>
        <w:pStyle w:val="20"/>
        <w:framePr w:w="7512" w:h="11597" w:hRule="exact" w:wrap="none" w:vAnchor="page" w:hAnchor="page" w:x="719" w:y="1113"/>
        <w:shd w:val="clear" w:color="auto" w:fill="auto"/>
        <w:tabs>
          <w:tab w:val="left" w:pos="4022"/>
        </w:tabs>
        <w:spacing w:after="0" w:line="288" w:lineRule="exact"/>
        <w:ind w:firstLine="480"/>
        <w:jc w:val="both"/>
      </w:pPr>
      <w:r>
        <w:rPr>
          <w:rStyle w:val="26"/>
        </w:rPr>
        <w:t>Біологічні процеси</w:t>
      </w:r>
      <w:r>
        <w:t>, зумовлені життєдіяльністю мікрооргані-</w:t>
      </w:r>
      <w:r>
        <w:br/>
        <w:t>змів, часто призводять до небажаних хімічних перетворень ді-</w:t>
      </w:r>
      <w:r>
        <w:br/>
        <w:t>ючих речовин, іноді — до зміни зовнішнього вигляду лікарсь-</w:t>
      </w:r>
      <w:r>
        <w:br/>
        <w:t>кої форми.</w:t>
      </w:r>
      <w:r>
        <w:tab/>
        <w:t>і</w:t>
      </w:r>
    </w:p>
    <w:p w:rsidR="0071392E" w:rsidRDefault="00313673">
      <w:pPr>
        <w:pStyle w:val="20"/>
        <w:framePr w:w="7512" w:h="11597" w:hRule="exact" w:wrap="none" w:vAnchor="page" w:hAnchor="page" w:x="719" w:y="1113"/>
        <w:shd w:val="clear" w:color="auto" w:fill="auto"/>
        <w:spacing w:after="0" w:line="288" w:lineRule="exact"/>
        <w:ind w:firstLine="480"/>
        <w:jc w:val="both"/>
      </w:pPr>
      <w:r>
        <w:t>Стабільність ПЛЗ залежить від багатьох чинників: вихідної</w:t>
      </w:r>
      <w:r>
        <w:br/>
        <w:t>якості розчинників, лікарських і допоміжних речовин, спосо-</w:t>
      </w:r>
      <w:r>
        <w:br/>
        <w:t>бу приготування, тобто технології ЛЗ, виду лікарської форми,</w:t>
      </w:r>
      <w:r>
        <w:br/>
        <w:t>особливо її агрегатного стану, наявності кисню та іонів важких</w:t>
      </w:r>
      <w:r>
        <w:br/>
        <w:t>металів у воді і розчинах, рН розчину, температури і часу сте-</w:t>
      </w:r>
      <w:r>
        <w:br/>
        <w:t>рилізації, первинного паковання, шо контактує (класу і марки</w:t>
      </w:r>
      <w:r>
        <w:br/>
        <w:t>скла ампул та флаконів), умов зберігання (температури, освіт-</w:t>
      </w:r>
      <w:r>
        <w:br/>
        <w:t>леності) тощо. Основний принцип стабілізації препаратів пе-</w:t>
      </w:r>
      <w:r>
        <w:br/>
        <w:t>редбачає максимальне усунення чинників, що сприяють зміні</w:t>
      </w:r>
      <w:r>
        <w:br/>
        <w:t>лікарських речовин.</w:t>
      </w:r>
    </w:p>
    <w:p w:rsidR="0071392E" w:rsidRDefault="00313673">
      <w:pPr>
        <w:pStyle w:val="20"/>
        <w:framePr w:w="7512" w:h="11597" w:hRule="exact" w:wrap="none" w:vAnchor="page" w:hAnchor="page" w:x="719" w:y="1113"/>
        <w:shd w:val="clear" w:color="auto" w:fill="auto"/>
        <w:spacing w:after="0" w:line="288" w:lineRule="exact"/>
        <w:ind w:firstLine="480"/>
        <w:jc w:val="both"/>
      </w:pPr>
      <w:r>
        <w:t>Використовувані нині методи стабілізації лікарських засо-</w:t>
      </w:r>
      <w:r>
        <w:br/>
        <w:t>бів — хімічний і фізичний — нерідко застосовуються в комплек-</w:t>
      </w:r>
      <w:r>
        <w:br/>
        <w:t xml:space="preserve">сі, доповнюючи один одного. </w:t>
      </w:r>
      <w:r>
        <w:rPr>
          <w:rStyle w:val="26"/>
        </w:rPr>
        <w:t>Хімічні методи</w:t>
      </w:r>
      <w:r>
        <w:t xml:space="preserve"> грунтуються на</w:t>
      </w:r>
      <w:r>
        <w:br/>
        <w:t>додаванні хімічних речовин — стабілізаторів, антиоксидантів</w:t>
      </w:r>
      <w:r>
        <w:br/>
        <w:t xml:space="preserve">і консервантів. </w:t>
      </w:r>
      <w:r>
        <w:rPr>
          <w:rStyle w:val="26"/>
        </w:rPr>
        <w:t>Фізичні методи</w:t>
      </w:r>
      <w:r>
        <w:t xml:space="preserve"> базуються на захисті лікарських</w:t>
      </w:r>
      <w:r>
        <w:br/>
        <w:t>речовин від несприятливих впливів зовнішнього середовища,</w:t>
      </w:r>
      <w:r>
        <w:br/>
        <w:t>застосуванні лікарських і допоміжних речовин високого ступе-</w:t>
      </w:r>
      <w:r>
        <w:br/>
        <w:t>ня очищення, використанні сучасного технологічного оснащен-</w:t>
      </w:r>
      <w:r>
        <w:br/>
        <w:t>ня і результатів наукових досліджень у технології лікарських</w:t>
      </w:r>
      <w:r>
        <w:br/>
        <w:t>форм — застосування неводних розчинників, зневоднювання</w:t>
      </w:r>
      <w:r>
        <w:br/>
        <w:t>препаратів, ампулювання в струмені інертних газів та ін.</w:t>
      </w:r>
    </w:p>
    <w:p w:rsidR="0071392E" w:rsidRDefault="00313673">
      <w:pPr>
        <w:pStyle w:val="20"/>
        <w:framePr w:w="7512" w:h="11597" w:hRule="exact" w:wrap="none" w:vAnchor="page" w:hAnchor="page" w:x="719" w:y="1113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Хімічні методи стабілізації. </w:t>
      </w:r>
      <w:r>
        <w:t>Стабілізація гомогенних диспер-</w:t>
      </w:r>
      <w:r>
        <w:br/>
        <w:t>сних систем побудована на приглушенні процесу розкладання</w:t>
      </w:r>
      <w:r>
        <w:br/>
        <w:t>лікарських речовин за рахунок зв’язування або нейтралізації</w:t>
      </w:r>
      <w:r>
        <w:br/>
        <w:t>тих хімічних сполук, що активують деструкцію лікарської ре-</w:t>
      </w:r>
      <w:r>
        <w:br/>
        <w:t>човини. Такі сполуки містяться в розчині в незначних кілько-</w:t>
      </w:r>
      <w:r>
        <w:br/>
        <w:t>стях або переходять у розчин з матеріалу паковання (скла, по-</w:t>
      </w:r>
      <w:r>
        <w:br/>
        <w:t>лімерів) при його технологічній обробці і зберіганні.</w:t>
      </w:r>
    </w:p>
    <w:p w:rsidR="0071392E" w:rsidRDefault="00313673">
      <w:pPr>
        <w:pStyle w:val="94"/>
        <w:framePr w:wrap="none" w:vAnchor="page" w:hAnchor="page" w:x="3935" w:y="12941"/>
        <w:shd w:val="clear" w:color="auto" w:fill="auto"/>
        <w:spacing w:line="220" w:lineRule="exact"/>
      </w:pPr>
      <w:r>
        <w:rPr>
          <w:rStyle w:val="9FranklinGothicBook4pt0pt"/>
        </w:rPr>
        <w:t xml:space="preserve">— </w:t>
      </w:r>
      <w:r>
        <w:rPr>
          <w:rStyle w:val="95"/>
        </w:rPr>
        <w:t>501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38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64" w:h="11583" w:hRule="exact" w:wrap="none" w:vAnchor="page" w:hAnchor="page" w:x="743" w:y="1213"/>
        <w:shd w:val="clear" w:color="auto" w:fill="auto"/>
        <w:spacing w:after="0" w:line="283" w:lineRule="exact"/>
        <w:ind w:firstLine="440"/>
        <w:jc w:val="both"/>
      </w:pPr>
      <w:r>
        <w:t>Оптимальна концентрація водневих іонів у парентеральних</w:t>
      </w:r>
      <w:r>
        <w:br/>
        <w:t>розчинах — суттєвий стабілізаційний фактор. Вона досягаєть-</w:t>
      </w:r>
      <w:r>
        <w:br/>
        <w:t>ся шляхом додавання стабілізаторів, передбачених у НД, а та-</w:t>
      </w:r>
      <w:r>
        <w:br/>
        <w:t>кож використанням комплексу технологічних прийомів у про-</w:t>
      </w:r>
      <w:r>
        <w:br/>
        <w:t>цесі приготування парентеральних розчинів. Стабілізатори мо-</w:t>
      </w:r>
      <w:r>
        <w:br/>
        <w:t>жуть сповільнювати або прискорювати небажані хімічні реакції,</w:t>
      </w:r>
      <w:r>
        <w:br/>
        <w:t xml:space="preserve">створювати певні значення </w:t>
      </w:r>
      <w:r>
        <w:rPr>
          <w:lang w:val="en-US" w:eastAsia="en-US" w:bidi="en-US"/>
        </w:rPr>
        <w:t xml:space="preserve">pH </w:t>
      </w:r>
      <w:r>
        <w:t>розчинів, підвищувати розчин-</w:t>
      </w:r>
      <w:r>
        <w:br/>
        <w:t>ність ЛР або утримувати останні в завислому стані. Серед ви-</w:t>
      </w:r>
      <w:r>
        <w:br/>
        <w:t>мог, висунутих до стабілізаторів, можна відзначити: терапевтич-</w:t>
      </w:r>
      <w:r>
        <w:br/>
        <w:t>ну індиферентність, добру розчинність у розчиннику, ефек-</w:t>
      </w:r>
      <w:r>
        <w:br/>
        <w:t>тивність у застосовуваних концентраціях, хімічну чистоту,</w:t>
      </w:r>
      <w:r>
        <w:br/>
        <w:t>доступність. Вибір стабілізатора, у першу чергу, залежить від</w:t>
      </w:r>
      <w:r>
        <w:br/>
        <w:t>природи лікарських речовин.</w:t>
      </w:r>
    </w:p>
    <w:p w:rsidR="0071392E" w:rsidRDefault="00313673">
      <w:pPr>
        <w:pStyle w:val="20"/>
        <w:framePr w:w="7464" w:h="11583" w:hRule="exact" w:wrap="none" w:vAnchor="page" w:hAnchor="page" w:x="743" w:y="1213"/>
        <w:shd w:val="clear" w:color="auto" w:fill="auto"/>
        <w:spacing w:after="0" w:line="283" w:lineRule="exact"/>
        <w:ind w:firstLine="440"/>
        <w:jc w:val="both"/>
      </w:pPr>
      <w:r>
        <w:t>Незважаючи на різноманіття і надзвичайну складність про-</w:t>
      </w:r>
      <w:r>
        <w:br/>
        <w:t>цесів, шо проходять у розчинах, лікарські речовини, які потре-</w:t>
      </w:r>
      <w:r>
        <w:br/>
        <w:t>бують стабілізації, можна умовно розділити на групи:</w:t>
      </w:r>
    </w:p>
    <w:p w:rsidR="0071392E" w:rsidRDefault="00313673">
      <w:pPr>
        <w:pStyle w:val="20"/>
        <w:framePr w:w="7464" w:h="11583" w:hRule="exact" w:wrap="none" w:vAnchor="page" w:hAnchor="page" w:x="743" w:y="1213"/>
        <w:numPr>
          <w:ilvl w:val="0"/>
          <w:numId w:val="182"/>
        </w:numPr>
        <w:shd w:val="clear" w:color="auto" w:fill="auto"/>
        <w:tabs>
          <w:tab w:val="left" w:pos="743"/>
        </w:tabs>
        <w:spacing w:after="0" w:line="283" w:lineRule="exact"/>
        <w:ind w:firstLine="440"/>
        <w:jc w:val="both"/>
      </w:pPr>
      <w:r>
        <w:t>розчини солей, утворених слабкими основами і сильни-</w:t>
      </w:r>
      <w:r>
        <w:br/>
        <w:t>ми кислотами;</w:t>
      </w:r>
    </w:p>
    <w:p w:rsidR="0071392E" w:rsidRDefault="00313673">
      <w:pPr>
        <w:pStyle w:val="20"/>
        <w:framePr w:w="7464" w:h="11583" w:hRule="exact" w:wrap="none" w:vAnchor="page" w:hAnchor="page" w:x="743" w:y="1213"/>
        <w:numPr>
          <w:ilvl w:val="0"/>
          <w:numId w:val="182"/>
        </w:numPr>
        <w:shd w:val="clear" w:color="auto" w:fill="auto"/>
        <w:tabs>
          <w:tab w:val="left" w:pos="743"/>
        </w:tabs>
        <w:spacing w:after="0" w:line="283" w:lineRule="exact"/>
        <w:ind w:firstLine="440"/>
        <w:jc w:val="both"/>
      </w:pPr>
      <w:r>
        <w:t>розчини солей, утворених сильними основами і слабки-</w:t>
      </w:r>
      <w:r>
        <w:br/>
        <w:t>ми кислотами;</w:t>
      </w:r>
    </w:p>
    <w:p w:rsidR="0071392E" w:rsidRDefault="00313673">
      <w:pPr>
        <w:pStyle w:val="20"/>
        <w:framePr w:w="7464" w:h="11583" w:hRule="exact" w:wrap="none" w:vAnchor="page" w:hAnchor="page" w:x="743" w:y="1213"/>
        <w:numPr>
          <w:ilvl w:val="0"/>
          <w:numId w:val="182"/>
        </w:numPr>
        <w:shd w:val="clear" w:color="auto" w:fill="auto"/>
        <w:tabs>
          <w:tab w:val="left" w:pos="767"/>
        </w:tabs>
        <w:spacing w:after="0" w:line="283" w:lineRule="exact"/>
        <w:ind w:firstLine="440"/>
        <w:jc w:val="both"/>
      </w:pPr>
      <w:r>
        <w:t>розчини легкоокиснюваних речовин.</w:t>
      </w:r>
    </w:p>
    <w:p w:rsidR="0071392E" w:rsidRDefault="00313673">
      <w:pPr>
        <w:pStyle w:val="180"/>
        <w:framePr w:w="7464" w:h="11583" w:hRule="exact" w:wrap="none" w:vAnchor="page" w:hAnchor="page" w:x="743" w:y="1213"/>
        <w:shd w:val="clear" w:color="auto" w:fill="auto"/>
        <w:spacing w:line="283" w:lineRule="exact"/>
        <w:ind w:firstLine="440"/>
        <w:jc w:val="both"/>
      </w:pPr>
      <w:r>
        <w:t>Стабілізація розчинів солей слабких основ і сильних кислот.</w:t>
      </w:r>
    </w:p>
    <w:p w:rsidR="0071392E" w:rsidRDefault="00313673">
      <w:pPr>
        <w:pStyle w:val="20"/>
        <w:framePr w:w="7464" w:h="11583" w:hRule="exact" w:wrap="none" w:vAnchor="page" w:hAnchor="page" w:x="743" w:y="1213"/>
        <w:shd w:val="clear" w:color="auto" w:fill="auto"/>
        <w:spacing w:after="0" w:line="283" w:lineRule="exact"/>
        <w:ind w:firstLine="0"/>
        <w:jc w:val="both"/>
      </w:pPr>
      <w:r>
        <w:t>До цієї групи належать розчини солей алкалоїдів азотистих</w:t>
      </w:r>
      <w:r>
        <w:br/>
        <w:t>і синтетичних азотистих основ (Аіс), що займають чільне місце</w:t>
      </w:r>
      <w:r>
        <w:br/>
        <w:t>в асортименті ін’єкційних розчинів. Залежно від сили основи</w:t>
      </w:r>
      <w:r>
        <w:br/>
        <w:t>розчини мають нейтральну або слабкокислу реакцію. Остання</w:t>
      </w:r>
      <w:r>
        <w:br/>
        <w:t>пояснюється гідролізом солі, який супроводжується утворен-</w:t>
      </w:r>
      <w:r>
        <w:br/>
        <w:t>ням слабодисоційованої основи і сильнодисоційованої кисло-</w:t>
      </w:r>
      <w:r>
        <w:br/>
        <w:t>ти, тобто наявністю іонів гідроксонію ОН*. Це явище підси-</w:t>
      </w:r>
      <w:r>
        <w:br/>
        <w:t>люється при тепловій стерилізації.</w:t>
      </w:r>
    </w:p>
    <w:p w:rsidR="0071392E" w:rsidRDefault="00313673">
      <w:pPr>
        <w:pStyle w:val="20"/>
        <w:framePr w:w="7464" w:h="11583" w:hRule="exact" w:wrap="none" w:vAnchor="page" w:hAnchor="page" w:x="743" w:y="1213"/>
        <w:shd w:val="clear" w:color="auto" w:fill="auto"/>
        <w:spacing w:after="139" w:line="283" w:lineRule="exact"/>
        <w:ind w:firstLine="440"/>
        <w:jc w:val="both"/>
      </w:pPr>
      <w:r>
        <w:t>Збільшення надлишків іонів ОН* (тобто вільної кислоти)</w:t>
      </w:r>
      <w:r>
        <w:br/>
        <w:t>знижує ступінь дисоціації води і пригнічує гідроліз, викликаю-</w:t>
      </w:r>
      <w:r>
        <w:br/>
        <w:t>чи зсув рівноваги вліво:</w:t>
      </w:r>
    </w:p>
    <w:p w:rsidR="0071392E" w:rsidRDefault="00313673">
      <w:pPr>
        <w:pStyle w:val="180"/>
        <w:framePr w:w="7464" w:h="11583" w:hRule="exact" w:wrap="none" w:vAnchor="page" w:hAnchor="page" w:x="743" w:y="1213"/>
        <w:shd w:val="clear" w:color="auto" w:fill="auto"/>
        <w:tabs>
          <w:tab w:val="left" w:leader="hyphen" w:pos="3862"/>
        </w:tabs>
        <w:spacing w:line="260" w:lineRule="exact"/>
        <w:ind w:left="1380"/>
        <w:jc w:val="both"/>
      </w:pPr>
      <w:r>
        <w:t>Аіс • НС1 + Н</w:t>
      </w:r>
      <w:r>
        <w:rPr>
          <w:vertAlign w:val="subscript"/>
        </w:rPr>
        <w:t>2</w:t>
      </w:r>
      <w:r>
        <w:t xml:space="preserve">0 </w:t>
      </w:r>
      <w:r>
        <w:tab/>
        <w:t>* А1с| + ОН* + СГ</w:t>
      </w:r>
    </w:p>
    <w:p w:rsidR="0071392E" w:rsidRDefault="00313673">
      <w:pPr>
        <w:pStyle w:val="661"/>
        <w:framePr w:w="7464" w:h="11583" w:hRule="exact" w:wrap="none" w:vAnchor="page" w:hAnchor="page" w:x="743" w:y="1213"/>
        <w:shd w:val="clear" w:color="auto" w:fill="auto"/>
        <w:spacing w:before="0" w:after="7" w:line="400" w:lineRule="exact"/>
        <w:ind w:left="20"/>
      </w:pPr>
      <w:r>
        <w:rPr>
          <w:rStyle w:val="6613pt"/>
        </w:rPr>
        <w:t xml:space="preserve">НС1 + </w:t>
      </w:r>
      <w:r>
        <w:t>н</w:t>
      </w:r>
      <w:r>
        <w:rPr>
          <w:vertAlign w:val="subscript"/>
        </w:rPr>
        <w:t>:</w:t>
      </w:r>
      <w:r>
        <w:t>о —</w:t>
      </w:r>
      <w:r>
        <w:rPr>
          <w:rStyle w:val="6613pt"/>
        </w:rPr>
        <w:t xml:space="preserve">* </w:t>
      </w:r>
      <w:r>
        <w:t xml:space="preserve">он* </w:t>
      </w:r>
      <w:r>
        <w:rPr>
          <w:rStyle w:val="6613pt"/>
        </w:rPr>
        <w:t xml:space="preserve">+ </w:t>
      </w:r>
      <w:r>
        <w:t>сг</w:t>
      </w:r>
    </w:p>
    <w:p w:rsidR="0071392E" w:rsidRDefault="00313673">
      <w:pPr>
        <w:pStyle w:val="20"/>
        <w:framePr w:w="7464" w:h="11583" w:hRule="exact" w:wrap="none" w:vAnchor="page" w:hAnchor="page" w:x="743" w:y="1213"/>
        <w:shd w:val="clear" w:color="auto" w:fill="auto"/>
        <w:spacing w:after="0" w:line="288" w:lineRule="exact"/>
        <w:ind w:firstLine="440"/>
        <w:jc w:val="both"/>
      </w:pPr>
      <w:r>
        <w:t>Зменшення концентрації іонів ОН^ у розчині внаслідок</w:t>
      </w:r>
      <w:r>
        <w:br/>
        <w:t>лужності скла зрушує рівновагу вправо. Нагрівання розчину</w:t>
      </w:r>
      <w:r>
        <w:br/>
        <w:t>під час стерилізації збільшує ступінь дисоціації води, а підви-</w:t>
      </w:r>
      <w:r>
        <w:br/>
        <w:t xml:space="preserve">щення </w:t>
      </w:r>
      <w:r>
        <w:rPr>
          <w:lang w:val="en-US" w:eastAsia="en-US" w:bidi="en-US"/>
        </w:rPr>
        <w:t xml:space="preserve">pH </w:t>
      </w:r>
      <w:r>
        <w:t>розчину за рахунок видужування скла спричиняє</w:t>
      </w:r>
    </w:p>
    <w:p w:rsidR="0071392E" w:rsidRDefault="00313673">
      <w:pPr>
        <w:pStyle w:val="22"/>
        <w:framePr w:wrap="none" w:vAnchor="page" w:hAnchor="page" w:x="3930" w:y="12955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502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6" w:y="592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583" w:hRule="exact" w:wrap="none" w:vAnchor="page" w:hAnchor="page" w:x="729" w:y="1122"/>
        <w:shd w:val="clear" w:color="auto" w:fill="auto"/>
        <w:spacing w:after="0" w:line="288" w:lineRule="exact"/>
        <w:ind w:firstLine="0"/>
        <w:jc w:val="both"/>
      </w:pPr>
      <w:r>
        <w:t>посилення гідролізу солі, що призводить до нагромадження</w:t>
      </w:r>
      <w:r>
        <w:br/>
        <w:t>в розчині важкорозчинної азотистої основи.</w:t>
      </w:r>
    </w:p>
    <w:p w:rsidR="0071392E" w:rsidRDefault="00313673">
      <w:pPr>
        <w:pStyle w:val="20"/>
        <w:framePr w:w="7493" w:h="1158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>У розчинах солей дуже слабких основ, малорозчинних у во-</w:t>
      </w:r>
      <w:r>
        <w:br/>
        <w:t>ді, незначне підвищення рН призводить до утворення осаду. Це</w:t>
      </w:r>
      <w:r>
        <w:br/>
        <w:t>спостерігається в розчинах стрихнін нітрату, папаверин гідро-</w:t>
      </w:r>
      <w:r>
        <w:br/>
        <w:t>хлориду, дибазолу та інших речовин. При значних збільшеннях</w:t>
      </w:r>
      <w:r>
        <w:br/>
        <w:t>рН розчину (сильнолужне скло) іноді спостерігається виділення</w:t>
      </w:r>
      <w:r>
        <w:br/>
        <w:t>сильних вільних основ, наприклад новокаїну.</w:t>
      </w:r>
    </w:p>
    <w:p w:rsidR="0071392E" w:rsidRDefault="00313673">
      <w:pPr>
        <w:pStyle w:val="20"/>
        <w:framePr w:w="7493" w:h="1158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>Якщо основи алкалоїдів є сильними або добре розчинними</w:t>
      </w:r>
      <w:r>
        <w:br/>
        <w:t>у воді, то при підвищенні рН виділення осаду не відбувається</w:t>
      </w:r>
      <w:r>
        <w:br/>
        <w:t>(основи — ефедрину, кодеїну, пілокарпіну). Іноді вільна основа</w:t>
      </w:r>
      <w:r>
        <w:br/>
        <w:t>не випадає в осад, тому що здатна реагувати з лугом з утворен-</w:t>
      </w:r>
      <w:r>
        <w:br/>
        <w:t>ням розчинних продуктів (морфіну, апоморфіну, адреналіну).</w:t>
      </w:r>
      <w:r>
        <w:br/>
        <w:t>Крім того, у слабколужному середовищі ці розчини піддаються</w:t>
      </w:r>
      <w:r>
        <w:br/>
        <w:t>окисненню зі зміною забарвлення (розчин морфіну жовтіє, апо-</w:t>
      </w:r>
      <w:r>
        <w:br/>
        <w:t>морфіну — зеленіє, адреналіну — рожевіє).</w:t>
      </w:r>
    </w:p>
    <w:p w:rsidR="0071392E" w:rsidRDefault="00313673">
      <w:pPr>
        <w:pStyle w:val="20"/>
        <w:framePr w:w="7493" w:h="1158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>Якщо алкалоїд або синтетична азотиста основа мають естер-</w:t>
      </w:r>
      <w:r>
        <w:br/>
        <w:t>ні або лактонні угруповання (атропін, скополамін, новокаїн,</w:t>
      </w:r>
      <w:r>
        <w:br/>
        <w:t>дикаїн), то при нагріванні слабколужних або нейтральних роз-</w:t>
      </w:r>
      <w:r>
        <w:br/>
        <w:t>чинів відбувається омилення естеру або лактону, яке супрово-</w:t>
      </w:r>
      <w:r>
        <w:br/>
        <w:t>джується зміною фармакологічної дії.</w:t>
      </w:r>
    </w:p>
    <w:p w:rsidR="0071392E" w:rsidRDefault="00313673">
      <w:pPr>
        <w:pStyle w:val="20"/>
        <w:framePr w:w="7493" w:h="1158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t>Вищезазначені зміни викликають необхідність стабілізації</w:t>
      </w:r>
      <w:r>
        <w:br/>
        <w:t>розчинів багатьох азотовмісних алкалоїдів і основ. Більшість із</w:t>
      </w:r>
      <w:r>
        <w:br/>
        <w:t>них стабілізують додаванням розчину 0,1 моль/л кислоти хло-</w:t>
      </w:r>
      <w:r>
        <w:br/>
        <w:t>ристоводневої, що нейтралізує луг, який виділяється склом,</w:t>
      </w:r>
      <w:r>
        <w:br/>
        <w:t>і зрушує рН розчину в кислу сторону. Це створює умови, що</w:t>
      </w:r>
      <w:r>
        <w:br/>
        <w:t>перешкоджають гідролізу, омиленню естерів, окиснюванню фе-</w:t>
      </w:r>
      <w:r>
        <w:br/>
        <w:t>нольних і альдегідних груп. Кількість кислоти, необхідна для</w:t>
      </w:r>
      <w:r>
        <w:br/>
        <w:t>стабілізації розчину, залежить від властивостей лікарської ре-</w:t>
      </w:r>
      <w:r>
        <w:br/>
        <w:t>човини. Найчастіше додають 10 мл розчину 0,1 М кислоти хло-</w:t>
      </w:r>
      <w:r>
        <w:br/>
        <w:t>роводневої на 1 л стабілізаційного розчину, що відповідає утво-</w:t>
      </w:r>
      <w:r>
        <w:br/>
        <w:t>ренню розчину 0,001 моль/л кислоти (рН = 3...4). Ця кількість</w:t>
      </w:r>
      <w:r>
        <w:br/>
        <w:t>розчину 0,1 М кислоти хлороводневої рекомендована для атро-</w:t>
      </w:r>
      <w:r>
        <w:br/>
        <w:t>пін сульфату, стрихнін нітрату, апоморфін гідрохлориду, кокаїн</w:t>
      </w:r>
      <w:r>
        <w:br/>
        <w:t>гідрохлориду, дибазолу, дикаїну та інших речовин.</w:t>
      </w:r>
    </w:p>
    <w:p w:rsidR="0071392E" w:rsidRDefault="00313673">
      <w:pPr>
        <w:pStyle w:val="20"/>
        <w:framePr w:w="7493" w:h="11583" w:hRule="exact" w:wrap="none" w:vAnchor="page" w:hAnchor="page" w:x="729" w:y="1122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Стабілізація розчинів солей слабких кислот і сильних </w:t>
      </w:r>
      <w:r>
        <w:t>основ.</w:t>
      </w:r>
      <w:r>
        <w:br/>
        <w:t>У водних розчинах солі слабких кислот і сильних основ легко</w:t>
      </w:r>
      <w:r>
        <w:br/>
        <w:t>гідролізуються, створюючи слабколужну реакцію середовища.</w:t>
      </w:r>
      <w:r>
        <w:br/>
        <w:t>Це призводить до утворення важкорозчинних сполук і покала-</w:t>
      </w:r>
      <w:r>
        <w:br/>
        <w:t>мутніння розчину або випадання осаду, що неприпустимо для</w:t>
      </w:r>
    </w:p>
    <w:p w:rsidR="0071392E" w:rsidRDefault="00313673">
      <w:pPr>
        <w:pStyle w:val="22"/>
        <w:framePr w:wrap="none" w:vAnchor="page" w:hAnchor="page" w:x="3926" w:y="1291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503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614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spacing w:after="0" w:line="293" w:lineRule="exact"/>
        <w:ind w:firstLine="0"/>
        <w:jc w:val="both"/>
      </w:pPr>
      <w:r>
        <w:t>ін’єкційних розчинів. Гідролітичні процеси підсилюються в кис-</w:t>
      </w:r>
      <w:r>
        <w:br/>
        <w:t>лому середовищі, яке створюється за рахунок розчинення у воді</w:t>
      </w:r>
      <w:r>
        <w:br/>
        <w:t>карбон діоксиду. Для заглушення реакції гідролізу додають роз-</w:t>
      </w:r>
      <w:r>
        <w:br/>
        <w:t>чин 0,1 М натрій гідроксиду або натрій гідрокарбонату.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spacing w:after="0" w:line="293" w:lineRule="exact"/>
        <w:ind w:firstLine="440"/>
        <w:jc w:val="both"/>
      </w:pPr>
      <w:r>
        <w:t>Приготування розчину натрій нітриту проводять із дода-</w:t>
      </w:r>
      <w:r>
        <w:br/>
        <w:t>ванням 2 мл розчину 0,1 М натрій гідроксиду на 1л (рН =</w:t>
      </w:r>
      <w:r>
        <w:br/>
        <w:t>= 7,5...8,2). Розчин натрій тіосульфату має середовище, близь-</w:t>
      </w:r>
      <w:r>
        <w:br/>
        <w:t>ке до нейтрального, і при незначному зниженні рН розклада-</w:t>
      </w:r>
      <w:r>
        <w:br/>
        <w:t>ється з виділенням сірки: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tabs>
          <w:tab w:val="left" w:leader="hyphen" w:pos="3802"/>
        </w:tabs>
        <w:spacing w:after="112" w:line="260" w:lineRule="exact"/>
        <w:ind w:left="1340" w:firstLine="0"/>
        <w:jc w:val="both"/>
      </w:pPr>
      <w:r>
        <w:t>!Ма</w:t>
      </w:r>
      <w:r>
        <w:rPr>
          <w:vertAlign w:val="subscript"/>
        </w:rPr>
        <w:t>2</w:t>
      </w:r>
      <w:r>
        <w:t>5</w:t>
      </w:r>
      <w:r>
        <w:rPr>
          <w:vertAlign w:val="subscript"/>
        </w:rPr>
        <w:t>2</w:t>
      </w:r>
      <w:r>
        <w:t>0</w:t>
      </w:r>
      <w:r>
        <w:rPr>
          <w:vertAlign w:val="subscript"/>
        </w:rPr>
        <w:t>3</w:t>
      </w:r>
      <w:r>
        <w:t xml:space="preserve"> + 2Н</w:t>
      </w:r>
      <w:r>
        <w:rPr>
          <w:vertAlign w:val="subscript"/>
        </w:rPr>
        <w:t>2</w:t>
      </w:r>
      <w:r>
        <w:t xml:space="preserve">0 </w:t>
      </w:r>
      <w:r>
        <w:tab/>
        <w:t>* Н</w:t>
      </w:r>
      <w:r>
        <w:rPr>
          <w:vertAlign w:val="subscript"/>
        </w:rPr>
        <w:t>2</w:t>
      </w:r>
      <w:r>
        <w:t>5</w:t>
      </w:r>
      <w:r>
        <w:rPr>
          <w:vertAlign w:val="subscript"/>
        </w:rPr>
        <w:t>2</w:t>
      </w:r>
      <w:r>
        <w:t>0</w:t>
      </w:r>
      <w:r>
        <w:rPr>
          <w:vertAlign w:val="subscript"/>
        </w:rPr>
        <w:t>3</w:t>
      </w:r>
      <w:r>
        <w:t xml:space="preserve"> -К 2№ОН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tabs>
          <w:tab w:val="left" w:leader="hyphen" w:pos="3261"/>
        </w:tabs>
        <w:spacing w:after="81" w:line="260" w:lineRule="exact"/>
        <w:ind w:left="1960" w:firstLine="0"/>
        <w:jc w:val="both"/>
      </w:pPr>
      <w:r>
        <w:t>Н</w:t>
      </w:r>
      <w:r>
        <w:rPr>
          <w:vertAlign w:val="subscript"/>
        </w:rPr>
        <w:t>2</w:t>
      </w:r>
      <w:r>
        <w:t>Б</w:t>
      </w:r>
      <w:r>
        <w:rPr>
          <w:vertAlign w:val="subscript"/>
        </w:rPr>
        <w:t>2</w:t>
      </w:r>
      <w:r>
        <w:t>0</w:t>
      </w:r>
      <w:r>
        <w:rPr>
          <w:vertAlign w:val="subscript"/>
        </w:rPr>
        <w:t>3</w:t>
      </w:r>
      <w:r>
        <w:t xml:space="preserve"> </w:t>
      </w:r>
      <w:r>
        <w:tab/>
        <w:t>► Н</w:t>
      </w:r>
      <w:r>
        <w:rPr>
          <w:vertAlign w:val="subscript"/>
        </w:rPr>
        <w:t>2</w:t>
      </w:r>
      <w:r>
        <w:t>0 + 5| + БО,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spacing w:after="0" w:line="293" w:lineRule="exact"/>
        <w:ind w:firstLine="440"/>
        <w:jc w:val="both"/>
      </w:pPr>
      <w:r>
        <w:t>Стабільні розчини одержують додаванням 20,0 г натрій гід-</w:t>
      </w:r>
      <w:r>
        <w:br/>
        <w:t>рокарбонату на 1 л (рН = 7,8...8,4). При виготовленні розчинів</w:t>
      </w:r>
      <w:r>
        <w:br/>
        <w:t>натрій кофеїн-бензоату слід додавати 4 мл розчину 0,1 М нат-</w:t>
      </w:r>
      <w:r>
        <w:br/>
        <w:t>рій гідроксиду на 1 л (рН = 6,8...8,6).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spacing w:after="0" w:line="293" w:lineRule="exact"/>
        <w:ind w:firstLine="440"/>
        <w:jc w:val="both"/>
      </w:pPr>
      <w:r>
        <w:t>Еуфілін як комплексна сіль дуже слабкої кислоти (теофі-</w:t>
      </w:r>
      <w:r>
        <w:br/>
        <w:t>лін) і слабкої основи (етилендіамін) легко розкладається в кис-</w:t>
      </w:r>
      <w:r>
        <w:br/>
        <w:t>лому середовищі; додавання сильного лугу до розчину еуфіліну</w:t>
      </w:r>
      <w:r>
        <w:br/>
        <w:t>також призводить до розкладання солі. Для одержання стійко-</w:t>
      </w:r>
      <w:r>
        <w:br/>
        <w:t>го розчину використовується еуфілін гатунку «для ін’єкцій»</w:t>
      </w:r>
      <w:r>
        <w:br/>
        <w:t xml:space="preserve">із підвищеним вмістом етилендіаміну (18—22 замість 14—18 </w:t>
      </w:r>
      <w:r>
        <w:rPr>
          <w:rStyle w:val="26"/>
        </w:rPr>
        <w:t>%).</w:t>
      </w:r>
      <w:r>
        <w:rPr>
          <w:rStyle w:val="26"/>
        </w:rPr>
        <w:br/>
      </w:r>
      <w:r>
        <w:t>Вода для ін’єкцій має бути звільнена від карбон діоксиду ки-</w:t>
      </w:r>
      <w:r>
        <w:br/>
        <w:t>п'ятінням.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spacing w:after="0" w:line="293" w:lineRule="exact"/>
        <w:ind w:firstLine="440"/>
        <w:jc w:val="both"/>
      </w:pPr>
      <w:r>
        <w:t>За необхідності оптимальне значення рН розчину підтри-</w:t>
      </w:r>
      <w:r>
        <w:br/>
        <w:t>мують за допомогою буферних розчинів; однак застосування</w:t>
      </w:r>
      <w:r>
        <w:br/>
        <w:t>їх обмежене, тому що чимало з них реагують з лікарськими</w:t>
      </w:r>
      <w:r>
        <w:br/>
        <w:t xml:space="preserve">речовинами в розчині. </w:t>
      </w:r>
      <w:r>
        <w:rPr>
          <w:rStyle w:val="26"/>
        </w:rPr>
        <w:t>Буферами</w:t>
      </w:r>
      <w:r>
        <w:t xml:space="preserve"> і </w:t>
      </w:r>
      <w:r>
        <w:rPr>
          <w:rStyle w:val="26"/>
        </w:rPr>
        <w:t>буферними розчинами</w:t>
      </w:r>
      <w:r>
        <w:t xml:space="preserve"> на-</w:t>
      </w:r>
      <w:r>
        <w:br/>
        <w:t>зиваються розчини, здатні зберігати майже постійне зна-</w:t>
      </w:r>
      <w:r>
        <w:br/>
        <w:t>чення рН при додаванні до них кислоти або лугу в незначних</w:t>
      </w:r>
      <w:r>
        <w:br/>
        <w:t>кількостях.</w:t>
      </w:r>
    </w:p>
    <w:p w:rsidR="0071392E" w:rsidRDefault="00313673">
      <w:pPr>
        <w:pStyle w:val="20"/>
        <w:framePr w:w="7450" w:h="11486" w:hRule="exact" w:wrap="none" w:vAnchor="page" w:hAnchor="page" w:x="750" w:y="1181"/>
        <w:shd w:val="clear" w:color="auto" w:fill="auto"/>
        <w:spacing w:after="0" w:line="293" w:lineRule="exact"/>
        <w:ind w:firstLine="440"/>
        <w:jc w:val="both"/>
      </w:pPr>
      <w:r>
        <w:rPr>
          <w:rStyle w:val="2b"/>
        </w:rPr>
        <w:t>Вплив поверхнево-активних речовин на кінетику хімічних ре-</w:t>
      </w:r>
      <w:r>
        <w:rPr>
          <w:rStyle w:val="2b"/>
        </w:rPr>
        <w:br/>
        <w:t xml:space="preserve">акцій. </w:t>
      </w:r>
      <w:r>
        <w:t>Зміна рН середовища — не єдиний спосіб захисту лікар-</w:t>
      </w:r>
      <w:r>
        <w:br/>
        <w:t>ських речовин від гідролізу. Останнім часом з’явилися роботи</w:t>
      </w:r>
      <w:r>
        <w:br/>
        <w:t>з вивчення впливу ПАР на кінетику хімічних реакцій. Показа-</w:t>
      </w:r>
      <w:r>
        <w:br/>
        <w:t>но, що неіоногенні й аніоноактивні ПАР гальмують, а катіоно-</w:t>
      </w:r>
      <w:r>
        <w:br/>
        <w:t>активні ПАР прискорюють процес гідролізу цілої групи лікар-</w:t>
      </w:r>
      <w:r>
        <w:br/>
        <w:t>ських речовин. Установлено, що за присутності ПАР зменшення</w:t>
      </w:r>
      <w:r>
        <w:br/>
        <w:t>або збільшення швидкості реакції зумовлене утворенням міце-</w:t>
      </w:r>
    </w:p>
    <w:p w:rsidR="0071392E" w:rsidRDefault="00313673">
      <w:pPr>
        <w:pStyle w:val="22"/>
        <w:framePr w:wrap="none" w:vAnchor="page" w:hAnchor="page" w:x="3933" w:y="12921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504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9" w:y="582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11582" w:hRule="exact" w:wrap="none" w:vAnchor="page" w:hAnchor="page" w:x="731" w:y="1118"/>
        <w:shd w:val="clear" w:color="auto" w:fill="auto"/>
        <w:spacing w:after="0" w:line="288" w:lineRule="exact"/>
        <w:ind w:firstLine="0"/>
        <w:jc w:val="both"/>
      </w:pPr>
      <w:r>
        <w:t>лоасоціатів молекул ПАР. Міцели ПАР мають великі колоїдні</w:t>
      </w:r>
      <w:r>
        <w:br/>
        <w:t>розміри і більшу об’ємну місткість. У порожнини міцел під</w:t>
      </w:r>
      <w:r>
        <w:br/>
        <w:t>дією сил міжмолекулярного притягання можуть проникати</w:t>
      </w:r>
      <w:r>
        <w:br/>
        <w:t>відносно невеликі молекули лікарської речовини. Молекули</w:t>
      </w:r>
      <w:r>
        <w:br/>
        <w:t>з гідрофобними властивостями проникають углиб міцели.</w:t>
      </w:r>
      <w:r>
        <w:br/>
        <w:t>Гідрофільна молекула займає положення між окремими моле-</w:t>
      </w:r>
      <w:r>
        <w:br/>
        <w:t>кулами міцели. Гідрофільна молекула лікарської речовини при-</w:t>
      </w:r>
      <w:r>
        <w:br/>
        <w:t>єднується до зовнішньої, найбільш гідрофільної частини міце-</w:t>
      </w:r>
      <w:r>
        <w:br/>
        <w:t>ли. Комплексні сполуки, шо утворюються, мають більшу стій-</w:t>
      </w:r>
      <w:r>
        <w:br/>
        <w:t>кість, ніж лікарські речовини. У зв’язку з цим використовують</w:t>
      </w:r>
      <w:r>
        <w:br/>
        <w:t>ПАР для заглушення гідролізу лікарських речовин, наприклад</w:t>
      </w:r>
      <w:r>
        <w:br/>
        <w:t>анестетиків, антибіотиків і т. ін. У кожному конкретному ви-</w:t>
      </w:r>
      <w:r>
        <w:br/>
        <w:t>падку використання стабілізаторів вимагає ретельного вивчен-</w:t>
      </w:r>
      <w:r>
        <w:br/>
        <w:t xml:space="preserve">ня при введенні </w:t>
      </w:r>
      <w:r>
        <w:rPr>
          <w:rStyle w:val="26"/>
        </w:rPr>
        <w:t>їх</w:t>
      </w:r>
      <w:r>
        <w:t xml:space="preserve"> до складу ін’єкційного розчину.</w:t>
      </w:r>
    </w:p>
    <w:p w:rsidR="0071392E" w:rsidRDefault="00313673">
      <w:pPr>
        <w:pStyle w:val="20"/>
        <w:framePr w:w="7488" w:h="11582" w:hRule="exact" w:wrap="none" w:vAnchor="page" w:hAnchor="page" w:x="731" w:y="1118"/>
        <w:shd w:val="clear" w:color="auto" w:fill="auto"/>
        <w:spacing w:after="0" w:line="288" w:lineRule="exact"/>
        <w:ind w:firstLine="440"/>
        <w:jc w:val="both"/>
      </w:pPr>
      <w:r>
        <w:t>Використовуються й інші шляхи, що дозволяють підтриму-</w:t>
      </w:r>
      <w:r>
        <w:br/>
        <w:t>вати рН у розчині без помітних коливань. Через те що ампуль-</w:t>
      </w:r>
      <w:r>
        <w:br/>
        <w:t>не скло викликає зміну рН розчинів, для підвищення хімічної</w:t>
      </w:r>
      <w:r>
        <w:br/>
        <w:t>стійкості ампул використовують силіконові покриття внутріш-</w:t>
      </w:r>
      <w:r>
        <w:br/>
        <w:t>ньої поверхні ампул або замінюють скло полімерами. Однак</w:t>
      </w:r>
      <w:r>
        <w:br/>
        <w:t>силіконізовані та пластмасові ампули донині не знайшли ши-</w:t>
      </w:r>
      <w:r>
        <w:br/>
        <w:t>рокого застосування в нашій країні.</w:t>
      </w:r>
    </w:p>
    <w:p w:rsidR="0071392E" w:rsidRDefault="00313673">
      <w:pPr>
        <w:pStyle w:val="20"/>
        <w:framePr w:w="7488" w:h="11582" w:hRule="exact" w:wrap="none" w:vAnchor="page" w:hAnchor="page" w:x="731" w:y="1118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Стабілізація розчинів легкоокиснюваних речовин. </w:t>
      </w:r>
      <w:r>
        <w:t>Присутність</w:t>
      </w:r>
      <w:r>
        <w:br/>
        <w:t>кисню, що знаходиться в розчиненому стані та у газовому про-</w:t>
      </w:r>
      <w:r>
        <w:br/>
        <w:t>сторі над розчином в контейнері,— одна з основних причин</w:t>
      </w:r>
      <w:r>
        <w:br/>
        <w:t>окиснення АФІ у розчинах. Окисненню піддаються багато ЛР:</w:t>
      </w:r>
      <w:r>
        <w:br/>
        <w:t>похідні ароматичних амінів і фенотіазину, алкалоїди й азотисті</w:t>
      </w:r>
      <w:r>
        <w:br/>
        <w:t>сполуки з фенольними оксигрупами й аміногрупами, ряд віта-</w:t>
      </w:r>
      <w:r>
        <w:br/>
        <w:t>мінів, а також інші сполуки з рухливим атомом водню. У про-</w:t>
      </w:r>
      <w:r>
        <w:br/>
        <w:t>цесі окиснення утворюються неактивні, а іноді й отруйні про-</w:t>
      </w:r>
      <w:r>
        <w:br/>
        <w:t>дукти. Швидкість окисних процесів залежить від концентрації</w:t>
      </w:r>
      <w:r>
        <w:br/>
        <w:t>кисню, температури, рН середовища, наявності каталізаторів,</w:t>
      </w:r>
      <w:r>
        <w:br/>
        <w:t>агрегатного стану, концентрації речовин у розчині тощо.</w:t>
      </w:r>
    </w:p>
    <w:p w:rsidR="0071392E" w:rsidRDefault="00313673">
      <w:pPr>
        <w:pStyle w:val="20"/>
        <w:framePr w:w="7488" w:h="11582" w:hRule="exact" w:wrap="none" w:vAnchor="page" w:hAnchor="page" w:x="731" w:y="1118"/>
        <w:shd w:val="clear" w:color="auto" w:fill="auto"/>
        <w:spacing w:after="0" w:line="288" w:lineRule="exact"/>
        <w:ind w:firstLine="440"/>
        <w:jc w:val="both"/>
      </w:pPr>
      <w:r>
        <w:t>Дуже важливий фактор, шо впливає на швидкість окисню-</w:t>
      </w:r>
      <w:r>
        <w:br/>
        <w:t>вання, як і на процес гідролізу,— концентрація водневих іонів,</w:t>
      </w:r>
      <w:r>
        <w:br/>
        <w:t>яка може змінюватися під впливом різних марок ампульного</w:t>
      </w:r>
      <w:r>
        <w:br/>
        <w:t>скла. Установлено, що нейтральність скла в основному обу-</w:t>
      </w:r>
      <w:r>
        <w:br/>
        <w:t>мовлюється кількістю борного ангідриду, відсотковий вміст</w:t>
      </w:r>
      <w:r>
        <w:br/>
        <w:t>якого в амгіульному склі марки НС-3 значно менший, ніж</w:t>
      </w:r>
      <w:r>
        <w:br/>
        <w:t>у німецькому, американському, чеському. А оскільки зміни рН</w:t>
      </w:r>
      <w:r>
        <w:br/>
        <w:t>розчину в ампулах скла НС-3, УСП-І якнайменші порівняно</w:t>
      </w:r>
    </w:p>
    <w:p w:rsidR="0071392E" w:rsidRDefault="00313673">
      <w:pPr>
        <w:pStyle w:val="a8"/>
        <w:framePr w:wrap="none" w:vAnchor="page" w:hAnchor="page" w:x="3928" w:y="12918"/>
        <w:shd w:val="clear" w:color="auto" w:fill="auto"/>
        <w:spacing w:line="220" w:lineRule="exact"/>
      </w:pPr>
      <w:r>
        <w:t>— 505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7" w:y="696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74" w:h="11554" w:hRule="exact" w:wrap="none" w:vAnchor="page" w:hAnchor="page" w:x="738" w:y="1261"/>
        <w:shd w:val="clear" w:color="auto" w:fill="auto"/>
        <w:spacing w:after="0" w:line="283" w:lineRule="exact"/>
        <w:ind w:firstLine="0"/>
        <w:jc w:val="both"/>
      </w:pPr>
      <w:r>
        <w:t>з іншими марками скла НС-1, НС-2, АБ-1, то для одержання</w:t>
      </w:r>
      <w:r>
        <w:br/>
        <w:t>стабільних розчинів з легкоокиснюваними речовинами до-</w:t>
      </w:r>
      <w:r>
        <w:br/>
        <w:t>цільно використовувати ампули 1-го гідрокласу скла.</w:t>
      </w:r>
    </w:p>
    <w:p w:rsidR="0071392E" w:rsidRDefault="00313673">
      <w:pPr>
        <w:pStyle w:val="20"/>
        <w:framePr w:w="7474" w:h="11554" w:hRule="exact" w:wrap="none" w:vAnchor="page" w:hAnchor="page" w:x="738" w:y="1261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Теорії окисно-відновних процесів. </w:t>
      </w:r>
      <w:r>
        <w:t>Механізм окисно-віднов-</w:t>
      </w:r>
      <w:r>
        <w:br/>
        <w:t>ного процесу розкритий у перекисній теорії О. Н. Баха, І. О. Енг-</w:t>
      </w:r>
      <w:r>
        <w:br/>
        <w:t>лера і теорії розгалужених ланцюгів М. М. Семенова. Відпо-</w:t>
      </w:r>
      <w:r>
        <w:br/>
        <w:t>відно до теорії ланцюгових реакцій, окиснення розвивається</w:t>
      </w:r>
      <w:r>
        <w:br/>
        <w:t>завдяки взаємодії молекул вихідної речовини з вільними ради-</w:t>
      </w:r>
      <w:r>
        <w:br/>
        <w:t xml:space="preserve">калами, які утворюються під впливом </w:t>
      </w:r>
      <w:r>
        <w:rPr>
          <w:rStyle w:val="29pt0pt0"/>
        </w:rPr>
        <w:t xml:space="preserve">ІНІЦІЮЮЧИХ </w:t>
      </w:r>
      <w:r>
        <w:t>чинників.</w:t>
      </w:r>
      <w:r>
        <w:br/>
        <w:t>Вільний радикал починає ланцюг окисних перетворень. Він</w:t>
      </w:r>
      <w:r>
        <w:br/>
        <w:t>реагує з киснем, утворюючи пероксидний радикал, який, у свою</w:t>
      </w:r>
      <w:r>
        <w:br/>
        <w:t>чергу, взаємодіючи з іншими молекулами легкоокиснюваних</w:t>
      </w:r>
      <w:r>
        <w:br/>
        <w:t>речовин, утворює проміжний продукт гідропероксид і новий</w:t>
      </w:r>
      <w:r>
        <w:br/>
        <w:t>вільний радикал. Гідропероксид розпадається з утворенням</w:t>
      </w:r>
      <w:r>
        <w:br/>
        <w:t>вільних радикалів, які продовжують окиснення нових молекул</w:t>
      </w:r>
      <w:r>
        <w:br/>
        <w:t>лікарської речовини. Процес набуває характеру ланцюгових</w:t>
      </w:r>
      <w:r>
        <w:br/>
        <w:t>реакцій.</w:t>
      </w:r>
    </w:p>
    <w:p w:rsidR="0071392E" w:rsidRDefault="00313673">
      <w:pPr>
        <w:pStyle w:val="20"/>
        <w:framePr w:w="7474" w:h="11554" w:hRule="exact" w:wrap="none" w:vAnchor="page" w:hAnchor="page" w:x="738" w:y="1261"/>
        <w:shd w:val="clear" w:color="auto" w:fill="auto"/>
        <w:spacing w:after="0" w:line="283" w:lineRule="exact"/>
        <w:ind w:firstLine="440"/>
        <w:jc w:val="both"/>
      </w:pPr>
      <w:r>
        <w:t>У ході окиснення може відбутись розгалуження ланцюгової</w:t>
      </w:r>
      <w:r>
        <w:br/>
        <w:t>реакції, у результаті чого утвориться складна суміш продуктів</w:t>
      </w:r>
      <w:r>
        <w:br/>
        <w:t>окиснення.</w:t>
      </w:r>
    </w:p>
    <w:p w:rsidR="0071392E" w:rsidRDefault="00313673">
      <w:pPr>
        <w:pStyle w:val="20"/>
        <w:framePr w:w="7474" w:h="11554" w:hRule="exact" w:wrap="none" w:vAnchor="page" w:hAnchor="page" w:x="738" w:y="1261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Механізм дії антиоксидантів. </w:t>
      </w:r>
      <w:r>
        <w:t>Важливе значення мають ста-</w:t>
      </w:r>
      <w:r>
        <w:br/>
        <w:t>білізатори, які дозволяють захищати ЛР від небажаної дії кис-</w:t>
      </w:r>
      <w:r>
        <w:br/>
        <w:t xml:space="preserve">ню, так звані </w:t>
      </w:r>
      <w:r>
        <w:rPr>
          <w:rStyle w:val="26"/>
        </w:rPr>
        <w:t>антиокисники</w:t>
      </w:r>
      <w:r>
        <w:t xml:space="preserve">, або </w:t>
      </w:r>
      <w:r>
        <w:rPr>
          <w:rStyle w:val="26"/>
        </w:rPr>
        <w:t>антиоксиданти</w:t>
      </w:r>
      <w:r>
        <w:t xml:space="preserve"> (АО). За ме-</w:t>
      </w:r>
      <w:r>
        <w:br/>
      </w:r>
      <w:r>
        <w:rPr>
          <w:rStyle w:val="23pt"/>
        </w:rPr>
        <w:t>ханізмом захисту</w:t>
      </w:r>
      <w:r>
        <w:t xml:space="preserve"> чутливих АФІ розрізняють три групи</w:t>
      </w:r>
      <w:r>
        <w:br/>
        <w:t>антиоксидантів.</w:t>
      </w:r>
    </w:p>
    <w:p w:rsidR="0071392E" w:rsidRDefault="00313673">
      <w:pPr>
        <w:pStyle w:val="20"/>
        <w:framePr w:w="7474" w:h="11554" w:hRule="exact" w:wrap="none" w:vAnchor="page" w:hAnchor="page" w:x="738" w:y="1261"/>
        <w:numPr>
          <w:ilvl w:val="0"/>
          <w:numId w:val="183"/>
        </w:numPr>
        <w:shd w:val="clear" w:color="auto" w:fill="auto"/>
        <w:tabs>
          <w:tab w:val="left" w:pos="744"/>
        </w:tabs>
        <w:spacing w:after="0" w:line="283" w:lineRule="exact"/>
        <w:ind w:firstLine="440"/>
        <w:jc w:val="both"/>
      </w:pPr>
      <w:r>
        <w:rPr>
          <w:rStyle w:val="26"/>
        </w:rPr>
        <w:t>Власне АО,</w:t>
      </w:r>
      <w:r>
        <w:t xml:space="preserve"> які інгібують окиснення, реагуючи з вільними</w:t>
      </w:r>
      <w:r>
        <w:br/>
        <w:t>радикалами, перериваючи ланцюгову реакцію. Вони в основно-</w:t>
      </w:r>
      <w:r>
        <w:br/>
        <w:t>му використовуються для стабілізації масляних розчинів. До них</w:t>
      </w:r>
      <w:r>
        <w:br/>
        <w:t>належать бутилокситолуен (БОТ), бутилоксіанізол (БОА), а-то-</w:t>
      </w:r>
      <w:r>
        <w:br/>
        <w:t>коферол, пропілгалат, аскорбілпальмітат тощо.</w:t>
      </w:r>
    </w:p>
    <w:p w:rsidR="0071392E" w:rsidRDefault="00313673">
      <w:pPr>
        <w:pStyle w:val="20"/>
        <w:framePr w:w="7474" w:h="11554" w:hRule="exact" w:wrap="none" w:vAnchor="page" w:hAnchor="page" w:x="738" w:y="1261"/>
        <w:numPr>
          <w:ilvl w:val="0"/>
          <w:numId w:val="183"/>
        </w:numPr>
        <w:shd w:val="clear" w:color="auto" w:fill="auto"/>
        <w:tabs>
          <w:tab w:val="left" w:pos="744"/>
        </w:tabs>
        <w:spacing w:after="0" w:line="283" w:lineRule="exact"/>
        <w:ind w:firstLine="440"/>
        <w:jc w:val="both"/>
      </w:pPr>
      <w:r>
        <w:rPr>
          <w:rStyle w:val="26"/>
        </w:rPr>
        <w:t>Відновники</w:t>
      </w:r>
      <w:r>
        <w:t>, що мають вищу здатність до окиснення</w:t>
      </w:r>
      <w:r>
        <w:br/>
        <w:t>і, зв’язуючи кисень, запобігають небажаним процесам в роз-</w:t>
      </w:r>
      <w:r>
        <w:br/>
        <w:t>чинах. До них належать солі кислоти сірчистої, органічні спо-</w:t>
      </w:r>
      <w:r>
        <w:br/>
        <w:t>луки сірки, алкоголі і феноли та інші, що мають низький ре-</w:t>
      </w:r>
      <w:r>
        <w:br/>
        <w:t>докс-потенціал.</w:t>
      </w:r>
    </w:p>
    <w:p w:rsidR="0071392E" w:rsidRDefault="00313673">
      <w:pPr>
        <w:pStyle w:val="20"/>
        <w:framePr w:w="7474" w:h="11554" w:hRule="exact" w:wrap="none" w:vAnchor="page" w:hAnchor="page" w:x="738" w:y="1261"/>
        <w:numPr>
          <w:ilvl w:val="0"/>
          <w:numId w:val="183"/>
        </w:numPr>
        <w:shd w:val="clear" w:color="auto" w:fill="auto"/>
        <w:tabs>
          <w:tab w:val="left" w:pos="744"/>
        </w:tabs>
        <w:spacing w:after="0" w:line="283" w:lineRule="exact"/>
        <w:ind w:firstLine="440"/>
        <w:jc w:val="both"/>
      </w:pPr>
      <w:r>
        <w:rPr>
          <w:rStyle w:val="26"/>
        </w:rPr>
        <w:t>Негативні каталізатори</w:t>
      </w:r>
      <w:r>
        <w:t xml:space="preserve">, або </w:t>
      </w:r>
      <w:r>
        <w:rPr>
          <w:rStyle w:val="2f1"/>
        </w:rPr>
        <w:t>антикаталізатори</w:t>
      </w:r>
      <w:r>
        <w:rPr>
          <w:rStyle w:val="216pt"/>
        </w:rPr>
        <w:t xml:space="preserve"> </w:t>
      </w:r>
      <w:r>
        <w:t>— речо-</w:t>
      </w:r>
      <w:r>
        <w:br/>
        <w:t>вини, які утворюють комплексні сполуки з іонами важких мета-</w:t>
      </w:r>
      <w:r>
        <w:br/>
        <w:t>лів, що провокують окисно-відновні процеси. Для стабілізації</w:t>
      </w:r>
      <w:r>
        <w:br/>
        <w:t>використовуються такі комплексони: ЕДТА — кислота етилен-</w:t>
      </w:r>
      <w:r>
        <w:br/>
        <w:t>діамінтетраоцтова, грилон Б, тетацин-кальцій, кальцій-динат-</w:t>
      </w:r>
    </w:p>
    <w:p w:rsidR="0071392E" w:rsidRDefault="00313673">
      <w:pPr>
        <w:pStyle w:val="a8"/>
        <w:framePr w:wrap="none" w:vAnchor="page" w:hAnchor="page" w:x="3926" w:y="13028"/>
        <w:shd w:val="clear" w:color="auto" w:fill="auto"/>
        <w:spacing w:line="220" w:lineRule="exact"/>
      </w:pPr>
      <w:r>
        <w:t>— 506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2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tabs>
          <w:tab w:val="left" w:pos="744"/>
        </w:tabs>
        <w:spacing w:after="0" w:line="288" w:lineRule="exact"/>
        <w:ind w:firstLine="0"/>
        <w:jc w:val="both"/>
      </w:pPr>
      <w:r>
        <w:t>рієва сіль кислоти етилендіамінтетраоцтової, гідрохінон, маніт,</w:t>
      </w:r>
      <w:r>
        <w:br/>
        <w:t>гліцерин, 8-оксихінолін і т. ін. Комплексони — непрямі анти-</w:t>
      </w:r>
      <w:r>
        <w:br/>
        <w:t>оксиданти.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3pt"/>
        </w:rPr>
        <w:t>походженням</w:t>
      </w:r>
      <w:r>
        <w:t xml:space="preserve"> інгібітори окиснення поділяються на</w:t>
      </w:r>
      <w:r>
        <w:br/>
      </w:r>
      <w:r>
        <w:rPr>
          <w:rStyle w:val="2f1"/>
        </w:rPr>
        <w:t>природні</w:t>
      </w:r>
      <w:r>
        <w:rPr>
          <w:rStyle w:val="216pt"/>
        </w:rPr>
        <w:t xml:space="preserve"> </w:t>
      </w:r>
      <w:r>
        <w:t xml:space="preserve">і </w:t>
      </w:r>
      <w:r>
        <w:rPr>
          <w:rStyle w:val="2f1"/>
        </w:rPr>
        <w:t>синтетичні.</w:t>
      </w:r>
      <w:r>
        <w:rPr>
          <w:rStyle w:val="216pt"/>
        </w:rPr>
        <w:t xml:space="preserve"> </w:t>
      </w:r>
      <w:r>
        <w:t>Природні антиоксиданти виділяють із</w:t>
      </w:r>
      <w:r>
        <w:br/>
        <w:t xml:space="preserve">різних частин рослин. За </w:t>
      </w:r>
      <w:r>
        <w:rPr>
          <w:rStyle w:val="23pt"/>
        </w:rPr>
        <w:t>хімічною будовою</w:t>
      </w:r>
      <w:r>
        <w:t xml:space="preserve"> більшість</w:t>
      </w:r>
      <w:r>
        <w:br/>
        <w:t xml:space="preserve">застосовуваних на практиці природних АО належить до </w:t>
      </w:r>
      <w:r>
        <w:rPr>
          <w:rStyle w:val="2f1"/>
        </w:rPr>
        <w:t>похід-</w:t>
      </w:r>
      <w:r>
        <w:rPr>
          <w:rStyle w:val="2f1"/>
        </w:rPr>
        <w:br/>
        <w:t>них поліфенолів.</w:t>
      </w:r>
      <w:r>
        <w:rPr>
          <w:rStyle w:val="216pt"/>
        </w:rPr>
        <w:t xml:space="preserve"> </w:t>
      </w:r>
      <w:r>
        <w:t xml:space="preserve">За </w:t>
      </w:r>
      <w:r>
        <w:rPr>
          <w:rStyle w:val="23pt"/>
        </w:rPr>
        <w:t>розчинністю</w:t>
      </w:r>
      <w:r>
        <w:t xml:space="preserve"> АО класифікуються на </w:t>
      </w:r>
      <w:r>
        <w:rPr>
          <w:rStyle w:val="2f1"/>
        </w:rPr>
        <w:t>роз-</w:t>
      </w:r>
      <w:r>
        <w:rPr>
          <w:rStyle w:val="2f1"/>
        </w:rPr>
        <w:br/>
        <w:t>чинні у воді</w:t>
      </w:r>
      <w:r>
        <w:rPr>
          <w:rStyle w:val="216pt"/>
        </w:rPr>
        <w:t xml:space="preserve"> </w:t>
      </w:r>
      <w:r>
        <w:t xml:space="preserve">і </w:t>
      </w:r>
      <w:r>
        <w:rPr>
          <w:rStyle w:val="2f1"/>
        </w:rPr>
        <w:t>розчинні в оліях.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spacing w:after="0" w:line="288" w:lineRule="exact"/>
        <w:ind w:firstLine="460"/>
        <w:jc w:val="both"/>
      </w:pPr>
      <w:r>
        <w:t>Вимоги до АО, які використовують у виробництві фарма-</w:t>
      </w:r>
      <w:r>
        <w:br/>
        <w:t>цевтичних препаратів:</w:t>
      </w:r>
    </w:p>
    <w:p w:rsidR="0071392E" w:rsidRDefault="00313673">
      <w:pPr>
        <w:pStyle w:val="20"/>
        <w:framePr w:w="7512" w:h="11592" w:hRule="exact" w:wrap="none" w:vAnchor="page" w:hAnchor="page" w:x="719" w:y="1118"/>
        <w:numPr>
          <w:ilvl w:val="0"/>
          <w:numId w:val="181"/>
        </w:numPr>
        <w:shd w:val="clear" w:color="auto" w:fill="auto"/>
        <w:tabs>
          <w:tab w:val="left" w:pos="294"/>
        </w:tabs>
        <w:spacing w:after="0" w:line="288" w:lineRule="exact"/>
        <w:ind w:left="460" w:hanging="460"/>
        <w:jc w:val="both"/>
      </w:pPr>
      <w:r>
        <w:t>нешкідливість у застосовуваних дозах, відсутність подраз-</w:t>
      </w:r>
      <w:r>
        <w:br/>
        <w:t>ливої дії, алергічних реакцій як самих АО, так і продуктів</w:t>
      </w:r>
      <w:r>
        <w:br/>
        <w:t>їхнього метаболізму та інших інгредієнтів, шо утворюються</w:t>
      </w:r>
      <w:r>
        <w:br/>
        <w:t>при взаємодії з ними;</w:t>
      </w:r>
    </w:p>
    <w:p w:rsidR="0071392E" w:rsidRDefault="00313673">
      <w:pPr>
        <w:pStyle w:val="20"/>
        <w:framePr w:w="7512" w:h="11592" w:hRule="exact" w:wrap="none" w:vAnchor="page" w:hAnchor="page" w:x="719" w:y="1118"/>
        <w:numPr>
          <w:ilvl w:val="0"/>
          <w:numId w:val="181"/>
        </w:numPr>
        <w:shd w:val="clear" w:color="auto" w:fill="auto"/>
        <w:tabs>
          <w:tab w:val="left" w:pos="294"/>
        </w:tabs>
        <w:spacing w:after="0" w:line="288" w:lineRule="exact"/>
        <w:ind w:left="460" w:hanging="460"/>
        <w:jc w:val="both"/>
      </w:pPr>
      <w:r>
        <w:t>ефективність при низькій концентрації;</w:t>
      </w:r>
    </w:p>
    <w:p w:rsidR="0071392E" w:rsidRDefault="00313673">
      <w:pPr>
        <w:pStyle w:val="20"/>
        <w:framePr w:w="7512" w:h="11592" w:hRule="exact" w:wrap="none" w:vAnchor="page" w:hAnchor="page" w:x="719" w:y="1118"/>
        <w:numPr>
          <w:ilvl w:val="0"/>
          <w:numId w:val="181"/>
        </w:numPr>
        <w:shd w:val="clear" w:color="auto" w:fill="auto"/>
        <w:tabs>
          <w:tab w:val="left" w:pos="294"/>
        </w:tabs>
        <w:spacing w:after="0" w:line="288" w:lineRule="exact"/>
        <w:ind w:left="460" w:hanging="460"/>
        <w:jc w:val="both"/>
      </w:pPr>
      <w:r>
        <w:t>добра розчинність у продуктах, які підлягають захисту від</w:t>
      </w:r>
      <w:r>
        <w:br/>
        <w:t>окиснення.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Інші способи хімічного захисту. </w:t>
      </w:r>
      <w:r>
        <w:t>Швидкість реакції окис-</w:t>
      </w:r>
      <w:r>
        <w:br/>
        <w:t>нювання значною мірою залежить від значення рН розчину,</w:t>
      </w:r>
      <w:r>
        <w:br/>
        <w:t>оскільки іони гідроксилу можуть виявляти каталітичну дію. Тому</w:t>
      </w:r>
      <w:r>
        <w:br/>
        <w:t>для уповільнення процесів окиснення до багатьох розчинів</w:t>
      </w:r>
      <w:r>
        <w:br/>
        <w:t>легкоокиснюваних речовин для утворення оптимального зна-</w:t>
      </w:r>
      <w:r>
        <w:br/>
        <w:t>чення рН додають буферні суміші або розчин кислоти хлорис-</w:t>
      </w:r>
      <w:r>
        <w:br/>
        <w:t>товодневої.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spacing w:after="0" w:line="288" w:lineRule="exact"/>
        <w:ind w:firstLine="460"/>
        <w:jc w:val="both"/>
      </w:pPr>
      <w:r>
        <w:t>Спроможність окиснення (самоокиснення) ЛР знижується</w:t>
      </w:r>
      <w:r>
        <w:br/>
        <w:t xml:space="preserve">зі </w:t>
      </w:r>
      <w:r>
        <w:rPr>
          <w:rStyle w:val="2f1"/>
        </w:rPr>
        <w:t>зменшенням концентрації кисню</w:t>
      </w:r>
      <w:r>
        <w:rPr>
          <w:rStyle w:val="216pt"/>
        </w:rPr>
        <w:t xml:space="preserve"> </w:t>
      </w:r>
      <w:r>
        <w:t>в розчиннику і над розчи-</w:t>
      </w:r>
      <w:r>
        <w:br/>
        <w:t>ном. Тому розчинники при використанні для виробництва па-</w:t>
      </w:r>
      <w:r>
        <w:br/>
        <w:t>рентеральних розчинів мають звільнятись від кисню кип'ятін-</w:t>
      </w:r>
      <w:r>
        <w:br/>
        <w:t>ням або насиченням карбон діоксидом чи азотом.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spacing w:after="0" w:line="288" w:lineRule="exact"/>
        <w:ind w:firstLine="460"/>
        <w:jc w:val="both"/>
      </w:pPr>
      <w:r>
        <w:t>Ще одним із методів стабілізації легкоокиснюваних речо-</w:t>
      </w:r>
      <w:r>
        <w:br/>
        <w:t xml:space="preserve">вин може бути використання таких </w:t>
      </w:r>
      <w:r>
        <w:rPr>
          <w:rStyle w:val="2f1"/>
        </w:rPr>
        <w:t>високомолекулярних речо-</w:t>
      </w:r>
      <w:r>
        <w:rPr>
          <w:rStyle w:val="2f1"/>
        </w:rPr>
        <w:br/>
        <w:t>вин,</w:t>
      </w:r>
      <w:r>
        <w:rPr>
          <w:rStyle w:val="216pt"/>
        </w:rPr>
        <w:t xml:space="preserve"> </w:t>
      </w:r>
      <w:r>
        <w:t>як поліглюкін, пропіленгліколь, поліетиленоксид з низь-</w:t>
      </w:r>
      <w:r>
        <w:br/>
        <w:t>кою молекулярною масою та інші сполуки. У середовищі цих</w:t>
      </w:r>
      <w:r>
        <w:br/>
        <w:t>речовин сповільнюється окиснення, що пояснюється проник-</w:t>
      </w:r>
      <w:r>
        <w:br/>
        <w:t>ненням низькомолекулярної лікарської речовини всередину</w:t>
      </w:r>
      <w:r>
        <w:br/>
        <w:t>молекули високомолекулярної сполуки і, отже, зменшенням</w:t>
      </w:r>
      <w:r>
        <w:br/>
        <w:t>їхньої реакційної здатності.</w:t>
      </w:r>
    </w:p>
    <w:p w:rsidR="0071392E" w:rsidRDefault="00313673">
      <w:pPr>
        <w:pStyle w:val="20"/>
        <w:framePr w:w="7512" w:h="11592" w:hRule="exact" w:wrap="none" w:vAnchor="page" w:hAnchor="page" w:x="719" w:y="1118"/>
        <w:shd w:val="clear" w:color="auto" w:fill="auto"/>
        <w:spacing w:after="0" w:line="288" w:lineRule="exact"/>
        <w:ind w:firstLine="460"/>
        <w:jc w:val="both"/>
      </w:pPr>
      <w:r>
        <w:t xml:space="preserve">Окиснення може бути зменшене за рахунок усунення </w:t>
      </w:r>
      <w:r>
        <w:rPr>
          <w:rStyle w:val="2f1"/>
        </w:rPr>
        <w:t>дії</w:t>
      </w:r>
      <w:r>
        <w:rPr>
          <w:rStyle w:val="2f1"/>
        </w:rPr>
        <w:br/>
        <w:t>світла і температури.</w:t>
      </w:r>
      <w:r>
        <w:rPr>
          <w:rStyle w:val="216pt"/>
        </w:rPr>
        <w:t xml:space="preserve"> </w:t>
      </w:r>
      <w:r>
        <w:t>Швидкість проходження деструктивних</w:t>
      </w:r>
    </w:p>
    <w:p w:rsidR="0071392E" w:rsidRDefault="00313673">
      <w:pPr>
        <w:pStyle w:val="124"/>
        <w:framePr w:wrap="none" w:vAnchor="page" w:hAnchor="page" w:x="3916" w:y="12944"/>
        <w:shd w:val="clear" w:color="auto" w:fill="auto"/>
        <w:spacing w:line="200" w:lineRule="exact"/>
      </w:pPr>
      <w:r>
        <w:t xml:space="preserve">— </w:t>
      </w:r>
      <w:r>
        <w:rPr>
          <w:rStyle w:val="12Arial10pt"/>
        </w:rPr>
        <w:t>507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78" w:y="61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64" w:h="11539" w:hRule="exact" w:wrap="none" w:vAnchor="page" w:hAnchor="page" w:x="743" w:y="1180"/>
        <w:shd w:val="clear" w:color="auto" w:fill="auto"/>
        <w:spacing w:after="0" w:line="283" w:lineRule="exact"/>
        <w:ind w:firstLine="0"/>
        <w:jc w:val="both"/>
      </w:pPr>
      <w:r>
        <w:t>процесів у лікарських препаратах збільшується піл дією ульт-</w:t>
      </w:r>
      <w:r>
        <w:br/>
        <w:t>рафіолетового випромінювання. Енергія випромінювання ак-</w:t>
      </w:r>
      <w:r>
        <w:br/>
        <w:t>тивує молекули або атоми речовини, шо, у свою чергу, спри-</w:t>
      </w:r>
      <w:r>
        <w:br/>
        <w:t>чиняє розвиток хімічних реакцій, які можуть перебігати в га-</w:t>
      </w:r>
      <w:r>
        <w:br/>
        <w:t>зах, твердих речовинах і розчинах. При поглинанні речовиною</w:t>
      </w:r>
      <w:r>
        <w:br/>
        <w:t>світлового випромінювання певної довжини хвилі може відбу-</w:t>
      </w:r>
      <w:r>
        <w:br/>
        <w:t>тися прискорене розкладання лікарських препаратів. Іноді при-</w:t>
      </w:r>
      <w:r>
        <w:br/>
        <w:t>готування деяких лікарських засобів (наприклад, розчину фе-</w:t>
      </w:r>
      <w:r>
        <w:br/>
        <w:t>нотіазину) доцільно проводити в червоному світлі або при збе-</w:t>
      </w:r>
      <w:r>
        <w:br/>
        <w:t>ріганні використовувати ампули зі світлозахисного скла.</w:t>
      </w:r>
    </w:p>
    <w:p w:rsidR="0071392E" w:rsidRDefault="00313673">
      <w:pPr>
        <w:pStyle w:val="20"/>
        <w:framePr w:w="7464" w:h="11539" w:hRule="exact" w:wrap="none" w:vAnchor="page" w:hAnchor="page" w:x="743" w:y="1180"/>
        <w:shd w:val="clear" w:color="auto" w:fill="auto"/>
        <w:spacing w:after="0" w:line="283" w:lineRule="exact"/>
        <w:ind w:firstLine="440"/>
        <w:jc w:val="both"/>
      </w:pPr>
      <w:r>
        <w:t xml:space="preserve">Швидкість розкладання залежить також від </w:t>
      </w:r>
      <w:r>
        <w:rPr>
          <w:rStyle w:val="2f2"/>
        </w:rPr>
        <w:t>агрегатного</w:t>
      </w:r>
      <w:r>
        <w:rPr>
          <w:rStyle w:val="2f2"/>
        </w:rPr>
        <w:br/>
        <w:t>стану речовини.</w:t>
      </w:r>
      <w:r>
        <w:rPr>
          <w:rStyle w:val="210pt3"/>
        </w:rPr>
        <w:t xml:space="preserve"> </w:t>
      </w:r>
      <w:r>
        <w:t>Відомо, що розкладання речовин у сухому ви-</w:t>
      </w:r>
      <w:r>
        <w:br/>
        <w:t>гляді відбувається значно повільніше порівняно зі швидкістю</w:t>
      </w:r>
      <w:r>
        <w:br/>
        <w:t>розкладання речовин у розчинах. Більш концентровані розчи-</w:t>
      </w:r>
      <w:r>
        <w:br/>
        <w:t>ни окиснюються повільніше, ніж розведені.</w:t>
      </w:r>
    </w:p>
    <w:p w:rsidR="0071392E" w:rsidRDefault="00313673">
      <w:pPr>
        <w:pStyle w:val="20"/>
        <w:framePr w:w="7464" w:h="11539" w:hRule="exact" w:wrap="none" w:vAnchor="page" w:hAnchor="page" w:x="743" w:y="1180"/>
        <w:shd w:val="clear" w:color="auto" w:fill="auto"/>
        <w:spacing w:after="0" w:line="283" w:lineRule="exact"/>
        <w:ind w:firstLine="440"/>
        <w:jc w:val="both"/>
      </w:pPr>
      <w:r>
        <w:t>Розповсюдженим технологічним способом одержання ста-</w:t>
      </w:r>
      <w:r>
        <w:br/>
        <w:t>більних водних розчинів для ін’єкцій є переведення нерозчин-</w:t>
      </w:r>
      <w:r>
        <w:br/>
        <w:t>ної активної речовини у фізіологічно прийнятні розчинні солі</w:t>
      </w:r>
      <w:r>
        <w:br/>
        <w:t>або комплексні сполуки.</w:t>
      </w:r>
    </w:p>
    <w:p w:rsidR="0071392E" w:rsidRDefault="00313673">
      <w:pPr>
        <w:pStyle w:val="20"/>
        <w:framePr w:w="7464" w:h="11539" w:hRule="exact" w:wrap="none" w:vAnchor="page" w:hAnchor="page" w:x="743" w:y="1180"/>
        <w:shd w:val="clear" w:color="auto" w:fill="auto"/>
        <w:spacing w:after="0" w:line="283" w:lineRule="exact"/>
        <w:ind w:firstLine="440"/>
        <w:jc w:val="both"/>
      </w:pPr>
      <w:r>
        <w:t xml:space="preserve">Велике значення має </w:t>
      </w:r>
      <w:r>
        <w:rPr>
          <w:rStyle w:val="2f2"/>
        </w:rPr>
        <w:t>синергізм інгібіторів</w:t>
      </w:r>
      <w:r>
        <w:t>, коли дія кількох</w:t>
      </w:r>
      <w:r>
        <w:br/>
        <w:t>речовин перевершує суму ефекту кожної зокрема. Синергізм</w:t>
      </w:r>
      <w:r>
        <w:br/>
        <w:t>може бути при спільному введенні інгібітору, шо перериває ла-</w:t>
      </w:r>
      <w:r>
        <w:br/>
        <w:t>нцюг окиснювання, і інгібітору, який руйнує гідропероксиди.</w:t>
      </w:r>
      <w:r>
        <w:br/>
        <w:t>Можлива поліфунціональність стабілізатора, що може гальму-</w:t>
      </w:r>
      <w:r>
        <w:br/>
        <w:t>вати окиснення як за рахунок виникнення пероксидного ра-</w:t>
      </w:r>
      <w:r>
        <w:br/>
        <w:t>дикала, так і його розкладання.</w:t>
      </w:r>
    </w:p>
    <w:p w:rsidR="0071392E" w:rsidRDefault="00313673">
      <w:pPr>
        <w:pStyle w:val="20"/>
        <w:framePr w:w="7464" w:h="11539" w:hRule="exact" w:wrap="none" w:vAnchor="page" w:hAnchor="page" w:x="743" w:y="1180"/>
        <w:shd w:val="clear" w:color="auto" w:fill="auto"/>
        <w:spacing w:after="0" w:line="283" w:lineRule="exact"/>
        <w:ind w:firstLine="440"/>
        <w:jc w:val="both"/>
      </w:pPr>
      <w:r>
        <w:t xml:space="preserve">Застосування </w:t>
      </w:r>
      <w:r>
        <w:rPr>
          <w:rStyle w:val="2f2"/>
        </w:rPr>
        <w:t>антимікробних консервантів</w:t>
      </w:r>
      <w:r>
        <w:rPr>
          <w:rStyle w:val="210pt3"/>
        </w:rPr>
        <w:t xml:space="preserve"> </w:t>
      </w:r>
      <w:r>
        <w:t>також сприяє під-</w:t>
      </w:r>
      <w:r>
        <w:br/>
        <w:t>вищенню стабільності багатьох парентеральних препаратів.</w:t>
      </w:r>
    </w:p>
    <w:p w:rsidR="0071392E" w:rsidRDefault="00313673">
      <w:pPr>
        <w:pStyle w:val="20"/>
        <w:framePr w:w="7464" w:h="11539" w:hRule="exact" w:wrap="none" w:vAnchor="page" w:hAnchor="page" w:x="743" w:y="1180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Використання консервантів. </w:t>
      </w:r>
      <w:r>
        <w:t>Одна з причин зниження якості</w:t>
      </w:r>
      <w:r>
        <w:br/>
        <w:t xml:space="preserve">ЛЗ </w:t>
      </w:r>
      <w:r>
        <w:rPr>
          <w:rStyle w:val="23pt"/>
        </w:rPr>
        <w:t>—їхня</w:t>
      </w:r>
      <w:r>
        <w:t xml:space="preserve"> мікробна контамінація в процесі виробництва або</w:t>
      </w:r>
      <w:r>
        <w:br/>
        <w:t>застосування, що може призвести до зниження терапевтичного</w:t>
      </w:r>
      <w:r>
        <w:br/>
        <w:t>ефекту препаратів або розвитку у хворого різного роду захворю-</w:t>
      </w:r>
      <w:r>
        <w:br/>
        <w:t>вань. У зв'язку з цим парентеральні ЛФ можна застосовувати</w:t>
      </w:r>
      <w:r>
        <w:br/>
        <w:t>лише за відсутності в них мікроорганізмів, тобто стерильні.</w:t>
      </w:r>
      <w:r>
        <w:br/>
        <w:t>Введення консервантів у розчини проводять в тому разі, коли</w:t>
      </w:r>
      <w:r>
        <w:br/>
        <w:t>не можна гарантувати збереження стерильності. Антимікробні</w:t>
      </w:r>
      <w:r>
        <w:br/>
        <w:t>речовини, шо використовуються для консервації ліків, мають</w:t>
      </w:r>
      <w:r>
        <w:br/>
        <w:t>забезпечувати безпеку хворого і відповідну якість лікарського</w:t>
      </w:r>
      <w:r>
        <w:br/>
        <w:t>препарату. Виходячи з цього, до консервантів висувають такі</w:t>
      </w:r>
      <w:r>
        <w:br/>
        <w:t>вимоги:</w:t>
      </w:r>
    </w:p>
    <w:p w:rsidR="0071392E" w:rsidRDefault="00313673">
      <w:pPr>
        <w:pStyle w:val="a8"/>
        <w:framePr w:wrap="none" w:vAnchor="page" w:hAnchor="page" w:x="3930" w:y="12956"/>
        <w:shd w:val="clear" w:color="auto" w:fill="auto"/>
        <w:spacing w:line="220" w:lineRule="exact"/>
      </w:pPr>
      <w:r>
        <w:t>— 508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6" w:y="58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558" w:hRule="exact" w:wrap="none" w:vAnchor="page" w:hAnchor="page" w:x="729" w:y="1114"/>
        <w:numPr>
          <w:ilvl w:val="0"/>
          <w:numId w:val="181"/>
        </w:numPr>
        <w:shd w:val="clear" w:color="auto" w:fill="auto"/>
        <w:tabs>
          <w:tab w:val="left" w:pos="460"/>
        </w:tabs>
        <w:spacing w:after="0" w:line="288" w:lineRule="exact"/>
        <w:ind w:left="460" w:hanging="300"/>
        <w:jc w:val="both"/>
      </w:pPr>
      <w:r>
        <w:t>широкий спектр антимікробної дії при низьких концентра-</w:t>
      </w:r>
      <w:r>
        <w:br/>
        <w:t>ціях;</w:t>
      </w:r>
    </w:p>
    <w:p w:rsidR="0071392E" w:rsidRDefault="00313673">
      <w:pPr>
        <w:pStyle w:val="20"/>
        <w:framePr w:w="7493" w:h="11558" w:hRule="exact" w:wrap="none" w:vAnchor="page" w:hAnchor="page" w:x="729" w:y="1114"/>
        <w:numPr>
          <w:ilvl w:val="0"/>
          <w:numId w:val="181"/>
        </w:numPr>
        <w:shd w:val="clear" w:color="auto" w:fill="auto"/>
        <w:tabs>
          <w:tab w:val="left" w:pos="460"/>
        </w:tabs>
        <w:spacing w:after="0" w:line="288" w:lineRule="exact"/>
        <w:ind w:left="460" w:hanging="300"/>
        <w:jc w:val="both"/>
      </w:pPr>
      <w:r>
        <w:t>висока розчинність;</w:t>
      </w:r>
    </w:p>
    <w:p w:rsidR="0071392E" w:rsidRDefault="00313673">
      <w:pPr>
        <w:pStyle w:val="20"/>
        <w:framePr w:w="7493" w:h="11558" w:hRule="exact" w:wrap="none" w:vAnchor="page" w:hAnchor="page" w:x="729" w:y="1114"/>
        <w:numPr>
          <w:ilvl w:val="0"/>
          <w:numId w:val="181"/>
        </w:numPr>
        <w:shd w:val="clear" w:color="auto" w:fill="auto"/>
        <w:tabs>
          <w:tab w:val="left" w:pos="460"/>
        </w:tabs>
        <w:spacing w:after="0" w:line="288" w:lineRule="exact"/>
        <w:ind w:left="460" w:hanging="300"/>
        <w:jc w:val="both"/>
      </w:pPr>
      <w:r>
        <w:t>сумісність із більшістю лікарських і допоміжних речовин,</w:t>
      </w:r>
      <w:r>
        <w:br/>
        <w:t>пакувальними матеріалами;</w:t>
      </w:r>
    </w:p>
    <w:p w:rsidR="0071392E" w:rsidRDefault="00313673">
      <w:pPr>
        <w:pStyle w:val="20"/>
        <w:framePr w:w="7493" w:h="11558" w:hRule="exact" w:wrap="none" w:vAnchor="page" w:hAnchor="page" w:x="729" w:y="1114"/>
        <w:numPr>
          <w:ilvl w:val="0"/>
          <w:numId w:val="181"/>
        </w:numPr>
        <w:shd w:val="clear" w:color="auto" w:fill="auto"/>
        <w:tabs>
          <w:tab w:val="left" w:pos="460"/>
        </w:tabs>
        <w:spacing w:after="0" w:line="288" w:lineRule="exact"/>
        <w:ind w:left="460" w:hanging="300"/>
        <w:jc w:val="both"/>
      </w:pPr>
      <w:r>
        <w:t>стабільність у широкому інтервалі рН і температури се-</w:t>
      </w:r>
      <w:r>
        <w:br/>
        <w:t>редовища протягом терміну придатності лікарського пре-</w:t>
      </w:r>
      <w:r>
        <w:br/>
        <w:t>парату;</w:t>
      </w:r>
    </w:p>
    <w:p w:rsidR="0071392E" w:rsidRDefault="00313673">
      <w:pPr>
        <w:pStyle w:val="20"/>
        <w:framePr w:w="7493" w:h="11558" w:hRule="exact" w:wrap="none" w:vAnchor="page" w:hAnchor="page" w:x="729" w:y="1114"/>
        <w:numPr>
          <w:ilvl w:val="0"/>
          <w:numId w:val="181"/>
        </w:numPr>
        <w:shd w:val="clear" w:color="auto" w:fill="auto"/>
        <w:tabs>
          <w:tab w:val="left" w:pos="460"/>
        </w:tabs>
        <w:spacing w:after="0" w:line="288" w:lineRule="exact"/>
        <w:ind w:left="460" w:hanging="300"/>
        <w:jc w:val="both"/>
      </w:pPr>
      <w:r>
        <w:t>відсутність впливу на органолептичні властивості лікар-</w:t>
      </w:r>
      <w:r>
        <w:br/>
        <w:t>ського препарату;</w:t>
      </w:r>
    </w:p>
    <w:p w:rsidR="0071392E" w:rsidRDefault="00313673">
      <w:pPr>
        <w:pStyle w:val="20"/>
        <w:framePr w:w="7493" w:h="11558" w:hRule="exact" w:wrap="none" w:vAnchor="page" w:hAnchor="page" w:x="729" w:y="1114"/>
        <w:numPr>
          <w:ilvl w:val="0"/>
          <w:numId w:val="181"/>
        </w:numPr>
        <w:shd w:val="clear" w:color="auto" w:fill="auto"/>
        <w:tabs>
          <w:tab w:val="left" w:pos="460"/>
        </w:tabs>
        <w:spacing w:after="0" w:line="288" w:lineRule="exact"/>
        <w:ind w:left="460" w:hanging="300"/>
        <w:jc w:val="both"/>
      </w:pPr>
      <w:r>
        <w:t>відсутність здатності утворення мікроорганізмів стійкої</w:t>
      </w:r>
    </w:p>
    <w:p w:rsidR="0071392E" w:rsidRDefault="00313673">
      <w:pPr>
        <w:pStyle w:val="20"/>
        <w:framePr w:w="7493" w:h="11558" w:hRule="exact" w:wrap="none" w:vAnchor="page" w:hAnchor="page" w:x="729" w:y="1114"/>
        <w:shd w:val="clear" w:color="auto" w:fill="auto"/>
        <w:tabs>
          <w:tab w:val="left" w:pos="4175"/>
        </w:tabs>
        <w:spacing w:after="0" w:line="288" w:lineRule="exact"/>
        <w:ind w:firstLine="460"/>
        <w:jc w:val="both"/>
      </w:pPr>
      <w:r>
        <w:t>форми.</w:t>
      </w:r>
      <w:r>
        <w:tab/>
      </w:r>
      <w:r>
        <w:rPr>
          <w:rStyle w:val="2f5"/>
        </w:rPr>
        <w:t>і</w:t>
      </w:r>
    </w:p>
    <w:p w:rsidR="0071392E" w:rsidRDefault="00313673">
      <w:pPr>
        <w:pStyle w:val="20"/>
        <w:framePr w:w="7493" w:h="11558" w:hRule="exact" w:wrap="none" w:vAnchor="page" w:hAnchor="page" w:x="729" w:y="1114"/>
        <w:shd w:val="clear" w:color="auto" w:fill="auto"/>
        <w:spacing w:after="0" w:line="288" w:lineRule="exact"/>
        <w:ind w:firstLine="460"/>
        <w:jc w:val="both"/>
      </w:pPr>
      <w:r>
        <w:t>Консерванти не повинні знижувати фармакологічну ефек-</w:t>
      </w:r>
      <w:r>
        <w:br/>
        <w:t>тивність діючих речовин або виявляти токсичну, алергічну</w:t>
      </w:r>
      <w:r>
        <w:br/>
        <w:t>й подразливу дію на організм людини.</w:t>
      </w:r>
    </w:p>
    <w:p w:rsidR="0071392E" w:rsidRDefault="00313673">
      <w:pPr>
        <w:pStyle w:val="20"/>
        <w:framePr w:w="7493" w:h="11558" w:hRule="exact" w:wrap="none" w:vAnchor="page" w:hAnchor="page" w:x="729" w:y="1114"/>
        <w:shd w:val="clear" w:color="auto" w:fill="auto"/>
        <w:spacing w:after="0" w:line="288" w:lineRule="exact"/>
        <w:ind w:firstLine="460"/>
        <w:jc w:val="both"/>
      </w:pPr>
      <w:r>
        <w:t>Донині не знайдено ще жодної хімічної сполуки, яка повні-</w:t>
      </w:r>
      <w:r>
        <w:br/>
        <w:t>стю відповідала б цим вимогам. Кожен з консервантів при за-</w:t>
      </w:r>
      <w:r>
        <w:br/>
        <w:t>стосуванні має певніобмеження, тому їх використовують у тих</w:t>
      </w:r>
      <w:r>
        <w:br/>
        <w:t>випадках, коли запобігти контамінації ЛЗ іншими способами</w:t>
      </w:r>
      <w:r>
        <w:br/>
        <w:t>неможливо.</w:t>
      </w:r>
    </w:p>
    <w:p w:rsidR="0071392E" w:rsidRDefault="00313673">
      <w:pPr>
        <w:pStyle w:val="20"/>
        <w:framePr w:w="7493" w:h="11558" w:hRule="exact" w:wrap="none" w:vAnchor="page" w:hAnchor="page" w:x="729" w:y="1114"/>
        <w:shd w:val="clear" w:color="auto" w:fill="auto"/>
        <w:spacing w:after="0" w:line="288" w:lineRule="exact"/>
        <w:ind w:firstLine="460"/>
        <w:jc w:val="both"/>
      </w:pPr>
      <w:r>
        <w:t>Механізми впливу консервантів на мікроорганізми різно-</w:t>
      </w:r>
      <w:r>
        <w:br/>
        <w:t>манітні й визначаються їх хімічною будовою. Основний ре-</w:t>
      </w:r>
      <w:r>
        <w:br/>
        <w:t>зультат при цьому — порушення життєвих функцій клітини,</w:t>
      </w:r>
      <w:r>
        <w:br/>
        <w:t>зокрема інактивація білкової частини клітинних ферментів.</w:t>
      </w:r>
      <w:r>
        <w:br/>
        <w:t>Залежно від ступеня інактивації настає або загибель клітини,</w:t>
      </w:r>
      <w:r>
        <w:br/>
        <w:t>або уповільнення її життєвих функцій. Швидкість і глибина</w:t>
      </w:r>
      <w:r>
        <w:br/>
        <w:t>перетворень, що відбуваються при цьому, залежать як від фі-</w:t>
      </w:r>
      <w:r>
        <w:br/>
        <w:t>зичних (температури, концентрації, фазового стану, рН сере-</w:t>
      </w:r>
      <w:r>
        <w:br/>
        <w:t>довища тошо), так і хімічних факторів.</w:t>
      </w:r>
    </w:p>
    <w:p w:rsidR="0071392E" w:rsidRDefault="00313673">
      <w:pPr>
        <w:pStyle w:val="20"/>
        <w:framePr w:w="7493" w:h="11558" w:hRule="exact" w:wrap="none" w:vAnchor="page" w:hAnchor="page" w:x="729" w:y="1114"/>
        <w:shd w:val="clear" w:color="auto" w:fill="auto"/>
        <w:spacing w:after="0" w:line="288" w:lineRule="exact"/>
        <w:ind w:firstLine="460"/>
        <w:jc w:val="both"/>
      </w:pPr>
      <w:r>
        <w:t>Для консервування рідких лікарських препаратів можуть</w:t>
      </w:r>
      <w:r>
        <w:br/>
        <w:t>використовуватися: бензалконій хлорид, хлорбутол, спирт фе-</w:t>
      </w:r>
      <w:r>
        <w:br/>
        <w:t>нілетиловий, хлорогексидин діацетат або біглюконат, тіомер-</w:t>
      </w:r>
      <w:r>
        <w:br/>
        <w:t>сал, кислота сорбінова, кислота борна, ронгаліт, ніпагін, ніпа-</w:t>
      </w:r>
      <w:r>
        <w:br/>
        <w:t>зол та інші сполуки. Перспективним підходом до розв'язання</w:t>
      </w:r>
      <w:r>
        <w:br/>
        <w:t>проблеми антимікробного захисту лікарських препаратів є за-</w:t>
      </w:r>
      <w:r>
        <w:br/>
        <w:t>стосування комбінації консервантів. Це дозволить розширити</w:t>
      </w:r>
      <w:r>
        <w:br/>
        <w:t>спектр антимікробної дії, застосовувати їх у більш низьких</w:t>
      </w:r>
      <w:r>
        <w:br/>
        <w:t>концентраціях, запобігти появі можливих мутантів мікроорга-</w:t>
      </w:r>
      <w:r>
        <w:br/>
        <w:t>нізмів. Найчастіше використання консервантів поєднують</w:t>
      </w:r>
      <w:r>
        <w:br/>
        <w:t>з іншими методами стерилізації (газовою або стерилізаційною</w:t>
      </w:r>
    </w:p>
    <w:p w:rsidR="0071392E" w:rsidRDefault="00313673">
      <w:pPr>
        <w:pStyle w:val="124"/>
        <w:framePr w:w="7493" w:h="229" w:hRule="exact" w:wrap="none" w:vAnchor="page" w:hAnchor="page" w:x="729" w:y="12972"/>
        <w:shd w:val="clear" w:color="auto" w:fill="auto"/>
        <w:spacing w:line="200" w:lineRule="exact"/>
        <w:ind w:right="20"/>
        <w:jc w:val="center"/>
      </w:pPr>
      <w:r>
        <w:t xml:space="preserve">— </w:t>
      </w:r>
      <w:r>
        <w:rPr>
          <w:rStyle w:val="12Arial10pt"/>
        </w:rPr>
        <w:t>509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95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0"/>
        <w:jc w:val="both"/>
      </w:pPr>
      <w:r>
        <w:t>фільтрацією) для приготування в асептичних умовах розчинів,</w:t>
      </w:r>
      <w:r>
        <w:br/>
        <w:t>які не потребують теплової стерилізації.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>Лікарські засоби для внутрішньопорожнинних, внутрішньо-</w:t>
      </w:r>
      <w:r>
        <w:br/>
        <w:t>серцевих, внутрішньоочних або інших ін’єкцій з доступом до</w:t>
      </w:r>
      <w:r>
        <w:br/>
        <w:t>спинномозкової рідини, а також при разовій дозі, яка переви-</w:t>
      </w:r>
      <w:r>
        <w:br/>
        <w:t xml:space="preserve">щує 15 мл, </w:t>
      </w:r>
      <w:r>
        <w:rPr>
          <w:rStyle w:val="26"/>
        </w:rPr>
        <w:t>не повинні містити консервантів</w:t>
      </w:r>
      <w:r>
        <w:t xml:space="preserve"> (/).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>Таким чином, вибір консерванту визначається складом ЛЗ,</w:t>
      </w:r>
      <w:r>
        <w:br/>
        <w:t>рН середовищем, режимом його застосування. Лише комплекс-</w:t>
      </w:r>
      <w:r>
        <w:br/>
        <w:t>ний підхід і суворе дотримання вимог вМР до виробництва</w:t>
      </w:r>
      <w:r>
        <w:br/>
        <w:t>стерильної продукції сприятиме розв’язанню проблеми анти-</w:t>
      </w:r>
      <w:r>
        <w:br/>
        <w:t>мікробного захисту лікарських препаратів.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Комплексна стабілізація. </w:t>
      </w:r>
      <w:r>
        <w:t>Розчини цілої низки речовин не</w:t>
      </w:r>
      <w:r>
        <w:br/>
        <w:t>можуть набути необхідної стійкості при використанні якоїсь</w:t>
      </w:r>
      <w:r>
        <w:br/>
        <w:t>однієї форми стабілізації. У цьому випадку необхідно викори-</w:t>
      </w:r>
      <w:r>
        <w:br/>
        <w:t xml:space="preserve">стовувати поєднання стабілізаційних факторів </w:t>
      </w:r>
      <w:r>
        <w:rPr>
          <w:rStyle w:val="26"/>
        </w:rPr>
        <w:t>комбінованого</w:t>
      </w:r>
      <w:r>
        <w:rPr>
          <w:rStyle w:val="26"/>
        </w:rPr>
        <w:br/>
        <w:t>захисту.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Стабілізація емульсій і суспензій. </w:t>
      </w:r>
      <w:r>
        <w:t>Серед парентеральних пре-</w:t>
      </w:r>
      <w:r>
        <w:br/>
        <w:t>паратів використовуються ЛФ. шо являють собою гетерогенні</w:t>
      </w:r>
      <w:r>
        <w:br/>
        <w:t>системи (емульсії, суспензії), які містять дві і більше фаз. Ста-</w:t>
      </w:r>
      <w:r>
        <w:br/>
        <w:t>більність таких систем пов’язана з двома типами стійкості:</w:t>
      </w:r>
    </w:p>
    <w:p w:rsidR="0071392E" w:rsidRDefault="00313673">
      <w:pPr>
        <w:pStyle w:val="20"/>
        <w:framePr w:w="7459" w:h="11544" w:hRule="exact" w:wrap="none" w:vAnchor="page" w:hAnchor="page" w:x="746" w:y="1261"/>
        <w:numPr>
          <w:ilvl w:val="0"/>
          <w:numId w:val="177"/>
        </w:numPr>
        <w:shd w:val="clear" w:color="auto" w:fill="auto"/>
        <w:tabs>
          <w:tab w:val="left" w:pos="749"/>
        </w:tabs>
        <w:spacing w:after="0" w:line="283" w:lineRule="exact"/>
        <w:ind w:firstLine="440"/>
        <w:jc w:val="both"/>
      </w:pPr>
      <w:r>
        <w:rPr>
          <w:rStyle w:val="26"/>
        </w:rPr>
        <w:t>седиментаційною</w:t>
      </w:r>
      <w:r>
        <w:t>, що характеризується швидкістю осі-</w:t>
      </w:r>
      <w:r>
        <w:br/>
        <w:t>дання або випливання дисперсної фази;</w:t>
      </w:r>
    </w:p>
    <w:p w:rsidR="0071392E" w:rsidRDefault="00313673">
      <w:pPr>
        <w:pStyle w:val="20"/>
        <w:framePr w:w="7459" w:h="11544" w:hRule="exact" w:wrap="none" w:vAnchor="page" w:hAnchor="page" w:x="746" w:y="1261"/>
        <w:numPr>
          <w:ilvl w:val="0"/>
          <w:numId w:val="177"/>
        </w:numPr>
        <w:shd w:val="clear" w:color="auto" w:fill="auto"/>
        <w:tabs>
          <w:tab w:val="left" w:pos="749"/>
        </w:tabs>
        <w:spacing w:after="0" w:line="283" w:lineRule="exact"/>
        <w:ind w:firstLine="440"/>
        <w:jc w:val="both"/>
      </w:pPr>
      <w:r>
        <w:rPr>
          <w:rStyle w:val="26"/>
        </w:rPr>
        <w:t>агрегативною</w:t>
      </w:r>
      <w:r>
        <w:t>, що виявляється в сталості розміру части-</w:t>
      </w:r>
      <w:r>
        <w:br/>
        <w:t>нок дисперсної фази і характеру розподілення цих частинок</w:t>
      </w:r>
      <w:r>
        <w:br/>
        <w:t>в дисперсійному середовищі.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>Седиментаційна стійкість виражає стабільність дисперсної</w:t>
      </w:r>
      <w:r>
        <w:br/>
        <w:t>фази стосовно сили тяжіння і залежить від інтенсивності теп-</w:t>
      </w:r>
      <w:r>
        <w:br/>
        <w:t>лового руху частинок, впливу на них гравітаційного поля і в’яз-</w:t>
      </w:r>
      <w:r>
        <w:br/>
        <w:t>кості дисперсійного середовища. Седиментаційно нестійкі сис-</w:t>
      </w:r>
      <w:r>
        <w:br/>
        <w:t>теми можуть бути агрегативно стійкими, тобто при осіданні</w:t>
      </w:r>
      <w:r>
        <w:br/>
        <w:t>твердих частинок не відбувається їх укрупнення за рахунок зли-</w:t>
      </w:r>
      <w:r>
        <w:br/>
        <w:t>пання або, навпаки, агрегативно нестійкими, якщо частинки</w:t>
      </w:r>
      <w:r>
        <w:br/>
        <w:t>злипаються одна з одною, створюючи великі пластівці, що</w:t>
      </w:r>
      <w:r>
        <w:br/>
        <w:t>прискорює седиментацію.</w:t>
      </w:r>
    </w:p>
    <w:p w:rsidR="0071392E" w:rsidRDefault="00313673">
      <w:pPr>
        <w:pStyle w:val="20"/>
        <w:framePr w:w="7459" w:h="11544" w:hRule="exact" w:wrap="none" w:vAnchor="page" w:hAnchor="page" w:x="746" w:y="1261"/>
        <w:shd w:val="clear" w:color="auto" w:fill="auto"/>
        <w:spacing w:after="0" w:line="283" w:lineRule="exact"/>
        <w:ind w:firstLine="440"/>
        <w:jc w:val="both"/>
      </w:pPr>
      <w:r>
        <w:t>Якщо агрегативна стійкість утрачається, завислі частинки</w:t>
      </w:r>
      <w:r>
        <w:br/>
        <w:t>злипаються одна з одною, утворюючи великі агрегати, що приз-</w:t>
      </w:r>
      <w:r>
        <w:br/>
        <w:t>водить до коагуляції частинок твердої дисперсної фази. У разі</w:t>
      </w:r>
      <w:r>
        <w:br/>
        <w:t>рідкої дисперсної фази (емульсії, піни) крапельки або буль-</w:t>
      </w:r>
      <w:r>
        <w:br/>
        <w:t>башки її зливаються, і процес називається коалесценцією.</w:t>
      </w:r>
      <w:r>
        <w:br/>
        <w:t>При коагуляції або коалесценції втрачається седиментаційна</w:t>
      </w:r>
    </w:p>
    <w:p w:rsidR="0071392E" w:rsidRDefault="00313673">
      <w:pPr>
        <w:pStyle w:val="124"/>
        <w:framePr w:wrap="none" w:vAnchor="page" w:hAnchor="page" w:x="3933" w:y="13035"/>
        <w:shd w:val="clear" w:color="auto" w:fill="auto"/>
        <w:spacing w:line="200" w:lineRule="exact"/>
      </w:pPr>
      <w:r>
        <w:t xml:space="preserve">— </w:t>
      </w:r>
      <w:r>
        <w:rPr>
          <w:rStyle w:val="12Arial10pt"/>
        </w:rPr>
        <w:t>510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48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0"/>
        <w:jc w:val="both"/>
      </w:pPr>
      <w:r>
        <w:t>стійкість системи, у результаті відбувається розділення фаз.</w:t>
      </w:r>
      <w:r>
        <w:br/>
        <w:t>Агрегативна стійкість залежить від властивостей поверхні або</w:t>
      </w:r>
      <w:r>
        <w:br/>
        <w:t>поверхневого шару на межі дисперсної фази і дисперсійного</w:t>
      </w:r>
      <w:r>
        <w:br/>
        <w:t>середовища, інакше кажучи, вона залежить від поверхневої</w:t>
      </w:r>
      <w:r>
        <w:br/>
        <w:t>енергії або сил, що мають місце в поверхневих шарах. На агре-</w:t>
      </w:r>
      <w:r>
        <w:br/>
        <w:t>гативну стійкість впливають електростатичний бар’єр, зумовле-</w:t>
      </w:r>
      <w:r>
        <w:br/>
        <w:t>ний силами відштовхування, і абсорбційно-сольватний бар’єр,</w:t>
      </w:r>
      <w:r>
        <w:br/>
        <w:t>який оточує частинку і перешкоджає зближенню з іншими час-</w:t>
      </w:r>
      <w:r>
        <w:br/>
        <w:t>тинками.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Щоб підвищити стабільність гетерогенних дисперсних сис-</w:t>
      </w:r>
      <w:r>
        <w:br/>
        <w:t>тем, застосовують стабілізатори, здатні адсорбуватися на по-</w:t>
      </w:r>
      <w:r>
        <w:br/>
        <w:t>верхні гідрофобних частинок або збільшувати в’язкість диспер-</w:t>
      </w:r>
      <w:r>
        <w:br/>
        <w:t xml:space="preserve">сійного середовища. За принципом дії розрізняють </w:t>
      </w:r>
      <w:r>
        <w:rPr>
          <w:rStyle w:val="26"/>
        </w:rPr>
        <w:t>стабіліза-</w:t>
      </w:r>
      <w:r>
        <w:rPr>
          <w:rStyle w:val="26"/>
        </w:rPr>
        <w:br/>
        <w:t>тори-емульгатори</w:t>
      </w:r>
      <w:r>
        <w:t xml:space="preserve"> і </w:t>
      </w:r>
      <w:r>
        <w:rPr>
          <w:rStyle w:val="26"/>
        </w:rPr>
        <w:t>стабілізатори-загусники.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До стабілізаторів ЛФ гетерогенних дисперсних систем мож-</w:t>
      </w:r>
      <w:r>
        <w:br/>
        <w:t>на віднести похідні метилцелюлози, пектини, альгінати, бенто-</w:t>
      </w:r>
      <w:r>
        <w:br/>
        <w:t>нітові глини, аеросил, твіни, спени і ряд інших речовин. Нерід-</w:t>
      </w:r>
      <w:r>
        <w:br/>
        <w:t>ко для зниження кількості цих речовин і підвищення їхньої ак-</w:t>
      </w:r>
      <w:r>
        <w:br/>
        <w:t>тивності використовують різні сполучення стабілізаторів</w:t>
      </w:r>
      <w:r>
        <w:br/>
        <w:t>природного, синтетичного і напівсинтетичного походження.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rPr>
          <w:rStyle w:val="26"/>
        </w:rPr>
        <w:t>Фізичні методи стабілізації</w:t>
      </w:r>
      <w:r>
        <w:t xml:space="preserve"> також спрямовані на максималь-</w:t>
      </w:r>
      <w:r>
        <w:br/>
        <w:t>не усунення чинників, що викликають або прискорюють нега-</w:t>
      </w:r>
      <w:r>
        <w:br/>
        <w:t>тивні процеси в парентеральних розчинах. До технологічних</w:t>
      </w:r>
      <w:r>
        <w:br/>
        <w:t>прийомів підвищення стабільності розчинів в ампулах можна</w:t>
      </w:r>
      <w:r>
        <w:br/>
        <w:t>віднести: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+ вивчення і максимальне усунення чинників, які сприя-</w:t>
      </w:r>
      <w:r>
        <w:br/>
        <w:t>ють зміні ЛР;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+ обгрунтований вибір ЛФ, допоміжних речовин, техно-</w:t>
      </w:r>
      <w:r>
        <w:br/>
        <w:t>логії, шо забезпечують стабільність препарату;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+ використання речовин високого ступеня чистоти або про-</w:t>
      </w:r>
      <w:r>
        <w:br/>
        <w:t>ведення додаткового (спеціального) очищення вихідних речо-</w:t>
      </w:r>
      <w:r>
        <w:br/>
        <w:t>вин або розчинників;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+ покриття внутрішньої поверхні первинної тари хімічно</w:t>
      </w:r>
      <w:r>
        <w:br/>
        <w:t>стійкими плівками, лаками тошо або використання хімічно</w:t>
      </w:r>
      <w:r>
        <w:br/>
        <w:t>неактивних пакувальних матеріалів;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+ використання оптимальних методів технології і режимів</w:t>
      </w:r>
      <w:r>
        <w:br/>
        <w:t>термічної обробки (стерилізації);</w:t>
      </w:r>
    </w:p>
    <w:p w:rsidR="0071392E" w:rsidRDefault="00313673">
      <w:pPr>
        <w:pStyle w:val="20"/>
        <w:framePr w:w="7507" w:h="11588" w:hRule="exact" w:wrap="none" w:vAnchor="page" w:hAnchor="page" w:x="722" w:y="1122"/>
        <w:shd w:val="clear" w:color="auto" w:fill="auto"/>
        <w:spacing w:after="0" w:line="288" w:lineRule="exact"/>
        <w:ind w:firstLine="480"/>
        <w:jc w:val="both"/>
      </w:pPr>
      <w:r>
        <w:t>+ виготовлення ЛП у вигляді стерильних зневоднених по-</w:t>
      </w:r>
      <w:r>
        <w:br/>
        <w:t>рошків, з яких готуються ПЛЗ перед застосуванням (роздільне</w:t>
      </w:r>
      <w:r>
        <w:br/>
        <w:t>ампулювання);</w:t>
      </w:r>
    </w:p>
    <w:p w:rsidR="0071392E" w:rsidRDefault="00313673">
      <w:pPr>
        <w:pStyle w:val="124"/>
        <w:framePr w:wrap="none" w:vAnchor="page" w:hAnchor="page" w:x="3928" w:y="12952"/>
        <w:shd w:val="clear" w:color="auto" w:fill="auto"/>
        <w:spacing w:line="200" w:lineRule="exact"/>
      </w:pPr>
      <w:r>
        <w:t xml:space="preserve">— </w:t>
      </w:r>
      <w:r>
        <w:rPr>
          <w:rStyle w:val="12Arial10pt"/>
        </w:rPr>
        <w:t>511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9" w:h="11530" w:hRule="exact" w:wrap="none" w:vAnchor="page" w:hAnchor="page" w:x="741" w:y="1184"/>
        <w:numPr>
          <w:ilvl w:val="0"/>
          <w:numId w:val="184"/>
        </w:numPr>
        <w:shd w:val="clear" w:color="auto" w:fill="auto"/>
        <w:tabs>
          <w:tab w:val="left" w:pos="745"/>
        </w:tabs>
        <w:spacing w:after="0" w:line="283" w:lineRule="exact"/>
        <w:ind w:firstLine="460"/>
        <w:jc w:val="both"/>
      </w:pPr>
      <w:r>
        <w:t>попередні зв’язування або видалення кисню з розчин-</w:t>
      </w:r>
      <w:r>
        <w:br/>
        <w:t>ників;</w:t>
      </w:r>
    </w:p>
    <w:p w:rsidR="0071392E" w:rsidRDefault="00313673">
      <w:pPr>
        <w:pStyle w:val="20"/>
        <w:framePr w:w="7469" w:h="11530" w:hRule="exact" w:wrap="none" w:vAnchor="page" w:hAnchor="page" w:x="741" w:y="1184"/>
        <w:numPr>
          <w:ilvl w:val="0"/>
          <w:numId w:val="184"/>
        </w:numPr>
        <w:shd w:val="clear" w:color="auto" w:fill="auto"/>
        <w:tabs>
          <w:tab w:val="left" w:pos="745"/>
        </w:tabs>
        <w:spacing w:after="0" w:line="283" w:lineRule="exact"/>
        <w:ind w:firstLine="460"/>
        <w:jc w:val="both"/>
      </w:pPr>
      <w:r>
        <w:t>використання технології із застосуванням газового за-</w:t>
      </w:r>
      <w:r>
        <w:br/>
        <w:t>хисту;</w:t>
      </w:r>
    </w:p>
    <w:p w:rsidR="0071392E" w:rsidRDefault="00313673">
      <w:pPr>
        <w:pStyle w:val="20"/>
        <w:framePr w:w="7469" w:h="11530" w:hRule="exact" w:wrap="none" w:vAnchor="page" w:hAnchor="page" w:x="741" w:y="1184"/>
        <w:numPr>
          <w:ilvl w:val="0"/>
          <w:numId w:val="184"/>
        </w:numPr>
        <w:shd w:val="clear" w:color="auto" w:fill="auto"/>
        <w:tabs>
          <w:tab w:val="left" w:pos="745"/>
        </w:tabs>
        <w:spacing w:after="0" w:line="283" w:lineRule="exact"/>
        <w:ind w:firstLine="460"/>
        <w:jc w:val="both"/>
      </w:pPr>
      <w:r>
        <w:t>застосування сучасного технологічного устаткування.</w:t>
      </w:r>
    </w:p>
    <w:p w:rsidR="0071392E" w:rsidRDefault="00313673">
      <w:pPr>
        <w:pStyle w:val="20"/>
        <w:framePr w:w="7469" w:h="11530" w:hRule="exact" w:wrap="none" w:vAnchor="page" w:hAnchor="page" w:x="741" w:y="1184"/>
        <w:shd w:val="clear" w:color="auto" w:fill="auto"/>
        <w:spacing w:after="0" w:line="283" w:lineRule="exact"/>
        <w:ind w:firstLine="460"/>
        <w:jc w:val="both"/>
      </w:pPr>
      <w:r>
        <w:t xml:space="preserve">Для </w:t>
      </w:r>
      <w:r>
        <w:rPr>
          <w:rStyle w:val="2f2"/>
        </w:rPr>
        <w:t>видалення кисню з води</w:t>
      </w:r>
      <w:r>
        <w:rPr>
          <w:rStyle w:val="210pt3"/>
        </w:rPr>
        <w:t xml:space="preserve"> </w:t>
      </w:r>
      <w:r>
        <w:t>можна використовувати елект-</w:t>
      </w:r>
      <w:r>
        <w:br/>
        <w:t>ролітичні, хімічні та фізичні методи. Заслуговують на увагу де-</w:t>
      </w:r>
      <w:r>
        <w:br/>
        <w:t>які фізичні методи: видалення кисню кип’ятінням; барбота-</w:t>
      </w:r>
      <w:r>
        <w:br/>
        <w:t>жем інертними газами; розпиленням води у вакуумі; дистиля-</w:t>
      </w:r>
      <w:r>
        <w:br/>
        <w:t>цією води в середовищі вуглекислого газу або азоту. У деяких</w:t>
      </w:r>
      <w:r>
        <w:br/>
        <w:t>випадках можливе використання органічних смол для зв'язу-</w:t>
      </w:r>
      <w:r>
        <w:br/>
        <w:t>вання розчиненого кисню. Але в умовах промислового вироб-</w:t>
      </w:r>
      <w:r>
        <w:br/>
        <w:t>ництва парентеральних розчинів попереднє зв’язування кис-</w:t>
      </w:r>
      <w:r>
        <w:br/>
        <w:t>ню в розчиннику нераціональне, бо на подальших технологіч-</w:t>
      </w:r>
      <w:r>
        <w:br/>
        <w:t>них стадіях виробництва розчинів в ампулах знову відбувається</w:t>
      </w:r>
      <w:r>
        <w:br/>
        <w:t>його насичення. Тому більш доцільне його видалення безпосе-</w:t>
      </w:r>
      <w:r>
        <w:br/>
        <w:t>редньо перед заповненням ампул.</w:t>
      </w:r>
    </w:p>
    <w:p w:rsidR="0071392E" w:rsidRDefault="00313673">
      <w:pPr>
        <w:pStyle w:val="20"/>
        <w:framePr w:w="7469" w:h="11530" w:hRule="exact" w:wrap="none" w:vAnchor="page" w:hAnchor="page" w:x="741" w:y="1184"/>
        <w:shd w:val="clear" w:color="auto" w:fill="auto"/>
        <w:spacing w:after="0" w:line="283" w:lineRule="exact"/>
        <w:ind w:firstLine="460"/>
        <w:jc w:val="both"/>
      </w:pPr>
      <w:r>
        <w:t>Для видалення кисню з розчинів широкого розповсюджен-</w:t>
      </w:r>
      <w:r>
        <w:br/>
        <w:t xml:space="preserve">ня набув </w:t>
      </w:r>
      <w:r>
        <w:rPr>
          <w:rStyle w:val="26"/>
        </w:rPr>
        <w:t>газовий захист,</w:t>
      </w:r>
      <w:r>
        <w:t xml:space="preserve"> або </w:t>
      </w:r>
      <w:r>
        <w:rPr>
          <w:rStyle w:val="26"/>
        </w:rPr>
        <w:t>принцип ампулювання розчинів</w:t>
      </w:r>
      <w:r>
        <w:rPr>
          <w:rStyle w:val="26"/>
        </w:rPr>
        <w:br/>
      </w:r>
      <w:r>
        <w:t xml:space="preserve">у </w:t>
      </w:r>
      <w:r>
        <w:rPr>
          <w:rStyle w:val="26"/>
        </w:rPr>
        <w:t>середовищі інертних газів.</w:t>
      </w:r>
      <w:r>
        <w:t xml:space="preserve"> У газовому просторі та в розчині</w:t>
      </w:r>
      <w:r>
        <w:br/>
        <w:t>міститься достатня кількість кисню, що сприяє окисненню роз-</w:t>
      </w:r>
      <w:r>
        <w:br/>
        <w:t>чинів ЛР. Для одержання стабільних розчинів необхідно мак-</w:t>
      </w:r>
      <w:r>
        <w:br/>
        <w:t>симально замінити повітря на інертний газ в ампулі та видали-</w:t>
      </w:r>
      <w:r>
        <w:br/>
        <w:t>ти кисень з розчину, тому що розчинність газу в рідині зміню-</w:t>
      </w:r>
      <w:r>
        <w:br/>
        <w:t>ється в широких межах залежно від газу, розчинника, тиску</w:t>
      </w:r>
      <w:r>
        <w:br/>
        <w:t>і температури. При цьому розчин або розчинник насичується</w:t>
      </w:r>
      <w:r>
        <w:br/>
        <w:t>інертним газом і проводять усі технологічні операції (фільтру-</w:t>
      </w:r>
      <w:r>
        <w:br/>
        <w:t>вання, продування ампули безпосередньо перед заповненням,</w:t>
      </w:r>
      <w:r>
        <w:br/>
        <w:t>наповнення паковання) у середовищі газу до герметичного за-</w:t>
      </w:r>
      <w:r>
        <w:br/>
        <w:t>купорювання тари. Як інертне середовище використовують</w:t>
      </w:r>
      <w:r>
        <w:br/>
        <w:t>вуглекислий газ, азот, дуже рідко — аргон.</w:t>
      </w:r>
    </w:p>
    <w:p w:rsidR="0071392E" w:rsidRDefault="00313673">
      <w:pPr>
        <w:pStyle w:val="20"/>
        <w:framePr w:w="7469" w:h="11530" w:hRule="exact" w:wrap="none" w:vAnchor="page" w:hAnchor="page" w:x="741" w:y="1184"/>
        <w:shd w:val="clear" w:color="auto" w:fill="auto"/>
        <w:spacing w:after="0" w:line="283" w:lineRule="exact"/>
        <w:ind w:firstLine="460"/>
        <w:jc w:val="both"/>
      </w:pPr>
      <w:r>
        <w:t>Таким чином, стійкість розчинів нестійких речовин зале-</w:t>
      </w:r>
      <w:r>
        <w:br/>
        <w:t>жить від багатьох чинників, а їхня стабілізація може здійсню-</w:t>
      </w:r>
      <w:r>
        <w:br/>
        <w:t>ватися різними технологічними прийомами з дотриманням</w:t>
      </w:r>
      <w:r>
        <w:br/>
        <w:t>низки умов. Але одна з основних умов виробництва якісної</w:t>
      </w:r>
      <w:r>
        <w:br/>
        <w:t>стерильної продукції — створення і забезпечення системи га-</w:t>
      </w:r>
      <w:r>
        <w:br/>
        <w:t>рантування якості препаратів за рахунок виконання, у першу</w:t>
      </w:r>
      <w:r>
        <w:br/>
        <w:t>чергу, принципів і правил НВП, яка висуває вимоги не лише</w:t>
      </w:r>
      <w:r>
        <w:br/>
        <w:t>до ведення технологічного процесу, а й до системи підготовки</w:t>
      </w:r>
      <w:r>
        <w:br/>
        <w:t>лікарських і допоміжних речовин, повітряного середовища,</w:t>
      </w:r>
    </w:p>
    <w:p w:rsidR="0071392E" w:rsidRDefault="00313673">
      <w:pPr>
        <w:pStyle w:val="a8"/>
        <w:framePr w:wrap="none" w:vAnchor="page" w:hAnchor="page" w:x="3933" w:y="12928"/>
        <w:shd w:val="clear" w:color="auto" w:fill="auto"/>
        <w:spacing w:line="220" w:lineRule="exact"/>
      </w:pPr>
      <w:r>
        <w:t>— 512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2" w:h="1488" w:hRule="exact" w:wrap="none" w:vAnchor="page" w:hAnchor="page" w:x="724" w:y="1122"/>
        <w:shd w:val="clear" w:color="auto" w:fill="auto"/>
        <w:spacing w:after="0" w:line="283" w:lineRule="exact"/>
        <w:ind w:firstLine="0"/>
        <w:jc w:val="both"/>
      </w:pPr>
      <w:r>
        <w:t>обладнання, персоналу, технологічного одягу тощо з метою</w:t>
      </w:r>
      <w:r>
        <w:br/>
        <w:t>звести до мінімуму ризик контамінації препаратів мікроорганіз-</w:t>
      </w:r>
      <w:r>
        <w:br/>
        <w:t>мами, частинками і пірогенними речовинами і таким чином</w:t>
      </w:r>
      <w:r>
        <w:br/>
        <w:t>підвищити стабільність лікарських засобів для парентерального</w:t>
      </w:r>
      <w:r>
        <w:br/>
        <w:t>застосування.</w:t>
      </w:r>
    </w:p>
    <w:p w:rsidR="0071392E" w:rsidRDefault="00313673">
      <w:pPr>
        <w:pStyle w:val="721"/>
        <w:framePr w:w="7502" w:h="9848" w:hRule="exact" w:wrap="none" w:vAnchor="page" w:hAnchor="page" w:x="724" w:y="2871"/>
        <w:numPr>
          <w:ilvl w:val="0"/>
          <w:numId w:val="185"/>
        </w:numPr>
        <w:shd w:val="clear" w:color="auto" w:fill="auto"/>
        <w:tabs>
          <w:tab w:val="left" w:pos="3250"/>
        </w:tabs>
        <w:spacing w:after="143" w:line="317" w:lineRule="exact"/>
        <w:ind w:left="1680" w:firstLine="860"/>
      </w:pPr>
      <w:bookmarkStart w:id="134" w:name="bookmark133"/>
      <w:r>
        <w:t>ФІЛЬТРАЦІЯ</w:t>
      </w:r>
      <w:r>
        <w:br/>
        <w:t>ПАРЕНТЕРАЛЬНИХ РОЗЧИНІВ</w:t>
      </w:r>
      <w:bookmarkEnd w:id="134"/>
    </w:p>
    <w:p w:rsidR="0071392E" w:rsidRDefault="00313673">
      <w:pPr>
        <w:pStyle w:val="20"/>
        <w:framePr w:w="7502" w:h="9848" w:hRule="exact" w:wrap="none" w:vAnchor="page" w:hAnchor="page" w:x="724" w:y="2871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Джерела механічних забруднень парентеральних розчинів. </w:t>
      </w:r>
      <w:r>
        <w:t>За-</w:t>
      </w:r>
      <w:r>
        <w:br/>
        <w:t>бруднення стерильних препаратів може відбуватися на всіх ста-</w:t>
      </w:r>
      <w:r>
        <w:br/>
        <w:t>діях виробництва. Забруднення парентеральних ЛЗ поділяють</w:t>
      </w:r>
      <w:r>
        <w:br/>
        <w:t xml:space="preserve">на три типи: </w:t>
      </w:r>
      <w:r>
        <w:rPr>
          <w:rStyle w:val="26"/>
        </w:rPr>
        <w:t>хімічні</w:t>
      </w:r>
      <w:r>
        <w:t xml:space="preserve"> (розчинні), </w:t>
      </w:r>
      <w:r>
        <w:rPr>
          <w:rStyle w:val="26"/>
        </w:rPr>
        <w:t>мікробні</w:t>
      </w:r>
      <w:r>
        <w:t xml:space="preserve"> та </w:t>
      </w:r>
      <w:r>
        <w:rPr>
          <w:rStyle w:val="26"/>
        </w:rPr>
        <w:t>механічні.</w:t>
      </w:r>
      <w:r>
        <w:t xml:space="preserve"> Непри-</w:t>
      </w:r>
      <w:r>
        <w:br/>
        <w:t>пустимі хімічні домішки видаляють шляхом переведення їх</w:t>
      </w:r>
      <w:r>
        <w:br/>
        <w:t>в нерозчинний стан з подальшою адсорбцією на сорбентах</w:t>
      </w:r>
      <w:r>
        <w:br/>
        <w:t>(активоване вугілля, каолін тощо). Два останні типи забруд-</w:t>
      </w:r>
      <w:r>
        <w:br/>
        <w:t>нень тісно пов’язані між собою: однакові джерела їх походження;</w:t>
      </w:r>
      <w:r>
        <w:br/>
        <w:t>їх виявляє одночасно більшість сучасних приладів; аналогічні</w:t>
      </w:r>
      <w:r>
        <w:br/>
        <w:t>і методи боротьби з ними.</w:t>
      </w:r>
    </w:p>
    <w:p w:rsidR="0071392E" w:rsidRDefault="00313673">
      <w:pPr>
        <w:pStyle w:val="20"/>
        <w:framePr w:w="7502" w:h="9848" w:hRule="exact" w:wrap="none" w:vAnchor="page" w:hAnchor="page" w:x="724" w:y="2871"/>
        <w:shd w:val="clear" w:color="auto" w:fill="auto"/>
        <w:spacing w:after="0" w:line="288" w:lineRule="exact"/>
        <w:ind w:firstLine="460"/>
        <w:jc w:val="both"/>
      </w:pPr>
      <w:r>
        <w:t>Джерела можливих забруднень мають широкий діапазон.</w:t>
      </w:r>
      <w:r>
        <w:br/>
        <w:t>Основними з них є: повітря виробничого приміщення, вихідна</w:t>
      </w:r>
      <w:r>
        <w:br/>
        <w:t>сировина і розчинник, технологічне устаткування, комуніка-</w:t>
      </w:r>
      <w:r>
        <w:br/>
        <w:t>ції, матеріали первинного паковання (ампули, флакони, проб-</w:t>
      </w:r>
      <w:r>
        <w:br/>
        <w:t>ки), фільтрувальні перегородки, обслуговуючий персонал. З цих</w:t>
      </w:r>
      <w:r>
        <w:br/>
        <w:t>джерел в парентеральний розчин можуть потрапити частинки</w:t>
      </w:r>
      <w:r>
        <w:br/>
        <w:t>металу, скла, гуми, пластмас, вугілля, волокна азбесту, целю-</w:t>
      </w:r>
      <w:r>
        <w:br/>
        <w:t>лози тощо. На всіх твердих частинках можуть бути адсорбовані</w:t>
      </w:r>
      <w:r>
        <w:br/>
        <w:t>мікроорганізми і пірогени.</w:t>
      </w:r>
    </w:p>
    <w:p w:rsidR="0071392E" w:rsidRDefault="00313673">
      <w:pPr>
        <w:pStyle w:val="20"/>
        <w:framePr w:w="7502" w:h="9848" w:hRule="exact" w:wrap="none" w:vAnchor="page" w:hAnchor="page" w:x="724" w:y="2871"/>
        <w:shd w:val="clear" w:color="auto" w:fill="auto"/>
        <w:spacing w:after="0" w:line="288" w:lineRule="exact"/>
        <w:ind w:firstLine="460"/>
        <w:jc w:val="both"/>
      </w:pPr>
      <w:r>
        <w:t>Рівень тяжкості несприятливих наслідків потрапляння сто-</w:t>
      </w:r>
      <w:r>
        <w:br/>
        <w:t>ронніх частинок залежить від їх розміру, природи й кількості.</w:t>
      </w:r>
      <w:r>
        <w:br/>
        <w:t>Механічні включення, шо містяться в парентеральному розчи-</w:t>
      </w:r>
      <w:r>
        <w:br/>
        <w:t>ні, можуть призвести до утворення тромбів, гранулем, алергіч-</w:t>
      </w:r>
      <w:r>
        <w:br/>
        <w:t>них реакцій та інших патологічних явищ. Із зазначеного ви-</w:t>
      </w:r>
      <w:r>
        <w:br/>
        <w:t>пливає, шо введення в регламентні документи різних країн</w:t>
      </w:r>
      <w:r>
        <w:br/>
        <w:t>вимог, які обмежують кількість механічних частинок,— важ-</w:t>
      </w:r>
      <w:r>
        <w:br/>
        <w:t>лива умова, що забезпечує високу якість розчину парентераль-</w:t>
      </w:r>
      <w:r>
        <w:br/>
        <w:t>ного призначення.</w:t>
      </w:r>
    </w:p>
    <w:p w:rsidR="0071392E" w:rsidRDefault="00313673">
      <w:pPr>
        <w:pStyle w:val="20"/>
        <w:framePr w:w="7502" w:h="9848" w:hRule="exact" w:wrap="none" w:vAnchor="page" w:hAnchor="page" w:x="724" w:y="2871"/>
        <w:shd w:val="clear" w:color="auto" w:fill="auto"/>
        <w:spacing w:after="0" w:line="288" w:lineRule="exact"/>
        <w:ind w:firstLine="460"/>
        <w:jc w:val="both"/>
      </w:pPr>
      <w:r>
        <w:t xml:space="preserve">Фармакопеї більшості країн світу визначають </w:t>
      </w:r>
      <w:r>
        <w:rPr>
          <w:rStyle w:val="26"/>
        </w:rPr>
        <w:t>механічні вклю-</w:t>
      </w:r>
      <w:r>
        <w:rPr>
          <w:rStyle w:val="26"/>
        </w:rPr>
        <w:br/>
        <w:t>чення</w:t>
      </w:r>
      <w:r>
        <w:t xml:space="preserve"> в ін’єкційних і внутрішньовенних інфузійних розчинах</w:t>
      </w:r>
      <w:r>
        <w:br/>
        <w:t>як сторонні рухомі нерозчинні частинки, за винятком бульба-</w:t>
      </w:r>
    </w:p>
    <w:p w:rsidR="0071392E" w:rsidRDefault="00313673">
      <w:pPr>
        <w:pStyle w:val="22"/>
        <w:framePr w:wrap="none" w:vAnchor="page" w:hAnchor="page" w:x="3926" w:y="12916"/>
        <w:shd w:val="clear" w:color="auto" w:fill="auto"/>
        <w:spacing w:line="240" w:lineRule="exact"/>
        <w:jc w:val="left"/>
      </w:pPr>
      <w:r>
        <w:t>— 513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firstLine="0"/>
        <w:jc w:val="both"/>
      </w:pPr>
      <w:r>
        <w:t xml:space="preserve">шок газу, випадково присутні в розчинах і поділяють їх на </w:t>
      </w:r>
      <w:r>
        <w:rPr>
          <w:rStyle w:val="26"/>
        </w:rPr>
        <w:t>ви-</w:t>
      </w:r>
      <w:r>
        <w:rPr>
          <w:rStyle w:val="26"/>
        </w:rPr>
        <w:br/>
        <w:t>гіимі</w:t>
      </w:r>
      <w:r>
        <w:t xml:space="preserve"> і </w:t>
      </w:r>
      <w:r>
        <w:rPr>
          <w:rStyle w:val="26"/>
        </w:rPr>
        <w:t>невидимі</w:t>
      </w:r>
      <w:r>
        <w:t xml:space="preserve"> неозброєним оком частинки.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firstLine="440"/>
        <w:jc w:val="both"/>
      </w:pPr>
      <w:r>
        <w:t>Очищення парентеральних розчинів від механічних вклю-</w:t>
      </w:r>
      <w:r>
        <w:br/>
        <w:t>чень досягається найчастіше їх фільтруванням. Залежно від</w:t>
      </w:r>
      <w:r>
        <w:br/>
        <w:t>розміру твердих частинок, шо видаляються, розрізняють такі</w:t>
      </w:r>
      <w:r>
        <w:br/>
        <w:t>види фільтрування: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left="440" w:hanging="440"/>
        <w:jc w:val="both"/>
      </w:pPr>
      <w:r>
        <w:rPr>
          <w:rStyle w:val="26"/>
        </w:rPr>
        <w:t>г грубе</w:t>
      </w:r>
      <w:r>
        <w:t xml:space="preserve"> — для видалення твердих частинок розміром понад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firstLine="440"/>
        <w:jc w:val="both"/>
      </w:pPr>
      <w:r>
        <w:t>50 мкм;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left="440" w:hanging="440"/>
        <w:jc w:val="both"/>
      </w:pPr>
      <w:r>
        <w:rPr>
          <w:rStyle w:val="26"/>
        </w:rPr>
        <w:t>г тонке</w:t>
      </w:r>
      <w:r>
        <w:t xml:space="preserve"> — для видалення твердих частинок і деяких мікроор-</w:t>
      </w:r>
      <w:r>
        <w:br/>
        <w:t>ганізмів розміром від 50 до 5 мкм;</w:t>
      </w:r>
    </w:p>
    <w:p w:rsidR="0071392E" w:rsidRDefault="00313673">
      <w:pPr>
        <w:pStyle w:val="20"/>
        <w:framePr w:w="7450" w:h="11540" w:hRule="exact" w:wrap="none" w:vAnchor="page" w:hAnchor="page" w:x="750" w:y="1184"/>
        <w:numPr>
          <w:ilvl w:val="0"/>
          <w:numId w:val="186"/>
        </w:numPr>
        <w:shd w:val="clear" w:color="auto" w:fill="auto"/>
        <w:tabs>
          <w:tab w:val="left" w:pos="286"/>
        </w:tabs>
        <w:spacing w:after="0" w:line="283" w:lineRule="exact"/>
        <w:ind w:left="440" w:hanging="440"/>
        <w:jc w:val="both"/>
      </w:pPr>
      <w:r>
        <w:rPr>
          <w:rStyle w:val="26"/>
        </w:rPr>
        <w:t>мікрофільтрування</w:t>
      </w:r>
      <w:r>
        <w:t xml:space="preserve"> (стерилізаційне фільтрування) — для ви-</w:t>
      </w:r>
      <w:r>
        <w:br/>
        <w:t>далення мікроорганізмів і інших частинок розміром від 5—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firstLine="440"/>
        <w:jc w:val="both"/>
      </w:pPr>
      <w:r>
        <w:t>10 до 0,02 мкм;</w:t>
      </w:r>
    </w:p>
    <w:p w:rsidR="0071392E" w:rsidRDefault="00313673">
      <w:pPr>
        <w:pStyle w:val="20"/>
        <w:framePr w:w="7450" w:h="11540" w:hRule="exact" w:wrap="none" w:vAnchor="page" w:hAnchor="page" w:x="750" w:y="1184"/>
        <w:numPr>
          <w:ilvl w:val="0"/>
          <w:numId w:val="186"/>
        </w:numPr>
        <w:shd w:val="clear" w:color="auto" w:fill="auto"/>
        <w:tabs>
          <w:tab w:val="left" w:pos="286"/>
        </w:tabs>
        <w:spacing w:after="0" w:line="283" w:lineRule="exact"/>
        <w:ind w:left="440" w:hanging="440"/>
        <w:jc w:val="both"/>
      </w:pPr>
      <w:r>
        <w:rPr>
          <w:rStyle w:val="26"/>
        </w:rPr>
        <w:t>ультрафільтрування</w:t>
      </w:r>
      <w:r>
        <w:t xml:space="preserve"> — для видалення пірогенів і мікрочас-</w:t>
      </w:r>
      <w:r>
        <w:br/>
        <w:t>тинок розміром 0,1—0,001 мкм;</w:t>
      </w:r>
    </w:p>
    <w:p w:rsidR="0071392E" w:rsidRDefault="00313673">
      <w:pPr>
        <w:pStyle w:val="20"/>
        <w:framePr w:w="7450" w:h="11540" w:hRule="exact" w:wrap="none" w:vAnchor="page" w:hAnchor="page" w:x="750" w:y="1184"/>
        <w:numPr>
          <w:ilvl w:val="0"/>
          <w:numId w:val="186"/>
        </w:numPr>
        <w:shd w:val="clear" w:color="auto" w:fill="auto"/>
        <w:tabs>
          <w:tab w:val="left" w:pos="286"/>
        </w:tabs>
        <w:spacing w:after="0" w:line="283" w:lineRule="exact"/>
        <w:ind w:left="440" w:hanging="440"/>
        <w:jc w:val="both"/>
      </w:pPr>
      <w:r>
        <w:rPr>
          <w:rStyle w:val="26"/>
        </w:rPr>
        <w:t>гіперфільтрування</w:t>
      </w:r>
      <w:r>
        <w:t xml:space="preserve"> (зворотний осмос)—для розділення ре-</w:t>
      </w:r>
      <w:r>
        <w:br/>
        <w:t>човин на молекулярному рівні з молекулярною масою мен-</w:t>
      </w:r>
      <w:r>
        <w:br/>
        <w:t>ше 500 і розмірами від 0,0001 до 0,001 мкм.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firstLine="440"/>
        <w:jc w:val="both"/>
      </w:pPr>
      <w:r>
        <w:t>При виробництві парентеральних розчинів найчастіше ви-</w:t>
      </w:r>
      <w:r>
        <w:br/>
        <w:t>користовують грубе і тонке фільтрування як основне або попе-</w:t>
      </w:r>
      <w:r>
        <w:br/>
        <w:t>реднє, шо передує мікрофільтрації та ультрафільтрації.</w:t>
      </w:r>
    </w:p>
    <w:p w:rsidR="0071392E" w:rsidRDefault="00313673">
      <w:pPr>
        <w:pStyle w:val="20"/>
        <w:framePr w:w="7450" w:h="11540" w:hRule="exact" w:wrap="none" w:vAnchor="page" w:hAnchor="page" w:x="750" w:y="1184"/>
        <w:shd w:val="clear" w:color="auto" w:fill="auto"/>
        <w:spacing w:after="0" w:line="283" w:lineRule="exact"/>
        <w:ind w:firstLine="440"/>
        <w:jc w:val="both"/>
      </w:pPr>
      <w:r>
        <w:t>Найважливіша частина будь-якого фільтра — фільтруваль-</w:t>
      </w:r>
      <w:r>
        <w:br/>
        <w:t>на перегородка, яка має затримувати тверді частинки, мати</w:t>
      </w:r>
      <w:r>
        <w:br/>
        <w:t>низький гідравлічний опір і хімічну стійкість. Вона не повинна</w:t>
      </w:r>
      <w:r>
        <w:br/>
        <w:t>змінювати властивості фільтрату, бути доступною і дешевою.</w:t>
      </w:r>
      <w:r>
        <w:br/>
        <w:t>Вимоги, шо висуваються до фільтрів для ін’єкційних та інфу-</w:t>
      </w:r>
      <w:r>
        <w:br/>
        <w:t>зійних розчинів, значно виші від уже перелічених: фільтруваль-</w:t>
      </w:r>
      <w:r>
        <w:br/>
        <w:t>ні матеріали повинні затримувати дуже дрібні частинки і мік-</w:t>
      </w:r>
      <w:r>
        <w:br/>
        <w:t>роорганізми; мати високу механічну міцність, щоб запобігати</w:t>
      </w:r>
      <w:r>
        <w:br/>
        <w:t>виділенню волокон і механічних включень; протидіяти гідрав-</w:t>
      </w:r>
      <w:r>
        <w:br/>
        <w:t>лічним ударам і не змінювати функціональні характеристики;</w:t>
      </w:r>
      <w:r>
        <w:br/>
        <w:t>не змінювати фізико-хімічний склад і властивості фільтрату;</w:t>
      </w:r>
      <w:r>
        <w:br/>
        <w:t>не взаємодіяти з лікарськими, допоміжними речовинами і роз-</w:t>
      </w:r>
      <w:r>
        <w:br/>
        <w:t>чинниками; конструкція фільтра і матеріали повинні макси-</w:t>
      </w:r>
      <w:r>
        <w:br/>
        <w:t>мально захищати розчин від контакту з повітрям; витримувати</w:t>
      </w:r>
      <w:r>
        <w:br/>
        <w:t>теплову стерилізацію. Вибір фільтрувальних перегородок та-</w:t>
      </w:r>
      <w:r>
        <w:br/>
        <w:t>кож зумовлюється фізико-хімічними властивостями фільтро-</w:t>
      </w:r>
      <w:r>
        <w:br/>
        <w:t>ваного розчину (в’язкістю, рН середовища і т. ін.), концентра-</w:t>
      </w:r>
      <w:r>
        <w:br/>
        <w:t>цією і дисперсністю твердої фази, вимогами до якості фільтра-</w:t>
      </w:r>
      <w:r>
        <w:br/>
        <w:t>ту, масштабами виробництва тощо.</w:t>
      </w:r>
    </w:p>
    <w:p w:rsidR="0071392E" w:rsidRDefault="00313673">
      <w:pPr>
        <w:pStyle w:val="a8"/>
        <w:framePr w:wrap="none" w:vAnchor="page" w:hAnchor="page" w:x="3933" w:y="12937"/>
        <w:shd w:val="clear" w:color="auto" w:fill="auto"/>
        <w:spacing w:line="220" w:lineRule="exact"/>
      </w:pPr>
      <w:r>
        <w:t>— 514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59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563" w:hRule="exact" w:wrap="none" w:vAnchor="page" w:hAnchor="page" w:x="729" w:y="1123"/>
        <w:shd w:val="clear" w:color="auto" w:fill="auto"/>
        <w:spacing w:after="0" w:line="288" w:lineRule="exact"/>
        <w:ind w:firstLine="460"/>
        <w:jc w:val="both"/>
      </w:pPr>
      <w:r>
        <w:t xml:space="preserve">Фільтрувальні перегородки, шо використовують </w:t>
      </w:r>
      <w:r>
        <w:rPr>
          <w:rStyle w:val="29pt0pt1"/>
        </w:rPr>
        <w:t>ДЛЯ ЦІЄЇ</w:t>
      </w:r>
      <w:r>
        <w:rPr>
          <w:rStyle w:val="29pt0pt1"/>
        </w:rPr>
        <w:br/>
      </w:r>
      <w:r>
        <w:t>мети, можуть затримувати частинки як на поверхні, так і вгли-</w:t>
      </w:r>
      <w:r>
        <w:br/>
        <w:t xml:space="preserve">бині фільтрувального матеріалу. Залежно від </w:t>
      </w:r>
      <w:r>
        <w:rPr>
          <w:rStyle w:val="22pt1"/>
        </w:rPr>
        <w:t>механізму за-</w:t>
      </w:r>
      <w:r>
        <w:rPr>
          <w:rStyle w:val="22pt1"/>
        </w:rPr>
        <w:br/>
        <w:t>тримування</w:t>
      </w:r>
      <w:r>
        <w:t xml:space="preserve"> частинок розрізняють фільтри </w:t>
      </w:r>
      <w:r>
        <w:rPr>
          <w:rStyle w:val="2f1"/>
        </w:rPr>
        <w:t>глибинні</w:t>
      </w:r>
      <w:r>
        <w:rPr>
          <w:rStyle w:val="216pt"/>
        </w:rPr>
        <w:t xml:space="preserve"> </w:t>
      </w:r>
      <w:r>
        <w:t xml:space="preserve">і </w:t>
      </w:r>
      <w:r>
        <w:rPr>
          <w:rStyle w:val="2f1"/>
        </w:rPr>
        <w:t>по-</w:t>
      </w:r>
      <w:r>
        <w:rPr>
          <w:rStyle w:val="2f1"/>
        </w:rPr>
        <w:br/>
        <w:t>верхневі</w:t>
      </w:r>
      <w:r>
        <w:t>, або мембранні.</w:t>
      </w:r>
    </w:p>
    <w:p w:rsidR="0071392E" w:rsidRDefault="00313673">
      <w:pPr>
        <w:pStyle w:val="20"/>
        <w:framePr w:w="7493" w:h="11563" w:hRule="exact" w:wrap="none" w:vAnchor="page" w:hAnchor="page" w:x="729" w:y="112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Глибинне фільтрування. </w:t>
      </w:r>
      <w:r>
        <w:t>При глибинному фільтруванні час-</w:t>
      </w:r>
      <w:r>
        <w:br/>
        <w:t>тинки затримуються на поверхні і здебільшого в товші капі-</w:t>
      </w:r>
      <w:r>
        <w:br/>
        <w:t>лярно-пористого фільтру. Уловлювання частинок відбувається</w:t>
      </w:r>
      <w:r>
        <w:br/>
        <w:t xml:space="preserve">за рахунок </w:t>
      </w:r>
      <w:r>
        <w:rPr>
          <w:rStyle w:val="2f1"/>
        </w:rPr>
        <w:t>механічного гальмування й утримання в місці перети-</w:t>
      </w:r>
      <w:r>
        <w:rPr>
          <w:rStyle w:val="2f1"/>
        </w:rPr>
        <w:br/>
        <w:t>ну волокон фільтрувальної перегородки; у результаті адсорбції на</w:t>
      </w:r>
      <w:r>
        <w:rPr>
          <w:rStyle w:val="2f1"/>
        </w:rPr>
        <w:br/>
        <w:t>фільтрувальному матеріалі або на ділянці капіляра, що має вигин</w:t>
      </w:r>
      <w:r>
        <w:rPr>
          <w:rStyle w:val="2f1"/>
        </w:rPr>
        <w:br/>
        <w:t>або неправильну форму; за рахунок, електрокінетичної взаємодії.</w:t>
      </w:r>
      <w:r>
        <w:rPr>
          <w:rStyle w:val="2f1"/>
        </w:rPr>
        <w:br/>
      </w:r>
      <w:r>
        <w:t>Ефективність фільтра залежить від діаметра, товшини волокна</w:t>
      </w:r>
      <w:r>
        <w:br/>
      </w:r>
      <w:r>
        <w:rPr>
          <w:rStyle w:val="285pt0pt2"/>
        </w:rPr>
        <w:t xml:space="preserve">і </w:t>
      </w:r>
      <w:r>
        <w:rPr>
          <w:rStyle w:val="285pt0pt3"/>
        </w:rPr>
        <w:t xml:space="preserve">щілбності </w:t>
      </w:r>
      <w:r>
        <w:t>структури фільтрувальної перегородки. Цей спосіб</w:t>
      </w:r>
      <w:r>
        <w:br/>
        <w:t>фільтрування доцільно застосовувати для малоконцентрованих</w:t>
      </w:r>
      <w:r>
        <w:br/>
        <w:t>розчинів (з об’ємною часткою твердої фази менше 1 %, тому</w:t>
      </w:r>
      <w:r>
        <w:br/>
        <w:t>шо відбувається поступово закупорювання пор і зростає опір</w:t>
      </w:r>
      <w:r>
        <w:br/>
        <w:t>перегородки).</w:t>
      </w:r>
    </w:p>
    <w:p w:rsidR="0071392E" w:rsidRDefault="00313673">
      <w:pPr>
        <w:pStyle w:val="20"/>
        <w:framePr w:w="7493" w:h="11563" w:hRule="exact" w:wrap="none" w:vAnchor="page" w:hAnchor="page" w:x="729" w:y="1123"/>
        <w:shd w:val="clear" w:color="auto" w:fill="auto"/>
        <w:spacing w:after="0" w:line="288" w:lineRule="exact"/>
        <w:ind w:firstLine="460"/>
        <w:jc w:val="both"/>
      </w:pPr>
      <w:r>
        <w:t>Глибинні фільтри виробляються з волокнистого і зернисто-</w:t>
      </w:r>
      <w:r>
        <w:br/>
        <w:t>го матеріалу, тканих, спресованих, спечених або іншим чином</w:t>
      </w:r>
      <w:r>
        <w:br/>
        <w:t>з’єднаних матеріалів, які утворюють пористу структуру.</w:t>
      </w:r>
    </w:p>
    <w:p w:rsidR="0071392E" w:rsidRDefault="00313673">
      <w:pPr>
        <w:pStyle w:val="20"/>
        <w:framePr w:w="7493" w:h="11563" w:hRule="exact" w:wrap="none" w:vAnchor="page" w:hAnchor="page" w:x="729" w:y="1123"/>
        <w:shd w:val="clear" w:color="auto" w:fill="auto"/>
        <w:spacing w:after="0" w:line="288" w:lineRule="exact"/>
        <w:ind w:firstLine="460"/>
        <w:jc w:val="both"/>
      </w:pPr>
      <w:r>
        <w:t>Прикладами волокнистих матеріалів натурального походжен-</w:t>
      </w:r>
      <w:r>
        <w:br/>
        <w:t>ня можуть служити бавовняні і лляні тканини, целюлозне во-</w:t>
      </w:r>
      <w:r>
        <w:br/>
        <w:t>локно. Серед штучних волокон можна виділити: ацетатне, ак-</w:t>
      </w:r>
      <w:r>
        <w:br/>
        <w:t>рилове, фторовуглецеве, нейлон, капрон, лавсан тощо. Із зер-</w:t>
      </w:r>
      <w:r>
        <w:br/>
        <w:t>нистих матеріалів найбільше поширені діатоміт, перліт, вугілля</w:t>
      </w:r>
      <w:r>
        <w:br/>
        <w:t>активоване та інші речовини. Діатоміт одержують із кремне-</w:t>
      </w:r>
      <w:r>
        <w:br/>
        <w:t>земних панцирів водоростей — діатомей. Перліт —це скло-</w:t>
      </w:r>
      <w:r>
        <w:br/>
        <w:t>подібна гірська порода вулканічного походження, використо-</w:t>
      </w:r>
      <w:r>
        <w:br/>
        <w:t>вується в основному для виготовлення патронних фільтрів.</w:t>
      </w:r>
      <w:r>
        <w:br/>
        <w:t>Зернисті матеріали знайшли своє застосування для фільтру-</w:t>
      </w:r>
      <w:r>
        <w:br/>
        <w:t>вання важкофільтрованих рідин (біологічні рідини, розчин</w:t>
      </w:r>
      <w:r>
        <w:br/>
        <w:t>желатину для ін’єкцій тощо).</w:t>
      </w:r>
    </w:p>
    <w:p w:rsidR="0071392E" w:rsidRDefault="00313673">
      <w:pPr>
        <w:pStyle w:val="20"/>
        <w:framePr w:w="7493" w:h="11563" w:hRule="exact" w:wrap="none" w:vAnchor="page" w:hAnchor="page" w:x="729" w:y="1123"/>
        <w:shd w:val="clear" w:color="auto" w:fill="auto"/>
        <w:spacing w:after="0" w:line="288" w:lineRule="exact"/>
        <w:ind w:firstLine="460"/>
        <w:jc w:val="both"/>
      </w:pPr>
      <w:r>
        <w:t>Глибинні фільтри за складом і структурою матеріалу можна</w:t>
      </w:r>
      <w:r>
        <w:br/>
        <w:t>порівняти з об’ємним лабіринтовим ситом, яке складається</w:t>
      </w:r>
      <w:r>
        <w:br/>
        <w:t>з надзвичайно дрібних комірок з якнайтоншими і нескінченно</w:t>
      </w:r>
      <w:r>
        <w:br/>
        <w:t>розгалуженими канальцями. Вони утворюють порожнисту струк-</w:t>
      </w:r>
      <w:r>
        <w:br/>
        <w:t>туру, яка займає приблизно 70—85 % загального об’єму фільт-</w:t>
      </w:r>
      <w:r>
        <w:br/>
        <w:t>ра, шо забезпечує високу здатність до затримання мікрочасти-</w:t>
      </w:r>
      <w:r>
        <w:br/>
        <w:t>нок. Фільтрувальна перегородка складається з кількох шарів</w:t>
      </w:r>
    </w:p>
    <w:p w:rsidR="0071392E" w:rsidRDefault="00313673">
      <w:pPr>
        <w:pStyle w:val="22"/>
        <w:framePr w:w="7493" w:h="269" w:hRule="exact" w:wrap="none" w:vAnchor="page" w:hAnchor="page" w:x="729" w:y="12949"/>
        <w:shd w:val="clear" w:color="auto" w:fill="auto"/>
        <w:spacing w:line="240" w:lineRule="exact"/>
      </w:pPr>
      <w:r>
        <w:t>— 515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4" w:y="614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58" w:hRule="exact" w:wrap="none" w:vAnchor="page" w:hAnchor="page" w:x="746" w:y="1179"/>
        <w:shd w:val="clear" w:color="auto" w:fill="auto"/>
        <w:spacing w:after="0" w:line="283" w:lineRule="exact"/>
        <w:ind w:firstLine="0"/>
        <w:jc w:val="both"/>
      </w:pPr>
      <w:r>
        <w:t>зі змінною пористістю: середній розмір пор зменшується від</w:t>
      </w:r>
      <w:r>
        <w:br/>
        <w:t>периферії до внутрішніх шарів. Така структура фільтрувально-</w:t>
      </w:r>
      <w:r>
        <w:br/>
        <w:t>го матеріалу дозволяє підхоплювати мікрочастинки по всій гли-</w:t>
      </w:r>
      <w:r>
        <w:br/>
        <w:t>бині перегородки: великі частинки затримуються в зовнішніх</w:t>
      </w:r>
      <w:r>
        <w:br/>
        <w:t>шарах, а дрібні — у більш глибинній ділянці фільтра.</w:t>
      </w:r>
    </w:p>
    <w:p w:rsidR="0071392E" w:rsidRDefault="00313673">
      <w:pPr>
        <w:pStyle w:val="20"/>
        <w:framePr w:w="7459" w:h="11558" w:hRule="exact" w:wrap="none" w:vAnchor="page" w:hAnchor="page" w:x="746" w:y="1179"/>
        <w:shd w:val="clear" w:color="auto" w:fill="auto"/>
        <w:spacing w:after="0" w:line="283" w:lineRule="exact"/>
        <w:ind w:firstLine="460"/>
        <w:jc w:val="both"/>
      </w:pPr>
      <w:r>
        <w:t>Глибинні фільтри ефективно видаляють більшість части-</w:t>
      </w:r>
      <w:r>
        <w:br/>
        <w:t>нок і колоїдних забруднень (98—99,9 %), забезпечуючи високу</w:t>
      </w:r>
      <w:r>
        <w:br/>
        <w:t>швидкість протікання і стабільно високий робочий ресурс при</w:t>
      </w:r>
      <w:r>
        <w:br/>
        <w:t>тривалих процесах. Перевага глибинних фільтрів — їхня висо-</w:t>
      </w:r>
      <w:r>
        <w:br/>
        <w:t>ка грязеємність при високій швидкості фільтрації і відносно</w:t>
      </w:r>
      <w:r>
        <w:br/>
        <w:t>низькому тиску, при цьому захищаючи і продовжуючи термін</w:t>
      </w:r>
      <w:r>
        <w:br/>
        <w:t>служби мембранних фільтрів, які встановлюють за ними.</w:t>
      </w:r>
    </w:p>
    <w:p w:rsidR="0071392E" w:rsidRDefault="00313673">
      <w:pPr>
        <w:pStyle w:val="20"/>
        <w:framePr w:w="7459" w:h="11558" w:hRule="exact" w:wrap="none" w:vAnchor="page" w:hAnchor="page" w:x="746" w:y="1179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Мембранне фільтрування. </w:t>
      </w:r>
      <w:r>
        <w:t>Поверхневе фільтрування відбу-</w:t>
      </w:r>
      <w:r>
        <w:br/>
        <w:t>вається з утворенням осаду на поверхні перегородки. Осад утво-</w:t>
      </w:r>
      <w:r>
        <w:br/>
        <w:t>рює додатковий фільтрувальний шар і поступово збільшує за-</w:t>
      </w:r>
      <w:r>
        <w:br/>
        <w:t>гальний гідравлічний опір просуванню рідини. Роль перегородки</w:t>
      </w:r>
      <w:r>
        <w:br/>
        <w:t xml:space="preserve">у цьому випадку полягає </w:t>
      </w:r>
      <w:r>
        <w:rPr>
          <w:rStyle w:val="26"/>
        </w:rPr>
        <w:t>в механічному затриманні частинок.</w:t>
      </w:r>
      <w:r>
        <w:rPr>
          <w:rStyle w:val="26"/>
        </w:rPr>
        <w:br/>
      </w:r>
      <w:r>
        <w:t>До цієї групи належать мембранні (бар’єрні) фільтри. Розрізня-</w:t>
      </w:r>
      <w:r>
        <w:br/>
        <w:t xml:space="preserve">ють </w:t>
      </w:r>
      <w:r>
        <w:rPr>
          <w:rStyle w:val="26"/>
        </w:rPr>
        <w:t>ізотропні</w:t>
      </w:r>
      <w:r>
        <w:t>, або симетричні мембрани (мають пори однако-</w:t>
      </w:r>
      <w:r>
        <w:br/>
        <w:t xml:space="preserve">вого розміру на поверхні, у глибині і на зворотному боці) і </w:t>
      </w:r>
      <w:r>
        <w:rPr>
          <w:rStyle w:val="26"/>
        </w:rPr>
        <w:t>анізо-</w:t>
      </w:r>
      <w:r>
        <w:rPr>
          <w:rStyle w:val="26"/>
        </w:rPr>
        <w:br/>
        <w:t>тропні</w:t>
      </w:r>
      <w:r>
        <w:t>, або асиметричні (зазвичай мають пори, що збільшують-</w:t>
      </w:r>
      <w:r>
        <w:br/>
        <w:t>ся в розмірах від поверхні до зворотної сторони мембрани).</w:t>
      </w:r>
    </w:p>
    <w:p w:rsidR="0071392E" w:rsidRDefault="00313673">
      <w:pPr>
        <w:pStyle w:val="20"/>
        <w:framePr w:w="7459" w:h="11558" w:hRule="exact" w:wrap="none" w:vAnchor="page" w:hAnchor="page" w:x="746" w:y="1179"/>
        <w:shd w:val="clear" w:color="auto" w:fill="auto"/>
        <w:spacing w:after="0" w:line="283" w:lineRule="exact"/>
        <w:ind w:firstLine="460"/>
        <w:jc w:val="both"/>
      </w:pPr>
      <w:r>
        <w:t>При мембранному, або ситовому фільтруванні всі частин-</w:t>
      </w:r>
      <w:r>
        <w:br/>
        <w:t>ки, шо мають розмір більший, ніж розмір пор фільтра, затри-</w:t>
      </w:r>
      <w:r>
        <w:br/>
        <w:t>муються на поверхні. Мембранні фільтри виготовляють з по-</w:t>
      </w:r>
      <w:r>
        <w:br/>
        <w:t>лімерних матеріалів у вигляді полімерної плівки-матриці,</w:t>
      </w:r>
      <w:r>
        <w:br/>
        <w:t>пронизаної наскрізь порами по всій товщині матеріалу. Вони</w:t>
      </w:r>
      <w:r>
        <w:br/>
        <w:t>не повинні містити волокон і зв’язаних частинок. Мембранні</w:t>
      </w:r>
      <w:r>
        <w:br/>
        <w:t>фільтри виготовляють із целюлози, ацетату і нітрату целюлози,</w:t>
      </w:r>
      <w:r>
        <w:br/>
        <w:t>поліаміду, полі(естер)сульфону і політетрафторетилену та ін-</w:t>
      </w:r>
      <w:r>
        <w:br/>
        <w:t>ших матеріалів. Широкий вибір мембранних фільтрів дозво-</w:t>
      </w:r>
      <w:r>
        <w:br/>
        <w:t>ляє одержувати освітлені і стерильні рідини та гази — від ней-</w:t>
      </w:r>
      <w:r>
        <w:br/>
        <w:t>тральних водних розчинів, неводних розчинників до агресив-</w:t>
      </w:r>
      <w:r>
        <w:br/>
        <w:t>них рідин.</w:t>
      </w:r>
    </w:p>
    <w:p w:rsidR="0071392E" w:rsidRDefault="00313673">
      <w:pPr>
        <w:pStyle w:val="20"/>
        <w:framePr w:w="7459" w:h="11558" w:hRule="exact" w:wrap="none" w:vAnchor="page" w:hAnchor="page" w:x="746" w:y="1179"/>
        <w:shd w:val="clear" w:color="auto" w:fill="auto"/>
        <w:spacing w:after="0" w:line="283" w:lineRule="exact"/>
        <w:ind w:firstLine="460"/>
        <w:jc w:val="both"/>
      </w:pPr>
      <w:r>
        <w:t>Для ситового фільтрування використовують мембрани сітча-</w:t>
      </w:r>
      <w:r>
        <w:br/>
        <w:t>стого типу, які називають ядерними, або капілярно-пористими.</w:t>
      </w:r>
      <w:r>
        <w:br/>
        <w:t>Такі мембрани виготовляють із міцних полімерних матеріалів</w:t>
      </w:r>
      <w:r>
        <w:br/>
        <w:t>(полікарбонат, лавсан та інших речовин), які піддають бомбар-</w:t>
      </w:r>
      <w:r>
        <w:br/>
        <w:t>дуванню в ядерному реакторі. Товщина таких фільтрувальних</w:t>
      </w:r>
      <w:r>
        <w:br/>
        <w:t>перегородок складає 5— Юмкм. Нині у фармацевтичній про-</w:t>
      </w:r>
    </w:p>
    <w:p w:rsidR="0071392E" w:rsidRDefault="00313673">
      <w:pPr>
        <w:pStyle w:val="a8"/>
        <w:framePr w:wrap="none" w:vAnchor="page" w:hAnchor="page" w:x="3923" w:y="12951"/>
        <w:shd w:val="clear" w:color="auto" w:fill="auto"/>
        <w:spacing w:line="220" w:lineRule="exact"/>
      </w:pPr>
      <w:r>
        <w:t>— 516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4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spacing w:after="0" w:line="283" w:lineRule="exact"/>
        <w:ind w:firstLine="0"/>
        <w:jc w:val="both"/>
      </w:pPr>
      <w:r>
        <w:t>мисловості за кордоном використовують мембрани сітчастого</w:t>
      </w:r>
      <w:r>
        <w:br/>
        <w:t>типу фірм “Мисіероге” і «Джелман» та інших виробників.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tabs>
          <w:tab w:val="left" w:pos="3907"/>
        </w:tabs>
        <w:spacing w:after="0" w:line="283" w:lineRule="exact"/>
        <w:ind w:firstLine="460"/>
        <w:jc w:val="both"/>
      </w:pPr>
      <w:r>
        <w:t>Ситовий ефект мембранних фільтрів пояснює швидке їх</w:t>
      </w:r>
      <w:r>
        <w:br/>
        <w:t>засмічування по відношенню до глибинних. Тому для фільт-</w:t>
      </w:r>
      <w:r>
        <w:br/>
        <w:t>рування парентеральних розчинів найбільш перспективне по-</w:t>
      </w:r>
      <w:r>
        <w:br/>
        <w:t>єднання обох типів фільтрувальних перегородок або викорис-</w:t>
      </w:r>
      <w:r>
        <w:br/>
        <w:t>тання каскадної системи фільтрації, коли фільтрувальний роз-</w:t>
      </w:r>
      <w:r>
        <w:br/>
        <w:t>чин послідовно проходить крізь кілька мембранних фільтрів</w:t>
      </w:r>
      <w:r>
        <w:br/>
        <w:t>з розмірами пор, які зменшуються в прогресії. Причому мем-</w:t>
      </w:r>
      <w:r>
        <w:br/>
        <w:t>бранні перегородки мають застосовуватися в заключній стадії</w:t>
      </w:r>
      <w:r>
        <w:br/>
        <w:t>очищення переважно для звільнення від дрібних частинок</w:t>
      </w:r>
      <w:r>
        <w:br/>
        <w:t>і мікроорганізмів.</w:t>
      </w:r>
      <w:r>
        <w:tab/>
        <w:t xml:space="preserve">• </w:t>
      </w:r>
      <w:r>
        <w:rPr>
          <w:vertAlign w:val="subscript"/>
        </w:rPr>
        <w:t>4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spacing w:after="139" w:line="283" w:lineRule="exact"/>
        <w:ind w:firstLine="460"/>
        <w:jc w:val="both"/>
      </w:pPr>
      <w:r>
        <w:t>Глибинні і мембранні перегородки конструктивно оформ-</w:t>
      </w:r>
      <w:r>
        <w:br/>
        <w:t>ляють'у фільтрувальні елементи фільтра у вигляді патронів (кар-</w:t>
      </w:r>
      <w:r>
        <w:br/>
        <w:t>триджів), капсул, модулів, круглих або прямокутних пластин</w:t>
      </w:r>
      <w:r>
        <w:br/>
        <w:t>(касет).</w:t>
      </w:r>
    </w:p>
    <w:p w:rsidR="0071392E" w:rsidRDefault="00313673">
      <w:pPr>
        <w:pStyle w:val="291"/>
        <w:framePr w:w="7498" w:h="11579" w:hRule="exact" w:wrap="none" w:vAnchor="page" w:hAnchor="page" w:x="726" w:y="1117"/>
        <w:numPr>
          <w:ilvl w:val="0"/>
          <w:numId w:val="187"/>
        </w:numPr>
        <w:shd w:val="clear" w:color="auto" w:fill="auto"/>
        <w:tabs>
          <w:tab w:val="left" w:pos="2548"/>
        </w:tabs>
        <w:spacing w:before="0" w:after="80" w:line="260" w:lineRule="exact"/>
        <w:ind w:left="1640"/>
      </w:pPr>
      <w:r>
        <w:t>Стерилізаційна фільтрація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spacing w:after="0" w:line="288" w:lineRule="exact"/>
        <w:ind w:firstLine="460"/>
        <w:jc w:val="both"/>
      </w:pPr>
      <w:r>
        <w:t>Для видалення з розчинів і газів мікроорганізмів, а також</w:t>
      </w:r>
      <w:r>
        <w:br/>
        <w:t>мікрочастинок розміром від 5—10 мкм і менше в промислово-</w:t>
      </w:r>
      <w:r>
        <w:br/>
        <w:t>му виробництві парентеральних розчинів використовують сте-</w:t>
      </w:r>
      <w:r>
        <w:br/>
        <w:t>рилізаційну фільтрацію.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spacing w:after="0" w:line="288" w:lineRule="exact"/>
        <w:ind w:firstLine="460"/>
        <w:jc w:val="both"/>
      </w:pPr>
      <w:r>
        <w:t xml:space="preserve">Під </w:t>
      </w:r>
      <w:r>
        <w:rPr>
          <w:rStyle w:val="26"/>
        </w:rPr>
        <w:t>стерилізаційною фільтрацією</w:t>
      </w:r>
      <w:r>
        <w:t xml:space="preserve"> розуміють звільнення роз-</w:t>
      </w:r>
      <w:r>
        <w:br/>
        <w:t>чинів термолабільних речовин від мікроорганізмів, їхніх спор,</w:t>
      </w:r>
      <w:r>
        <w:br/>
        <w:t>продуктів життєдіяльності (пірогенів і ендотоксинів) за допо-</w:t>
      </w:r>
      <w:r>
        <w:br/>
        <w:t>могою глибинних і мембранних фільтрувальних перегородок.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spacing w:after="0" w:line="288" w:lineRule="exact"/>
        <w:ind w:firstLine="460"/>
        <w:jc w:val="both"/>
      </w:pPr>
      <w:r>
        <w:t>Завдяки механічно міцній, однорідній і стабільній структу-</w:t>
      </w:r>
      <w:r>
        <w:br/>
        <w:t>рі отворів мембранні перегородки найчастіше використовують</w:t>
      </w:r>
      <w:r>
        <w:br/>
        <w:t>як стерилізаційні фільтри. Мікропористі мембрани застосову-</w:t>
      </w:r>
      <w:r>
        <w:br/>
        <w:t>ють для очищення розчинів, що містять не більше 0,1 % твер-</w:t>
      </w:r>
      <w:r>
        <w:br/>
        <w:t>дих частинок. Товщина таких мембран — 50—120 мкм, діаметр</w:t>
      </w:r>
      <w:r>
        <w:br/>
        <w:t>пор —0,002—1 мкм. Для видалення пірогенних речовин і мік-</w:t>
      </w:r>
      <w:r>
        <w:br/>
        <w:t>рочастинок розміром 0,1—0,001 мкм використовують ультра-</w:t>
      </w:r>
      <w:r>
        <w:br/>
        <w:t>фільтрування через мікропористі перегородки.</w:t>
      </w:r>
    </w:p>
    <w:p w:rsidR="0071392E" w:rsidRDefault="00313673">
      <w:pPr>
        <w:pStyle w:val="20"/>
        <w:framePr w:w="7498" w:h="11579" w:hRule="exact" w:wrap="none" w:vAnchor="page" w:hAnchor="page" w:x="726" w:y="1117"/>
        <w:shd w:val="clear" w:color="auto" w:fill="auto"/>
        <w:spacing w:after="0" w:line="288" w:lineRule="exact"/>
        <w:ind w:firstLine="460"/>
        <w:jc w:val="both"/>
      </w:pPr>
      <w:r>
        <w:t>Основна функція мікропористих перегородок, застосовува-</w:t>
      </w:r>
      <w:r>
        <w:br/>
        <w:t>них у цих випадках, складається з адсорбції мікроорганізмів на</w:t>
      </w:r>
      <w:r>
        <w:br/>
        <w:t>великій поверхні, утвореній стінками пор фільтра. Адсорбцій-</w:t>
      </w:r>
      <w:r>
        <w:br/>
        <w:t>на здатність фільтрів може залежати від виду мікроорганізмів,</w:t>
      </w:r>
      <w:r>
        <w:br/>
        <w:t>їх концентрації в розчині та умов фільтрування. Загально прий-</w:t>
      </w:r>
      <w:r>
        <w:br/>
        <w:t>нято, що розмір отворів не більше 0,20—0,22 мкм умовно</w:t>
      </w:r>
    </w:p>
    <w:p w:rsidR="0071392E" w:rsidRDefault="00313673">
      <w:pPr>
        <w:pStyle w:val="7a"/>
        <w:framePr w:wrap="none" w:vAnchor="page" w:hAnchor="page" w:x="4274" w:y="12932"/>
        <w:shd w:val="clear" w:color="auto" w:fill="auto"/>
        <w:spacing w:line="220" w:lineRule="exact"/>
      </w:pPr>
      <w:r>
        <w:rPr>
          <w:rStyle w:val="7b"/>
        </w:rPr>
        <w:t>517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60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0" w:h="3202" w:hRule="exact" w:wrap="none" w:vAnchor="page" w:hAnchor="page" w:x="750" w:y="1184"/>
        <w:shd w:val="clear" w:color="auto" w:fill="auto"/>
        <w:spacing w:after="0" w:line="283" w:lineRule="exact"/>
        <w:ind w:firstLine="0"/>
        <w:jc w:val="both"/>
      </w:pPr>
      <w:r>
        <w:t>забезпечує стерильність розчину. Стерилізаційній фільтрації</w:t>
      </w:r>
      <w:r>
        <w:br/>
        <w:t>обов’язково передує попереднє очищення розчину за допомо-</w:t>
      </w:r>
      <w:r>
        <w:br/>
        <w:t>гою глибинних або мембранних фільтрів із відносно великим</w:t>
      </w:r>
      <w:r>
        <w:br/>
        <w:t>діаметром пор (близько 0,45 мкм). Передфільтри затримують</w:t>
      </w:r>
      <w:r>
        <w:br/>
        <w:t>механічні мікрочастинки і деякі «великі» мікроорганізми.</w:t>
      </w:r>
    </w:p>
    <w:p w:rsidR="0071392E" w:rsidRDefault="00313673">
      <w:pPr>
        <w:pStyle w:val="20"/>
        <w:framePr w:w="7450" w:h="3202" w:hRule="exact" w:wrap="none" w:vAnchor="page" w:hAnchor="page" w:x="750" w:y="1184"/>
        <w:shd w:val="clear" w:color="auto" w:fill="auto"/>
        <w:spacing w:after="0" w:line="283" w:lineRule="exact"/>
        <w:ind w:firstLine="440"/>
        <w:jc w:val="both"/>
      </w:pPr>
      <w:r>
        <w:t xml:space="preserve">За конструкцією фільтрувального елемента розрізняють </w:t>
      </w:r>
      <w:r>
        <w:rPr>
          <w:rStyle w:val="26"/>
        </w:rPr>
        <w:t>дис-</w:t>
      </w:r>
      <w:r>
        <w:rPr>
          <w:rStyle w:val="26"/>
        </w:rPr>
        <w:br/>
        <w:t>кові</w:t>
      </w:r>
      <w:r>
        <w:t xml:space="preserve"> та </w:t>
      </w:r>
      <w:r>
        <w:rPr>
          <w:rStyle w:val="26"/>
        </w:rPr>
        <w:t>патронні фільтри</w:t>
      </w:r>
      <w:r>
        <w:t xml:space="preserve"> (рис. 14.7), які встановлюють у фільт-</w:t>
      </w:r>
      <w:r>
        <w:br/>
        <w:t>роутримувачі. Багато фірм також використовують фільтрувальні</w:t>
      </w:r>
      <w:r>
        <w:br/>
        <w:t xml:space="preserve">системи у вигляді </w:t>
      </w:r>
      <w:r>
        <w:rPr>
          <w:rStyle w:val="26"/>
        </w:rPr>
        <w:t>касет, модулів, капсул</w:t>
      </w:r>
      <w:r>
        <w:t>, які випускають по-</w:t>
      </w:r>
      <w:r>
        <w:br/>
        <w:t xml:space="preserve">пулярні у світі компанії і фірми: </w:t>
      </w:r>
      <w:r>
        <w:rPr>
          <w:lang w:val="de-DE" w:eastAsia="de-DE" w:bidi="de-DE"/>
        </w:rPr>
        <w:t xml:space="preserve">“Millipore” </w:t>
      </w:r>
      <w:r>
        <w:t xml:space="preserve">(США), </w:t>
      </w:r>
      <w:r>
        <w:rPr>
          <w:lang w:val="de-DE" w:eastAsia="de-DE" w:bidi="de-DE"/>
        </w:rPr>
        <w:t>“Sartorius”</w:t>
      </w:r>
      <w:r>
        <w:rPr>
          <w:lang w:val="de-DE" w:eastAsia="de-DE" w:bidi="de-DE"/>
        </w:rPr>
        <w:br/>
      </w:r>
      <w:r>
        <w:t xml:space="preserve">(Німеччина), </w:t>
      </w:r>
      <w:r>
        <w:rPr>
          <w:lang w:val="de-DE" w:eastAsia="de-DE" w:bidi="de-DE"/>
        </w:rPr>
        <w:t xml:space="preserve">“Nuclepore” </w:t>
      </w:r>
      <w:r>
        <w:t xml:space="preserve">і </w:t>
      </w:r>
      <w:r>
        <w:rPr>
          <w:lang w:val="de-DE" w:eastAsia="de-DE" w:bidi="de-DE"/>
        </w:rPr>
        <w:t xml:space="preserve">“Dominick Hunter” </w:t>
      </w:r>
      <w:r>
        <w:t>(Англія) та ін.</w:t>
      </w:r>
    </w:p>
    <w:p w:rsidR="0071392E" w:rsidRDefault="00AE0CFA">
      <w:pPr>
        <w:framePr w:wrap="none" w:vAnchor="page" w:hAnchor="page" w:x="779" w:y="44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74235" cy="3620770"/>
            <wp:effectExtent l="0" t="0" r="0" b="0"/>
            <wp:docPr id="108" name="Рисунок 108" descr="D:\Home\e210677zav\AppData\Local\Temp\FineReader12.00\media\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:\Home\e210677zav\AppData\Local\Temp\FineReader12.00\media\image111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22"/>
        <w:framePr w:wrap="none" w:vAnchor="page" w:hAnchor="page" w:x="4398" w:y="10164"/>
        <w:shd w:val="clear" w:color="auto" w:fill="auto"/>
        <w:spacing w:line="260" w:lineRule="exact"/>
        <w:jc w:val="left"/>
      </w:pPr>
      <w:r>
        <w:t>б</w:t>
      </w:r>
    </w:p>
    <w:p w:rsidR="0071392E" w:rsidRDefault="00313673">
      <w:pPr>
        <w:pStyle w:val="38"/>
        <w:framePr w:w="7450" w:h="767" w:hRule="exact" w:wrap="none" w:vAnchor="page" w:hAnchor="page" w:x="750" w:y="10541"/>
        <w:shd w:val="clear" w:color="auto" w:fill="auto"/>
        <w:spacing w:after="43" w:line="220" w:lineRule="exact"/>
      </w:pPr>
      <w:r>
        <w:rPr>
          <w:rStyle w:val="39"/>
        </w:rPr>
        <w:t>Риє. 14.</w:t>
      </w:r>
      <w:r>
        <w:t xml:space="preserve"> </w:t>
      </w:r>
      <w:r>
        <w:rPr>
          <w:rStyle w:val="395pt0pt"/>
        </w:rPr>
        <w:t xml:space="preserve">7. Конструкції </w:t>
      </w:r>
      <w:r>
        <w:t>мікропористих фільтрувальних перегородок:</w:t>
      </w:r>
    </w:p>
    <w:p w:rsidR="0071392E" w:rsidRDefault="00313673">
      <w:pPr>
        <w:pStyle w:val="ac"/>
        <w:framePr w:w="7450" w:h="767" w:hRule="exact" w:wrap="none" w:vAnchor="page" w:hAnchor="page" w:x="750" w:y="10541"/>
        <w:shd w:val="clear" w:color="auto" w:fill="auto"/>
        <w:spacing w:line="221" w:lineRule="exact"/>
        <w:jc w:val="both"/>
      </w:pPr>
      <w:r>
        <w:rPr>
          <w:rStyle w:val="95pt1pt0"/>
        </w:rPr>
        <w:t>а</w:t>
      </w:r>
      <w:r>
        <w:t xml:space="preserve"> — патронні елементи навитої і гофрованої конструкції різного діаметра і довжи-</w:t>
      </w:r>
      <w:r>
        <w:br/>
        <w:t xml:space="preserve">ни; </w:t>
      </w:r>
      <w:r>
        <w:rPr>
          <w:rStyle w:val="95pt1pt0"/>
        </w:rPr>
        <w:t>б</w:t>
      </w:r>
      <w:r>
        <w:t xml:space="preserve"> — дискові фільтри</w:t>
      </w:r>
    </w:p>
    <w:p w:rsidR="0071392E" w:rsidRDefault="00313673">
      <w:pPr>
        <w:pStyle w:val="170"/>
        <w:framePr w:w="7450" w:h="1185" w:hRule="exact" w:wrap="none" w:vAnchor="page" w:hAnchor="page" w:x="750" w:y="11568"/>
        <w:shd w:val="clear" w:color="auto" w:fill="auto"/>
        <w:spacing w:line="288" w:lineRule="exact"/>
      </w:pPr>
      <w:r>
        <w:rPr>
          <w:rStyle w:val="171"/>
        </w:rPr>
        <w:t>Фільтрувальні елементи, які використовують для стериліза-</w:t>
      </w:r>
      <w:r>
        <w:rPr>
          <w:rStyle w:val="171"/>
        </w:rPr>
        <w:br/>
        <w:t xml:space="preserve">ційної фільтрації, розрізняють </w:t>
      </w:r>
      <w:r>
        <w:t>за матеріалом, способом отри-</w:t>
      </w:r>
      <w:r>
        <w:br/>
        <w:t>мання пористої перегородки та її геометричною формою, струк-</w:t>
      </w:r>
      <w:r>
        <w:br/>
        <w:t>турними особливостями пористого мембранного шару</w:t>
      </w:r>
      <w:r>
        <w:rPr>
          <w:rStyle w:val="171"/>
        </w:rPr>
        <w:t xml:space="preserve"> тощо.</w:t>
      </w:r>
    </w:p>
    <w:p w:rsidR="0071392E" w:rsidRDefault="00313673">
      <w:pPr>
        <w:pStyle w:val="a8"/>
        <w:framePr w:wrap="none" w:vAnchor="page" w:hAnchor="page" w:x="3933" w:y="12932"/>
        <w:shd w:val="clear" w:color="auto" w:fill="auto"/>
        <w:spacing w:line="220" w:lineRule="exact"/>
      </w:pPr>
      <w:r>
        <w:t>— 518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4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11597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 xml:space="preserve">За </w:t>
      </w:r>
      <w:r>
        <w:rPr>
          <w:rStyle w:val="22pt1"/>
        </w:rPr>
        <w:t>способом одержання</w:t>
      </w:r>
      <w:r>
        <w:t xml:space="preserve"> мембрани класифікують на</w:t>
      </w:r>
      <w:r>
        <w:br/>
      </w:r>
      <w:r>
        <w:rPr>
          <w:rStyle w:val="26"/>
        </w:rPr>
        <w:t>ядерні</w:t>
      </w:r>
      <w:r>
        <w:rPr>
          <w:rStyle w:val="211pt3"/>
        </w:rPr>
        <w:t xml:space="preserve"> </w:t>
      </w:r>
      <w:r>
        <w:t xml:space="preserve">(з макромономерних плівок), </w:t>
      </w:r>
      <w:r>
        <w:rPr>
          <w:rStyle w:val="26"/>
        </w:rPr>
        <w:t>плівкові</w:t>
      </w:r>
      <w:r>
        <w:rPr>
          <w:rStyle w:val="211pt3"/>
        </w:rPr>
        <w:t xml:space="preserve"> </w:t>
      </w:r>
      <w:r>
        <w:t>(з розчинів і роз-</w:t>
      </w:r>
      <w:r>
        <w:br/>
        <w:t xml:space="preserve">плавів полімерів), </w:t>
      </w:r>
      <w:r>
        <w:rPr>
          <w:rStyle w:val="26"/>
        </w:rPr>
        <w:t>порошкові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волокнисті.</w:t>
      </w:r>
    </w:p>
    <w:p w:rsidR="0071392E" w:rsidRDefault="00313673">
      <w:pPr>
        <w:pStyle w:val="20"/>
        <w:framePr w:w="7488" w:h="11597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 xml:space="preserve">Залежно від в и к о р и с та н о го </w:t>
      </w:r>
      <w:r>
        <w:rPr>
          <w:rStyle w:val="22pt1"/>
        </w:rPr>
        <w:t>матеріалу</w:t>
      </w:r>
      <w:r>
        <w:t xml:space="preserve"> мембранні</w:t>
      </w:r>
      <w:r>
        <w:br/>
        <w:t>фільтри поділяються на такі види:</w:t>
      </w:r>
    </w:p>
    <w:p w:rsidR="0071392E" w:rsidRDefault="00313673">
      <w:pPr>
        <w:pStyle w:val="20"/>
        <w:framePr w:w="7488" w:h="11597" w:hRule="exact" w:wrap="none" w:vAnchor="page" w:hAnchor="page" w:x="731" w:y="1122"/>
        <w:numPr>
          <w:ilvl w:val="0"/>
          <w:numId w:val="188"/>
        </w:numPr>
        <w:shd w:val="clear" w:color="auto" w:fill="auto"/>
        <w:tabs>
          <w:tab w:val="left" w:pos="768"/>
        </w:tabs>
        <w:spacing w:after="0" w:line="288" w:lineRule="exact"/>
        <w:ind w:firstLine="460"/>
        <w:jc w:val="both"/>
      </w:pPr>
      <w:r>
        <w:t>мембранні фільтри з природних полімерів;</w:t>
      </w:r>
    </w:p>
    <w:p w:rsidR="0071392E" w:rsidRDefault="00313673">
      <w:pPr>
        <w:pStyle w:val="20"/>
        <w:framePr w:w="7488" w:h="11597" w:hRule="exact" w:wrap="none" w:vAnchor="page" w:hAnchor="page" w:x="731" w:y="1122"/>
        <w:numPr>
          <w:ilvl w:val="0"/>
          <w:numId w:val="188"/>
        </w:numPr>
        <w:shd w:val="clear" w:color="auto" w:fill="auto"/>
        <w:tabs>
          <w:tab w:val="left" w:pos="792"/>
        </w:tabs>
        <w:spacing w:after="0" w:line="288" w:lineRule="exact"/>
        <w:ind w:firstLine="460"/>
        <w:jc w:val="both"/>
      </w:pPr>
      <w:r>
        <w:t>мембранні фільтри із синтетичних полімерів;</w:t>
      </w:r>
    </w:p>
    <w:p w:rsidR="0071392E" w:rsidRDefault="00313673">
      <w:pPr>
        <w:pStyle w:val="20"/>
        <w:framePr w:w="7488" w:h="11597" w:hRule="exact" w:wrap="none" w:vAnchor="page" w:hAnchor="page" w:x="731" w:y="1122"/>
        <w:numPr>
          <w:ilvl w:val="0"/>
          <w:numId w:val="188"/>
        </w:numPr>
        <w:shd w:val="clear" w:color="auto" w:fill="auto"/>
        <w:tabs>
          <w:tab w:val="left" w:pos="792"/>
        </w:tabs>
        <w:spacing w:after="0" w:line="288" w:lineRule="exact"/>
        <w:ind w:firstLine="460"/>
        <w:jc w:val="both"/>
      </w:pPr>
      <w:r>
        <w:t>волокнисті мембранні фільтри;</w:t>
      </w:r>
    </w:p>
    <w:p w:rsidR="0071392E" w:rsidRDefault="00313673">
      <w:pPr>
        <w:pStyle w:val="20"/>
        <w:framePr w:w="7488" w:h="11597" w:hRule="exact" w:wrap="none" w:vAnchor="page" w:hAnchor="page" w:x="731" w:y="1122"/>
        <w:numPr>
          <w:ilvl w:val="0"/>
          <w:numId w:val="188"/>
        </w:numPr>
        <w:shd w:val="clear" w:color="auto" w:fill="auto"/>
        <w:tabs>
          <w:tab w:val="left" w:pos="768"/>
        </w:tabs>
        <w:spacing w:after="0" w:line="288" w:lineRule="exact"/>
        <w:ind w:firstLine="460"/>
        <w:jc w:val="both"/>
      </w:pPr>
      <w:r>
        <w:t>плівкові мембрани глибинного типу з глобулярно-комір-</w:t>
      </w:r>
      <w:r>
        <w:br/>
        <w:t>коподібними або глобулярно-фібрилярними порами (зараз най-</w:t>
      </w:r>
      <w:r>
        <w:br/>
        <w:t>більш розповсюджені);</w:t>
      </w:r>
    </w:p>
    <w:p w:rsidR="0071392E" w:rsidRDefault="00313673">
      <w:pPr>
        <w:pStyle w:val="20"/>
        <w:framePr w:w="7488" w:h="11597" w:hRule="exact" w:wrap="none" w:vAnchor="page" w:hAnchor="page" w:x="731" w:y="1122"/>
        <w:numPr>
          <w:ilvl w:val="0"/>
          <w:numId w:val="188"/>
        </w:numPr>
        <w:shd w:val="clear" w:color="auto" w:fill="auto"/>
        <w:tabs>
          <w:tab w:val="left" w:pos="768"/>
        </w:tabs>
        <w:spacing w:after="0" w:line="288" w:lineRule="exact"/>
        <w:ind w:firstLine="460"/>
        <w:jc w:val="both"/>
      </w:pPr>
      <w:r>
        <w:t>композитні керамічні мембрани (віднедавна їх розроб-</w:t>
      </w:r>
      <w:r>
        <w:br/>
        <w:t>лено велику кількість);</w:t>
      </w:r>
    </w:p>
    <w:p w:rsidR="0071392E" w:rsidRDefault="00313673">
      <w:pPr>
        <w:pStyle w:val="20"/>
        <w:framePr w:w="7488" w:h="11597" w:hRule="exact" w:wrap="none" w:vAnchor="page" w:hAnchor="page" w:x="731" w:y="1122"/>
        <w:numPr>
          <w:ilvl w:val="0"/>
          <w:numId w:val="188"/>
        </w:numPr>
        <w:shd w:val="clear" w:color="auto" w:fill="auto"/>
        <w:tabs>
          <w:tab w:val="left" w:pos="802"/>
        </w:tabs>
        <w:spacing w:after="0" w:line="288" w:lineRule="exact"/>
        <w:ind w:firstLine="460"/>
        <w:jc w:val="both"/>
      </w:pPr>
      <w:r>
        <w:t>'металеві мембранні фільтри.</w:t>
      </w:r>
    </w:p>
    <w:p w:rsidR="0071392E" w:rsidRDefault="00313673">
      <w:pPr>
        <w:pStyle w:val="20"/>
        <w:framePr w:w="7488" w:h="11597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>З новітніх досягнень слід зазначити фільтри серії «Вайро-</w:t>
      </w:r>
      <w:r>
        <w:br/>
        <w:t xml:space="preserve">солв» фірми </w:t>
      </w:r>
      <w:r>
        <w:rPr>
          <w:lang w:val="de-DE" w:eastAsia="de-DE" w:bidi="de-DE"/>
        </w:rPr>
        <w:t xml:space="preserve">“Millipore”, </w:t>
      </w:r>
      <w:r>
        <w:t>які є унікальними наноселективними</w:t>
      </w:r>
      <w:r>
        <w:br/>
        <w:t>мембранами, виконаними у вигляді модулів (для фільтрування</w:t>
      </w:r>
      <w:r>
        <w:br/>
        <w:t>в тангенціальному потоці) і капсул (для фільтрування в нор-</w:t>
      </w:r>
      <w:r>
        <w:br/>
        <w:t>мальному потоці). Вони дозволяють знижувати концентрацію</w:t>
      </w:r>
      <w:r>
        <w:br/>
        <w:t>вірусів розміром від 15 нм на 4—6 порядків, а більш великих</w:t>
      </w:r>
      <w:r>
        <w:br/>
        <w:t>ретровірусів — на 8 порядків.</w:t>
      </w:r>
    </w:p>
    <w:p w:rsidR="0071392E" w:rsidRDefault="00313673">
      <w:pPr>
        <w:pStyle w:val="20"/>
        <w:framePr w:w="7488" w:h="11597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 xml:space="preserve">Відповідно до вимог </w:t>
      </w:r>
      <w:r>
        <w:rPr>
          <w:lang w:val="de-DE" w:eastAsia="de-DE" w:bidi="de-DE"/>
        </w:rPr>
        <w:t xml:space="preserve">GMP </w:t>
      </w:r>
      <w:r>
        <w:t>при використанні фільтраційних</w:t>
      </w:r>
      <w:r>
        <w:br/>
        <w:t>систем у технологічних процесах необхідна перевірка фільтрів,</w:t>
      </w:r>
      <w:r>
        <w:br/>
        <w:t>у процесі якої підтверджується надійність фільтрувального устат-</w:t>
      </w:r>
      <w:r>
        <w:br/>
        <w:t>кування і мембран. При використанні систем для стериліза-</w:t>
      </w:r>
      <w:r>
        <w:br/>
        <w:t>ційної фільтрації тестування на цілісність має проводитися до</w:t>
      </w:r>
      <w:r>
        <w:br/>
        <w:t>і після процесу фільтрації. Тестування грунтується на фізичних</w:t>
      </w:r>
      <w:r>
        <w:br/>
        <w:t>явищах, пов’язаних з процесом мембранної фільтрації, і під-</w:t>
      </w:r>
      <w:r>
        <w:br/>
        <w:t xml:space="preserve">розділяється: на </w:t>
      </w:r>
      <w:r>
        <w:rPr>
          <w:rStyle w:val="26"/>
        </w:rPr>
        <w:t>тест на дифузію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тест на точку бульбашки</w:t>
      </w:r>
      <w:r>
        <w:rPr>
          <w:rStyle w:val="26"/>
        </w:rPr>
        <w:br/>
      </w:r>
      <w:r>
        <w:t xml:space="preserve">(для гідрофільних фільтрів); </w:t>
      </w:r>
      <w:r>
        <w:rPr>
          <w:rStyle w:val="26"/>
        </w:rPr>
        <w:t>тест на тиск</w:t>
      </w:r>
      <w:r>
        <w:rPr>
          <w:rStyle w:val="211pt3"/>
        </w:rPr>
        <w:t xml:space="preserve"> </w:t>
      </w:r>
      <w:r>
        <w:t>(для гідрофільних</w:t>
      </w:r>
      <w:r>
        <w:br/>
        <w:t xml:space="preserve">і гідрофобних фільтрів), </w:t>
      </w:r>
      <w:r>
        <w:rPr>
          <w:rStyle w:val="26"/>
        </w:rPr>
        <w:t>водно-інтрузійний тест</w:t>
      </w:r>
      <w:r>
        <w:rPr>
          <w:rStyle w:val="211pt3"/>
        </w:rPr>
        <w:t xml:space="preserve"> </w:t>
      </w:r>
      <w:r>
        <w:t>(для гідрофоб-</w:t>
      </w:r>
      <w:r>
        <w:br/>
        <w:t xml:space="preserve">них фільтрів), </w:t>
      </w:r>
      <w:r>
        <w:rPr>
          <w:rStyle w:val="26"/>
        </w:rPr>
        <w:t>комбінований тест</w:t>
      </w:r>
      <w:r>
        <w:rPr>
          <w:rStyle w:val="211pt3"/>
        </w:rPr>
        <w:t xml:space="preserve"> </w:t>
      </w:r>
      <w:r>
        <w:t>(тести на дифузію і на точку</w:t>
      </w:r>
      <w:r>
        <w:br/>
        <w:t>бульбашки), які наведені в ДФУ.</w:t>
      </w:r>
    </w:p>
    <w:p w:rsidR="0071392E" w:rsidRDefault="00313673">
      <w:pPr>
        <w:pStyle w:val="20"/>
        <w:framePr w:w="7488" w:h="11597" w:hRule="exact" w:wrap="none" w:vAnchor="page" w:hAnchor="page" w:x="731" w:y="1122"/>
        <w:shd w:val="clear" w:color="auto" w:fill="auto"/>
        <w:spacing w:after="0" w:line="288" w:lineRule="exact"/>
        <w:ind w:firstLine="460"/>
        <w:jc w:val="both"/>
      </w:pPr>
      <w:r>
        <w:t>Для спрощення перевірки мембранних фільтрів на ціліс-</w:t>
      </w:r>
      <w:r>
        <w:br/>
        <w:t>ність розроблені і застосовуються автоматичні, валідовані і ка-</w:t>
      </w:r>
      <w:r>
        <w:br/>
        <w:t>лібровані тестери систем з мембранними фільтрами, які за-</w:t>
      </w:r>
      <w:r>
        <w:br/>
        <w:t>безпечують об’єктивний результат, що виводиться на дисплей</w:t>
      </w:r>
      <w:r>
        <w:br/>
        <w:t>і у вигляді надрукованого протоколу. Прилади для тестуван-</w:t>
      </w:r>
      <w:r>
        <w:br/>
        <w:t>ня цілісності фільтрів виготовляють відомі фірми і компанії:</w:t>
      </w:r>
      <w:r>
        <w:br/>
      </w:r>
      <w:r>
        <w:rPr>
          <w:lang w:val="de-DE" w:eastAsia="de-DE" w:bidi="de-DE"/>
        </w:rPr>
        <w:t xml:space="preserve">“Sartocheck” </w:t>
      </w:r>
      <w:r>
        <w:t xml:space="preserve">фірми </w:t>
      </w:r>
      <w:r>
        <w:rPr>
          <w:lang w:val="de-DE" w:eastAsia="de-DE" w:bidi="de-DE"/>
        </w:rPr>
        <w:t xml:space="preserve">“Sartorius </w:t>
      </w:r>
      <w:r>
        <w:rPr>
          <w:lang w:val="en-US" w:eastAsia="en-US" w:bidi="en-US"/>
        </w:rPr>
        <w:t xml:space="preserve">Stedim Biotech” </w:t>
      </w:r>
      <w:r>
        <w:t>(Німеччина),</w:t>
      </w:r>
    </w:p>
    <w:p w:rsidR="0071392E" w:rsidRDefault="00313673">
      <w:pPr>
        <w:pStyle w:val="a8"/>
        <w:framePr w:wrap="none" w:vAnchor="page" w:hAnchor="page" w:x="3880" w:y="12932"/>
        <w:shd w:val="clear" w:color="auto" w:fill="auto"/>
        <w:spacing w:line="220" w:lineRule="exact"/>
      </w:pPr>
      <w:r>
        <w:t>— 519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1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4" w:h="5789" w:hRule="exact" w:wrap="none" w:vAnchor="page" w:hAnchor="page" w:x="748" w:y="1179"/>
        <w:shd w:val="clear" w:color="auto" w:fill="auto"/>
        <w:spacing w:after="0" w:line="283" w:lineRule="exact"/>
        <w:ind w:firstLine="0"/>
        <w:jc w:val="both"/>
      </w:pPr>
      <w:r>
        <w:rPr>
          <w:lang w:val="en-US" w:eastAsia="en-US" w:bidi="en-US"/>
        </w:rPr>
        <w:t xml:space="preserve">“Microcheck” </w:t>
      </w:r>
      <w:r>
        <w:t xml:space="preserve">фірми </w:t>
      </w:r>
      <w:r>
        <w:rPr>
          <w:lang w:val="en-US" w:eastAsia="en-US" w:bidi="en-US"/>
        </w:rPr>
        <w:t xml:space="preserve">"CUNO </w:t>
      </w:r>
      <w:r>
        <w:t xml:space="preserve">ЗМ” (Франція, </w:t>
      </w:r>
      <w:r>
        <w:rPr>
          <w:lang w:val="ru-RU" w:eastAsia="ru-RU" w:bidi="ru-RU"/>
        </w:rPr>
        <w:t xml:space="preserve">США), </w:t>
      </w:r>
      <w:r>
        <w:t>модель ІТ-4</w:t>
      </w:r>
      <w:r>
        <w:br/>
        <w:t xml:space="preserve">фірми “МіІІіроге” </w:t>
      </w:r>
      <w:r>
        <w:rPr>
          <w:lang w:val="ru-RU" w:eastAsia="ru-RU" w:bidi="ru-RU"/>
        </w:rPr>
        <w:t xml:space="preserve">(США), </w:t>
      </w:r>
      <w:r>
        <w:t xml:space="preserve">тестер </w:t>
      </w:r>
      <w:r>
        <w:rPr>
          <w:lang w:val="en-US" w:eastAsia="en-US" w:bidi="en-US"/>
        </w:rPr>
        <w:t xml:space="preserve">“Membra-Check </w:t>
      </w:r>
      <w:r>
        <w:t>ІТ-ОІ” ком-</w:t>
      </w:r>
      <w:r>
        <w:br/>
        <w:t xml:space="preserve">панії </w:t>
      </w:r>
      <w:r>
        <w:rPr>
          <w:lang w:val="en-US" w:eastAsia="en-US" w:bidi="en-US"/>
        </w:rPr>
        <w:t xml:space="preserve">“Donaldson Ultrafilter” </w:t>
      </w:r>
      <w:r>
        <w:t>та ін.</w:t>
      </w:r>
    </w:p>
    <w:p w:rsidR="0071392E" w:rsidRDefault="00313673">
      <w:pPr>
        <w:pStyle w:val="20"/>
        <w:framePr w:w="7454" w:h="5789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Чистота парентерального розчину під час фільтрування може</w:t>
      </w:r>
      <w:r>
        <w:br/>
        <w:t>контролюватися за допомогою спеціальних оптико-електронних</w:t>
      </w:r>
      <w:r>
        <w:br/>
        <w:t>лічильників частинок проточного або періодичного типу. Для</w:t>
      </w:r>
      <w:r>
        <w:br/>
        <w:t xml:space="preserve">контролю </w:t>
      </w:r>
      <w:r>
        <w:rPr>
          <w:rStyle w:val="26"/>
        </w:rPr>
        <w:t>невидимих частинок</w:t>
      </w:r>
      <w:r>
        <w:t xml:space="preserve"> механічних включень викори-</w:t>
      </w:r>
      <w:r>
        <w:br/>
        <w:t>стовують прилади, дія яких грунтується на принципі світло-</w:t>
      </w:r>
      <w:r>
        <w:br/>
        <w:t>блокування і які дозволяють автоматично вимірювати кількість</w:t>
      </w:r>
      <w:r>
        <w:br/>
        <w:t xml:space="preserve">і розмір частинок. Для визначення </w:t>
      </w:r>
      <w:r>
        <w:rPr>
          <w:rStyle w:val="26"/>
        </w:rPr>
        <w:t>видимих частинок</w:t>
      </w:r>
      <w:r>
        <w:t xml:space="preserve"> застосо-</w:t>
      </w:r>
      <w:r>
        <w:br/>
        <w:t>вується обладнання візуальної оцінки, яке складається з чор-</w:t>
      </w:r>
      <w:r>
        <w:br/>
        <w:t>ного та білого матового екранів і плафона світильника. Для</w:t>
      </w:r>
      <w:r>
        <w:br/>
        <w:t>встановлення природи частинок та їхніх характеристик засто-</w:t>
      </w:r>
      <w:r>
        <w:br/>
        <w:t>совують метод мікроскопії, який може вказати на можливе</w:t>
      </w:r>
      <w:r>
        <w:br/>
        <w:t>джерело забруднення. Допускаються також інші валідовані</w:t>
      </w:r>
      <w:r>
        <w:br/>
        <w:t>методи визначення механічних частинок у розчинах для парен-</w:t>
      </w:r>
      <w:r>
        <w:br/>
        <w:t>терального застосування, зазначені у відповідних НД.</w:t>
      </w:r>
    </w:p>
    <w:p w:rsidR="0071392E" w:rsidRDefault="00313673">
      <w:pPr>
        <w:pStyle w:val="20"/>
        <w:framePr w:w="7454" w:h="5789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Після отримання задовільних результатів чистоти розчину</w:t>
      </w:r>
      <w:r>
        <w:br/>
        <w:t>за всіма показниками він передається на стадію наповнення</w:t>
      </w:r>
      <w:r>
        <w:br/>
        <w:t>первинного паковання.</w:t>
      </w:r>
    </w:p>
    <w:p w:rsidR="0071392E" w:rsidRDefault="00313673">
      <w:pPr>
        <w:pStyle w:val="731"/>
        <w:framePr w:w="7454" w:h="5342" w:hRule="exact" w:wrap="none" w:vAnchor="page" w:hAnchor="page" w:x="748" w:y="7354"/>
        <w:numPr>
          <w:ilvl w:val="0"/>
          <w:numId w:val="185"/>
        </w:numPr>
        <w:shd w:val="clear" w:color="auto" w:fill="auto"/>
        <w:tabs>
          <w:tab w:val="left" w:pos="1811"/>
        </w:tabs>
        <w:spacing w:after="203" w:line="317" w:lineRule="exact"/>
        <w:ind w:left="1840" w:hanging="720"/>
        <w:jc w:val="left"/>
      </w:pPr>
      <w:bookmarkStart w:id="135" w:name="bookmark134"/>
      <w:r>
        <w:t>НАПОВНЕННЯ І ГЕРМЕТИЗАЦІЯ</w:t>
      </w:r>
      <w:r>
        <w:br/>
        <w:t>ПЕРВИННОГО ПАКОВАННЯ</w:t>
      </w:r>
      <w:bookmarkEnd w:id="135"/>
    </w:p>
    <w:p w:rsidR="0071392E" w:rsidRDefault="00313673">
      <w:pPr>
        <w:pStyle w:val="20"/>
        <w:framePr w:w="7454" w:h="5342" w:hRule="exact" w:wrap="none" w:vAnchor="page" w:hAnchor="page" w:x="748" w:y="7354"/>
        <w:shd w:val="clear" w:color="auto" w:fill="auto"/>
        <w:spacing w:after="262" w:line="288" w:lineRule="exact"/>
        <w:ind w:firstLine="440"/>
        <w:jc w:val="both"/>
      </w:pPr>
      <w:r>
        <w:t>Стадія складається з таких операцій: наповнення первин-</w:t>
      </w:r>
      <w:r>
        <w:br/>
        <w:t>них контейнерів розчином, запаювання ампул або герметиза-</w:t>
      </w:r>
      <w:r>
        <w:br/>
        <w:t>ція інших контейнерів і перевірка їх якості.</w:t>
      </w:r>
    </w:p>
    <w:p w:rsidR="0071392E" w:rsidRDefault="00313673">
      <w:pPr>
        <w:pStyle w:val="731"/>
        <w:framePr w:w="7454" w:h="5342" w:hRule="exact" w:wrap="none" w:vAnchor="page" w:hAnchor="page" w:x="748" w:y="7354"/>
        <w:numPr>
          <w:ilvl w:val="0"/>
          <w:numId w:val="189"/>
        </w:numPr>
        <w:shd w:val="clear" w:color="auto" w:fill="auto"/>
        <w:tabs>
          <w:tab w:val="left" w:pos="2023"/>
        </w:tabs>
        <w:spacing w:after="85" w:line="260" w:lineRule="exact"/>
        <w:ind w:left="1120"/>
      </w:pPr>
      <w:bookmarkStart w:id="136" w:name="bookmark135"/>
      <w:r>
        <w:t>Наповнення контейнерів розчином</w:t>
      </w:r>
      <w:bookmarkEnd w:id="136"/>
    </w:p>
    <w:p w:rsidR="0071392E" w:rsidRDefault="00313673">
      <w:pPr>
        <w:pStyle w:val="20"/>
        <w:framePr w:w="7454" w:h="5342" w:hRule="exact" w:wrap="none" w:vAnchor="page" w:hAnchor="page" w:x="748" w:y="7354"/>
        <w:shd w:val="clear" w:color="auto" w:fill="auto"/>
        <w:spacing w:after="0" w:line="288" w:lineRule="exact"/>
        <w:ind w:firstLine="440"/>
        <w:jc w:val="both"/>
      </w:pPr>
      <w:r>
        <w:t>Операція наповнення проводиться в приміщеннях і зонах</w:t>
      </w:r>
      <w:r>
        <w:br/>
        <w:t>класів чистоти А/В або не нижче С з дотриманням усіх правил</w:t>
      </w:r>
      <w:r>
        <w:br/>
        <w:t>асептики. Фактичний об’єм наповнення контейнерів повинен</w:t>
      </w:r>
      <w:r>
        <w:br/>
        <w:t>бути більшим від номінального, щоб забезпечити потрібну дозу</w:t>
      </w:r>
      <w:r>
        <w:br/>
        <w:t>(тобто об’єм, що витягається) при наповненні шприца. ДФУ</w:t>
      </w:r>
      <w:r>
        <w:br/>
        <w:t>встановлює норми наповнення контейнерів.</w:t>
      </w:r>
    </w:p>
    <w:p w:rsidR="0071392E" w:rsidRDefault="00313673">
      <w:pPr>
        <w:pStyle w:val="20"/>
        <w:framePr w:w="7454" w:h="5342" w:hRule="exact" w:wrap="none" w:vAnchor="page" w:hAnchor="page" w:x="748" w:y="7354"/>
        <w:shd w:val="clear" w:color="auto" w:fill="auto"/>
        <w:spacing w:after="0" w:line="288" w:lineRule="exact"/>
        <w:ind w:firstLine="440"/>
        <w:jc w:val="both"/>
      </w:pPr>
      <w:r>
        <w:t>Донедавна в технологічному процесі ампулювання засто-</w:t>
      </w:r>
      <w:r>
        <w:br/>
        <w:t>совувати два способи наповнення ампул: шприцевий і вакуум-</w:t>
      </w:r>
      <w:r>
        <w:br/>
        <w:t>ний. З 2011 року вакуумний метод не рекомендований у виро-</w:t>
      </w:r>
      <w:r>
        <w:br/>
        <w:t>бництві парентеральної продукції.</w:t>
      </w:r>
    </w:p>
    <w:p w:rsidR="0071392E" w:rsidRDefault="00313673">
      <w:pPr>
        <w:pStyle w:val="a8"/>
        <w:framePr w:wrap="none" w:vAnchor="page" w:hAnchor="page" w:x="3930" w:y="12937"/>
        <w:shd w:val="clear" w:color="auto" w:fill="auto"/>
        <w:spacing w:line="220" w:lineRule="exact"/>
      </w:pPr>
      <w:r>
        <w:t>— 520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05" w:y="682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7" w:h="11587" w:hRule="exact" w:wrap="none" w:vAnchor="page" w:hAnchor="page" w:x="722" w:y="1219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Шприцевий спосіб </w:t>
      </w:r>
      <w:r>
        <w:t>наповнення ампул набув широкого роз-</w:t>
      </w:r>
      <w:r>
        <w:br/>
        <w:t>повсюдження і здійснюється за допомогою установок зі спеці-</w:t>
      </w:r>
      <w:r>
        <w:br/>
        <w:t>альними дозаторами (поршневими, мембранними і т. ін.). Ме-</w:t>
      </w:r>
      <w:r>
        <w:br/>
        <w:t>тод має більш складне апаратурне оформлення, ніж вакуум-</w:t>
      </w:r>
      <w:r>
        <w:br/>
        <w:t>ний, і більш жорсткі вимоги до розмірів і форми капілярів ампул,</w:t>
      </w:r>
      <w:r>
        <w:br/>
        <w:t>але завдяки низці переваг він найкращий для застосування</w:t>
      </w:r>
      <w:r>
        <w:br/>
        <w:t>в технології ампулювання. Особливо ці переваги виявляються</w:t>
      </w:r>
      <w:r>
        <w:br/>
        <w:t>при проведенні операцій наповнення і запаювання в одному</w:t>
      </w:r>
      <w:r>
        <w:br/>
        <w:t>автоматі.</w:t>
      </w:r>
    </w:p>
    <w:p w:rsidR="0071392E" w:rsidRDefault="00313673">
      <w:pPr>
        <w:pStyle w:val="20"/>
        <w:framePr w:w="7507" w:h="11587" w:hRule="exact" w:wrap="none" w:vAnchor="page" w:hAnchor="page" w:x="722" w:y="1219"/>
        <w:shd w:val="clear" w:color="auto" w:fill="auto"/>
        <w:spacing w:after="0" w:line="288" w:lineRule="exact"/>
        <w:ind w:firstLine="460"/>
        <w:jc w:val="both"/>
      </w:pPr>
      <w:r>
        <w:t>До суттєвих переваг шприцевого способу наповнення слід</w:t>
      </w:r>
      <w:r>
        <w:br/>
        <w:t xml:space="preserve">віднести спроможність точного дозування розчину </w:t>
      </w:r>
      <w:r>
        <w:rPr>
          <w:rStyle w:val="22pt1"/>
        </w:rPr>
        <w:t>(1—2%)</w:t>
      </w:r>
      <w:r>
        <w:rPr>
          <w:rStyle w:val="22pt1"/>
        </w:rPr>
        <w:br/>
      </w:r>
      <w:r>
        <w:t>і незначний проміжок часу між наповненням і запаюванням</w:t>
      </w:r>
      <w:r>
        <w:br/>
        <w:t>(5—10 с), який дозволяє ефективно використовувати заповнен-</w:t>
      </w:r>
      <w:r>
        <w:br/>
        <w:t>ня вільного об’єму ампули інертним газом, шо значно подовжує</w:t>
      </w:r>
      <w:r>
        <w:br/>
        <w:t>термін придатності препарату. При наповненні в ампулу вво-</w:t>
      </w:r>
      <w:r>
        <w:br/>
        <w:t>диться лише необхідна кількість розчину, при цьому капіляр</w:t>
      </w:r>
      <w:r>
        <w:br/>
        <w:t>ампули не змочується розчином, залишається чистим, завдяки</w:t>
      </w:r>
      <w:r>
        <w:br/>
        <w:t>чому поліпшуються умови запаювання ампул, особливо це важ-</w:t>
      </w:r>
      <w:r>
        <w:br/>
        <w:t>ливо для густих і в’язких розчинів.</w:t>
      </w:r>
    </w:p>
    <w:p w:rsidR="0071392E" w:rsidRDefault="00313673">
      <w:pPr>
        <w:pStyle w:val="20"/>
        <w:framePr w:w="7507" w:h="11587" w:hRule="exact" w:wrap="none" w:vAnchor="page" w:hAnchor="page" w:x="722" w:y="1219"/>
        <w:shd w:val="clear" w:color="auto" w:fill="auto"/>
        <w:spacing w:after="0" w:line="288" w:lineRule="exact"/>
        <w:ind w:firstLine="460"/>
        <w:jc w:val="both"/>
      </w:pPr>
      <w:r>
        <w:t>При технології ампулювання в струмені інертних газів ам-</w:t>
      </w:r>
      <w:r>
        <w:br/>
        <w:t>пула, яка підлягає наповненню, попередньо заповнюється га-</w:t>
      </w:r>
      <w:r>
        <w:br/>
        <w:t>зом, витісняючи повітря, потім подається розчин за допомо-</w:t>
      </w:r>
      <w:r>
        <w:br/>
        <w:t>гою поршневого дозатора, і знову — струмінь інертного газу,</w:t>
      </w:r>
      <w:r>
        <w:br/>
        <w:t>після чого ампула негайно надходить на стадію запаювання</w:t>
      </w:r>
      <w:r>
        <w:br/>
        <w:t>(рис. 14.8). Розчин при наповненні практично не контактує</w:t>
      </w:r>
      <w:r>
        <w:br/>
        <w:t>з навколишнім середовищем приміщення, що приводить до</w:t>
      </w:r>
      <w:r>
        <w:br/>
        <w:t>підвищення стабільності багатьох ін’єкційних розчинів.</w:t>
      </w:r>
    </w:p>
    <w:p w:rsidR="0071392E" w:rsidRDefault="00313673">
      <w:pPr>
        <w:pStyle w:val="20"/>
        <w:framePr w:w="7507" w:h="11587" w:hRule="exact" w:wrap="none" w:vAnchor="page" w:hAnchor="page" w:x="722" w:y="1219"/>
        <w:shd w:val="clear" w:color="auto" w:fill="auto"/>
        <w:spacing w:after="0" w:line="288" w:lineRule="exact"/>
        <w:ind w:firstLine="460"/>
        <w:jc w:val="both"/>
      </w:pPr>
      <w:r>
        <w:t>Нині створено низку конструкцій дозувальних елементів,</w:t>
      </w:r>
      <w:r>
        <w:br/>
        <w:t>які працюють без рухомих частин, що дозволяє повністю уник-</w:t>
      </w:r>
      <w:r>
        <w:br/>
        <w:t>нути забруднення розчину в процесі дозування. Деякі зару-</w:t>
      </w:r>
      <w:r>
        <w:br/>
        <w:t>біжні фірми використовують для цієї мети перистальтичні</w:t>
      </w:r>
      <w:r>
        <w:br/>
        <w:t>насоси, різні дозатори мембранного типу. Уведення дози</w:t>
      </w:r>
      <w:r>
        <w:br/>
        <w:t>в ампулу під тиском дозволяє застосовувати при наповненні</w:t>
      </w:r>
      <w:r>
        <w:br/>
        <w:t>додаткове фільтрування розчину безпосередньо в момент на-</w:t>
      </w:r>
      <w:r>
        <w:br/>
        <w:t>повнення, ідо дає можливість гарантувати чистоту, а при фільт-</w:t>
      </w:r>
      <w:r>
        <w:br/>
        <w:t>руванні за допомогою ультрафільтра — і стерильність розчину</w:t>
      </w:r>
      <w:r>
        <w:br/>
        <w:t>в ампулі.</w:t>
      </w:r>
    </w:p>
    <w:p w:rsidR="0071392E" w:rsidRDefault="00313673">
      <w:pPr>
        <w:pStyle w:val="20"/>
        <w:framePr w:w="7507" w:h="11587" w:hRule="exact" w:wrap="none" w:vAnchor="page" w:hAnchor="page" w:x="722" w:y="1219"/>
        <w:shd w:val="clear" w:color="auto" w:fill="auto"/>
        <w:spacing w:after="0" w:line="288" w:lineRule="exact"/>
        <w:ind w:firstLine="460"/>
        <w:jc w:val="both"/>
      </w:pPr>
      <w:r>
        <w:t>Після наповнення контейнерів контролюють фактичний (що</w:t>
      </w:r>
      <w:r>
        <w:br/>
        <w:t>витягується) об’єм розчину. У посудинах місткістю до 50 мл</w:t>
      </w:r>
      <w:r>
        <w:br/>
        <w:t>наповнення перевіряють каліброваним шприцом, у контейне-</w:t>
      </w:r>
    </w:p>
    <w:p w:rsidR="0071392E" w:rsidRDefault="00313673">
      <w:pPr>
        <w:pStyle w:val="22"/>
        <w:framePr w:wrap="none" w:vAnchor="page" w:hAnchor="page" w:x="3928" w:y="13012"/>
        <w:shd w:val="clear" w:color="auto" w:fill="auto"/>
        <w:spacing w:line="240" w:lineRule="exact"/>
        <w:jc w:val="left"/>
      </w:pPr>
      <w:r>
        <w:t>— 521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2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AE0CFA">
      <w:pPr>
        <w:framePr w:wrap="none" w:vAnchor="page" w:hAnchor="page" w:x="779" w:y="144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88840" cy="2186940"/>
            <wp:effectExtent l="0" t="0" r="0" b="0"/>
            <wp:docPr id="109" name="Рисунок 109" descr="D:\Home\e210677zav\AppData\Local\Temp\FineReader12.00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:\Home\e210677zav\AppData\Local\Temp\FineReader12.00\media\image112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7459" w:h="1694" w:hRule="exact" w:wrap="none" w:vAnchor="page" w:hAnchor="page" w:x="746" w:y="4982"/>
        <w:shd w:val="clear" w:color="auto" w:fill="auto"/>
        <w:spacing w:line="245" w:lineRule="exact"/>
        <w:jc w:val="both"/>
      </w:pPr>
      <w:r>
        <w:rPr>
          <w:rStyle w:val="39"/>
        </w:rPr>
        <w:t>Рис. 14.8.</w:t>
      </w:r>
      <w:r>
        <w:t xml:space="preserve"> Схема роботи машини </w:t>
      </w:r>
      <w:r>
        <w:rPr>
          <w:rStyle w:val="395pt0pt"/>
        </w:rPr>
        <w:t>наповнення і запаювання ампул ліній-</w:t>
      </w:r>
      <w:r>
        <w:rPr>
          <w:rStyle w:val="395pt0pt"/>
        </w:rPr>
        <w:br/>
      </w:r>
      <w:r>
        <w:t>ної конструкції:</w:t>
      </w:r>
    </w:p>
    <w:p w:rsidR="0071392E" w:rsidRDefault="00313673">
      <w:pPr>
        <w:pStyle w:val="ac"/>
        <w:framePr w:w="7459" w:h="1694" w:hRule="exact" w:wrap="none" w:vAnchor="page" w:hAnchor="page" w:x="746" w:y="4982"/>
        <w:shd w:val="clear" w:color="auto" w:fill="auto"/>
        <w:spacing w:line="221" w:lineRule="exact"/>
        <w:jc w:val="both"/>
      </w:pPr>
      <w:r>
        <w:t xml:space="preserve">/ — завантаження ампул; </w:t>
      </w:r>
      <w:r>
        <w:rPr>
          <w:rStyle w:val="95pt1pt0"/>
        </w:rPr>
        <w:t>2—</w:t>
      </w:r>
      <w:r>
        <w:t xml:space="preserve"> роз’єднувальний шнек; </w:t>
      </w:r>
      <w:r>
        <w:rPr>
          <w:rStyle w:val="95pt1pt0"/>
        </w:rPr>
        <w:t>3 —</w:t>
      </w:r>
      <w:r>
        <w:t xml:space="preserve"> сегментоване передаваль-</w:t>
      </w:r>
      <w:r>
        <w:br/>
        <w:t xml:space="preserve">не колесо; </w:t>
      </w:r>
      <w:r>
        <w:rPr>
          <w:rStyle w:val="95pt1pt0"/>
        </w:rPr>
        <w:t>4—</w:t>
      </w:r>
      <w:r>
        <w:t xml:space="preserve"> зона попередньої обробки інертним газом; 5—зона наповнення;</w:t>
      </w:r>
      <w:r>
        <w:br/>
      </w:r>
      <w:r>
        <w:rPr>
          <w:rStyle w:val="75pt2pt"/>
        </w:rPr>
        <w:t>б—</w:t>
      </w:r>
      <w:r>
        <w:t>зона додаткової обробки інертним газом; 7—зона попереднього нагрівання</w:t>
      </w:r>
      <w:r>
        <w:br/>
        <w:t xml:space="preserve">капілярів; </w:t>
      </w:r>
      <w:r>
        <w:rPr>
          <w:rStyle w:val="95pt1pt0"/>
        </w:rPr>
        <w:t>8—</w:t>
      </w:r>
      <w:r>
        <w:t xml:space="preserve"> зона запаювання; </w:t>
      </w:r>
      <w:r>
        <w:rPr>
          <w:rStyle w:val="95pt1pt0"/>
        </w:rPr>
        <w:t>9—</w:t>
      </w:r>
      <w:r>
        <w:t xml:space="preserve"> знімальні щипці; </w:t>
      </w:r>
      <w:r>
        <w:rPr>
          <w:rStyle w:val="95pt1pt0"/>
        </w:rPr>
        <w:t>10—</w:t>
      </w:r>
      <w:r>
        <w:t xml:space="preserve"> поперечна подача;</w:t>
      </w:r>
      <w:r>
        <w:br/>
        <w:t>//— накопичувач (розвантажувальний магазин)</w:t>
      </w:r>
    </w:p>
    <w:p w:rsidR="0071392E" w:rsidRDefault="00313673">
      <w:pPr>
        <w:pStyle w:val="20"/>
        <w:framePr w:w="7459" w:h="5779" w:hRule="exact" w:wrap="none" w:vAnchor="page" w:hAnchor="page" w:x="746" w:y="7021"/>
        <w:shd w:val="clear" w:color="auto" w:fill="auto"/>
        <w:spacing w:after="199" w:line="283" w:lineRule="exact"/>
        <w:ind w:firstLine="0"/>
        <w:jc w:val="both"/>
      </w:pPr>
      <w:r>
        <w:t>рах місткістю 50 мл і більше — каліброваним циліндром при</w:t>
      </w:r>
      <w:r>
        <w:br/>
        <w:t>температурі розчину 20±2 °С. Об’єм розчину, набраного з ам-</w:t>
      </w:r>
      <w:r>
        <w:br/>
        <w:t>пули шприцом, після витіснення з нього повітря і заповнення</w:t>
      </w:r>
      <w:r>
        <w:br/>
        <w:t>голки або після виливання в циліндр має бути не меншим за</w:t>
      </w:r>
      <w:r>
        <w:br/>
        <w:t>номінальний об’єм.</w:t>
      </w:r>
    </w:p>
    <w:p w:rsidR="0071392E" w:rsidRDefault="00313673">
      <w:pPr>
        <w:pStyle w:val="291"/>
        <w:framePr w:w="7459" w:h="5779" w:hRule="exact" w:wrap="none" w:vAnchor="page" w:hAnchor="page" w:x="746" w:y="7021"/>
        <w:numPr>
          <w:ilvl w:val="0"/>
          <w:numId w:val="189"/>
        </w:numPr>
        <w:shd w:val="clear" w:color="auto" w:fill="auto"/>
        <w:tabs>
          <w:tab w:val="left" w:pos="1538"/>
        </w:tabs>
        <w:spacing w:before="0" w:after="89" w:line="260" w:lineRule="exact"/>
        <w:ind w:left="640"/>
      </w:pPr>
      <w:r>
        <w:t>Обладнання для герметизації контейнерів</w:t>
      </w:r>
    </w:p>
    <w:p w:rsidR="0071392E" w:rsidRDefault="00313673">
      <w:pPr>
        <w:pStyle w:val="20"/>
        <w:framePr w:w="7459" w:h="5779" w:hRule="exact" w:wrap="none" w:vAnchor="page" w:hAnchor="page" w:x="746" w:y="7021"/>
        <w:shd w:val="clear" w:color="auto" w:fill="auto"/>
        <w:spacing w:after="0" w:line="283" w:lineRule="exact"/>
        <w:ind w:firstLine="460"/>
        <w:jc w:val="both"/>
      </w:pPr>
      <w:r>
        <w:t>Герметизація контейнерів — найбільш відповідальна опера-</w:t>
      </w:r>
      <w:r>
        <w:br/>
        <w:t>ція в технологічному процесі, оскільки неякісне закупорюван-</w:t>
      </w:r>
      <w:r>
        <w:br/>
        <w:t>ня флаконів або тривале в часі запаювання ампул призведе до</w:t>
      </w:r>
      <w:r>
        <w:br/>
        <w:t>браку продукції, і вся праця, витрачена на попередніх операці-</w:t>
      </w:r>
      <w:r>
        <w:br/>
        <w:t>ях, буде зведена нанівець.</w:t>
      </w:r>
    </w:p>
    <w:p w:rsidR="0071392E" w:rsidRDefault="00313673">
      <w:pPr>
        <w:pStyle w:val="20"/>
        <w:framePr w:w="7459" w:h="5779" w:hRule="exact" w:wrap="none" w:vAnchor="page" w:hAnchor="page" w:x="746" w:y="7021"/>
        <w:shd w:val="clear" w:color="auto" w:fill="auto"/>
        <w:spacing w:after="0" w:line="283" w:lineRule="exact"/>
        <w:ind w:firstLine="460"/>
        <w:jc w:val="both"/>
      </w:pPr>
      <w:r>
        <w:t>Нині застосовують два способи запаювання ампул з вико-</w:t>
      </w:r>
      <w:r>
        <w:br/>
        <w:t>ристанням газових пальників:</w:t>
      </w:r>
    </w:p>
    <w:p w:rsidR="0071392E" w:rsidRDefault="00313673">
      <w:pPr>
        <w:pStyle w:val="20"/>
        <w:framePr w:w="7459" w:h="5779" w:hRule="exact" w:wrap="none" w:vAnchor="page" w:hAnchor="page" w:x="746" w:y="7021"/>
        <w:shd w:val="clear" w:color="auto" w:fill="auto"/>
        <w:spacing w:after="0" w:line="283" w:lineRule="exact"/>
        <w:ind w:firstLine="460"/>
        <w:jc w:val="both"/>
      </w:pPr>
      <w:r>
        <w:t xml:space="preserve">+ </w:t>
      </w:r>
      <w:r>
        <w:rPr>
          <w:rStyle w:val="26"/>
        </w:rPr>
        <w:t>відтягуванням капілярів</w:t>
      </w:r>
      <w:r>
        <w:t>, коли відпаюють із відтягуван-</w:t>
      </w:r>
      <w:r>
        <w:br/>
        <w:t>ням частину капіляра і в процесі відпаювання запаюють ам-</w:t>
      </w:r>
      <w:r>
        <w:br/>
        <w:t>пулу;</w:t>
      </w:r>
    </w:p>
    <w:p w:rsidR="0071392E" w:rsidRDefault="00313673">
      <w:pPr>
        <w:pStyle w:val="20"/>
        <w:framePr w:w="7459" w:h="5779" w:hRule="exact" w:wrap="none" w:vAnchor="page" w:hAnchor="page" w:x="746" w:y="7021"/>
        <w:shd w:val="clear" w:color="auto" w:fill="auto"/>
        <w:spacing w:after="0" w:line="283" w:lineRule="exact"/>
        <w:ind w:firstLine="460"/>
        <w:jc w:val="both"/>
      </w:pPr>
      <w:r>
        <w:t xml:space="preserve">+ </w:t>
      </w:r>
      <w:r>
        <w:rPr>
          <w:rStyle w:val="26"/>
        </w:rPr>
        <w:t>оплавленням кінчиків капілярів</w:t>
      </w:r>
      <w:r>
        <w:t>, коли в ампули, яка безпе-</w:t>
      </w:r>
      <w:r>
        <w:br/>
        <w:t>рервно обертається, нагрівають кінчик капіляра, і скло, роз-</w:t>
      </w:r>
      <w:r>
        <w:br/>
        <w:t>м’якшуючись, само заплавляє отвір капіляра.</w:t>
      </w:r>
    </w:p>
    <w:p w:rsidR="0071392E" w:rsidRDefault="00313673">
      <w:pPr>
        <w:pStyle w:val="a8"/>
        <w:framePr w:wrap="none" w:vAnchor="page" w:hAnchor="page" w:x="3933" w:y="12966"/>
        <w:shd w:val="clear" w:color="auto" w:fill="auto"/>
        <w:spacing w:line="220" w:lineRule="exact"/>
      </w:pPr>
      <w:r>
        <w:t>— 522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2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2" w:h="11573" w:hRule="exact" w:wrap="none" w:vAnchor="page" w:hAnchor="page" w:x="724" w:y="1114"/>
        <w:shd w:val="clear" w:color="auto" w:fill="auto"/>
        <w:spacing w:after="0" w:line="288" w:lineRule="exact"/>
        <w:ind w:right="34" w:firstLine="460"/>
        <w:jc w:val="both"/>
      </w:pPr>
      <w:r>
        <w:t>Для рівномірного розігрівання капіляра ампулу обертають</w:t>
      </w:r>
      <w:r>
        <w:br/>
        <w:t>при запаюванні. Вибір способу запаювання визначається діа-</w:t>
      </w:r>
      <w:r>
        <w:br/>
        <w:t>метром капіляра. При використанні шприцевої технології на-</w:t>
      </w:r>
      <w:r>
        <w:br/>
        <w:t>повнення, коли застосовують ампули з широким капіляром або</w:t>
      </w:r>
      <w:r>
        <w:br/>
        <w:t>розтрубом, застосовують спосіб відтягування частини капіляра</w:t>
      </w:r>
      <w:r>
        <w:br/>
        <w:t>ампули. При цьому спочатку розігрівають капіляр безперервно</w:t>
      </w:r>
      <w:r>
        <w:br/>
        <w:t>обертової ампули, а потім підхоплюють спеціальними щипця-</w:t>
      </w:r>
      <w:r>
        <w:br/>
        <w:t>ми частину капіляра і, відтягуючи, відпаюють та відкидають</w:t>
      </w:r>
    </w:p>
    <w:p w:rsidR="0071392E" w:rsidRDefault="00313673">
      <w:pPr>
        <w:pStyle w:val="20"/>
        <w:framePr w:w="7502" w:h="11573" w:hRule="exact" w:wrap="none" w:vAnchor="page" w:hAnchor="page" w:x="724" w:y="1114"/>
        <w:shd w:val="clear" w:color="auto" w:fill="auto"/>
        <w:spacing w:after="0" w:line="288" w:lineRule="exact"/>
        <w:ind w:right="4075" w:firstLine="0"/>
        <w:jc w:val="both"/>
      </w:pPr>
      <w:r>
        <w:t>у відходи (рис. 14.9). Водно-</w:t>
      </w:r>
      <w:r>
        <w:br/>
        <w:t>час відводять полум’я паль-</w:t>
      </w:r>
      <w:r>
        <w:br/>
        <w:t>ника дещо вбік для пере-</w:t>
      </w:r>
      <w:r>
        <w:br/>
        <w:t>палення скляної нитки, шо</w:t>
      </w:r>
      <w:r>
        <w:br/>
        <w:t>утворюється в місці відпаю-</w:t>
      </w:r>
      <w:r>
        <w:br/>
        <w:t>вання, і для оплавлення за-</w:t>
      </w:r>
      <w:r>
        <w:br/>
        <w:t>паяної частини. Процес за-</w:t>
      </w:r>
      <w:r>
        <w:br/>
        <w:t>паювання ведеться переваж-</w:t>
      </w:r>
      <w:r>
        <w:br/>
        <w:t>но за жорстким часовим</w:t>
      </w:r>
      <w:r>
        <w:br/>
        <w:t>циклом. У цьому випадку</w:t>
      </w:r>
      <w:r>
        <w:br/>
        <w:t>особливо важливого значен-</w:t>
      </w:r>
      <w:r>
        <w:br/>
        <w:t>ня набуває маса скла, що</w:t>
      </w:r>
      <w:r>
        <w:br/>
        <w:t>вводиться в полум’я і на яку</w:t>
      </w:r>
      <w:r>
        <w:br/>
        <w:t>налаштовується пальник за-</w:t>
      </w:r>
      <w:r>
        <w:br/>
        <w:t>паювального вузла. Якщо</w:t>
      </w:r>
      <w:r>
        <w:br/>
        <w:t>в полум’я пальника буде вве-</w:t>
      </w:r>
      <w:r>
        <w:br/>
        <w:t>дена ампула з масою капі-</w:t>
      </w:r>
      <w:r>
        <w:br/>
        <w:t>ляра, більшою за масу, на</w:t>
      </w:r>
      <w:r>
        <w:br/>
        <w:t>яку налаштований пальник,</w:t>
      </w:r>
      <w:r>
        <w:br/>
        <w:t>то за відведений на цикло-</w:t>
      </w:r>
      <w:r>
        <w:br/>
        <w:t>грамі проміжок часу скло</w:t>
      </w:r>
      <w:r>
        <w:br/>
        <w:t>не встигне достатньо розігрі-</w:t>
      </w:r>
      <w:r>
        <w:br/>
        <w:t>тися і щипці при відтягуван-</w:t>
      </w:r>
      <w:r>
        <w:br/>
        <w:t>ні зісковзнуть із капіляра,</w:t>
      </w:r>
      <w:r>
        <w:br/>
        <w:t>тобто така ампула не запая-</w:t>
      </w:r>
    </w:p>
    <w:p w:rsidR="0071392E" w:rsidRDefault="00313673">
      <w:pPr>
        <w:pStyle w:val="20"/>
        <w:framePr w:w="7502" w:h="11573" w:hRule="exact" w:wrap="none" w:vAnchor="page" w:hAnchor="page" w:x="724" w:y="1114"/>
        <w:shd w:val="clear" w:color="auto" w:fill="auto"/>
        <w:spacing w:after="0" w:line="288" w:lineRule="exact"/>
        <w:ind w:firstLine="0"/>
        <w:jc w:val="both"/>
      </w:pPr>
      <w:r>
        <w:t>ється. Якщо в зону пальника буде введена ампула з меншою</w:t>
      </w:r>
      <w:r>
        <w:br/>
        <w:t>масою капіляра, то ампула розігріється за менший проміжок</w:t>
      </w:r>
      <w:r>
        <w:br/>
        <w:t>часу і перегріється. Відпаювана частина відхилиться від осі</w:t>
      </w:r>
      <w:r>
        <w:br/>
        <w:t>ампули, шипці не підхоплять капіляр, і запаювання не буде</w:t>
      </w:r>
      <w:r>
        <w:br/>
        <w:t>виконане якісно. Для якісного запаювання ампули спеціально</w:t>
      </w:r>
      <w:r>
        <w:br/>
        <w:t>сортують при виготовленні за діаметром капіляра на групи,</w:t>
      </w:r>
      <w:r>
        <w:br/>
        <w:t>і налаштовування операції запаювання виконують залежно від</w:t>
      </w:r>
    </w:p>
    <w:p w:rsidR="0071392E" w:rsidRDefault="00313673">
      <w:pPr>
        <w:pStyle w:val="22"/>
        <w:framePr w:w="7502" w:h="269" w:hRule="exact" w:wrap="none" w:vAnchor="page" w:hAnchor="page" w:x="724" w:y="12949"/>
        <w:shd w:val="clear" w:color="auto" w:fill="auto"/>
        <w:spacing w:line="240" w:lineRule="exact"/>
      </w:pPr>
      <w:r>
        <w:t>— 523 —</w:t>
      </w:r>
    </w:p>
    <w:p w:rsidR="0071392E" w:rsidRDefault="00AE0CFA">
      <w:pPr>
        <w:framePr w:wrap="none" w:vAnchor="page" w:hAnchor="page" w:x="4358" w:y="36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21255" cy="3299460"/>
            <wp:effectExtent l="0" t="0" r="0" b="0"/>
            <wp:docPr id="110" name="Рисунок 110" descr="D:\Home\e210677zav\AppData\Local\Temp\FineReader12.00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:\Home\e210677zav\AppData\Local\Temp\FineReader12.00\media\image113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3888" w:h="1545" w:hRule="exact" w:wrap="none" w:vAnchor="page" w:hAnchor="page" w:x="4324" w:y="8929"/>
        <w:shd w:val="clear" w:color="auto" w:fill="auto"/>
        <w:spacing w:line="250" w:lineRule="exact"/>
        <w:jc w:val="both"/>
      </w:pPr>
      <w:r>
        <w:rPr>
          <w:rStyle w:val="39"/>
        </w:rPr>
        <w:t>Рис. 14.9.</w:t>
      </w:r>
      <w:r>
        <w:t xml:space="preserve"> Схема роботи запаювально-</w:t>
      </w:r>
      <w:r>
        <w:br/>
        <w:t>го вузла ампул методом відтягування</w:t>
      </w:r>
      <w:r>
        <w:br/>
        <w:t>капілярів:</w:t>
      </w:r>
    </w:p>
    <w:p w:rsidR="0071392E" w:rsidRDefault="00313673">
      <w:pPr>
        <w:pStyle w:val="ac"/>
        <w:framePr w:w="3888" w:h="1545" w:hRule="exact" w:wrap="none" w:vAnchor="page" w:hAnchor="page" w:x="4324" w:y="8929"/>
        <w:shd w:val="clear" w:color="auto" w:fill="auto"/>
        <w:spacing w:line="221" w:lineRule="exact"/>
        <w:jc w:val="both"/>
      </w:pPr>
      <w:r>
        <w:rPr>
          <w:rStyle w:val="95pt1pt0"/>
        </w:rPr>
        <w:t>1 —</w:t>
      </w:r>
      <w:r>
        <w:t xml:space="preserve"> ампулонаправляюча планка; </w:t>
      </w:r>
      <w:r>
        <w:rPr>
          <w:rStyle w:val="95pt1pt0"/>
        </w:rPr>
        <w:t>2</w:t>
      </w:r>
      <w:r>
        <w:t xml:space="preserve"> — цент-</w:t>
      </w:r>
      <w:r>
        <w:br/>
        <w:t xml:space="preserve">рувальна рейка; </w:t>
      </w:r>
      <w:r>
        <w:rPr>
          <w:rStyle w:val="95pt1pt0"/>
        </w:rPr>
        <w:t>3</w:t>
      </w:r>
      <w:r>
        <w:t xml:space="preserve"> — притискний ролик; </w:t>
      </w:r>
      <w:r>
        <w:rPr>
          <w:rStyle w:val="95pt1pt0"/>
        </w:rPr>
        <w:t>4</w:t>
      </w:r>
      <w:r>
        <w:t xml:space="preserve"> —</w:t>
      </w:r>
      <w:r>
        <w:br/>
        <w:t>знімальні шипці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614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0"/>
        <w:jc w:val="both"/>
      </w:pPr>
      <w:r>
        <w:t>використаної у виробництві групи ампул. У добре організо-</w:t>
      </w:r>
      <w:r>
        <w:br/>
        <w:t>ваному виробництві брак при використанні цього способу не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0"/>
        <w:jc w:val="both"/>
      </w:pPr>
      <w:r>
        <w:t>перевищує І %.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t>Запаювання з відтягуванням забезпечує привабливий зов-</w:t>
      </w:r>
      <w:r>
        <w:br/>
        <w:t>нішній вигляд ампули і високу якість завдяки однаковій тов-</w:t>
      </w:r>
      <w:r>
        <w:br/>
        <w:t>щині стінки запаяної частини і стінки капіляра ампули. Остан-</w:t>
      </w:r>
      <w:r>
        <w:br/>
        <w:t>німи роками розробляються й інші способи запаювання, які</w:t>
      </w:r>
      <w:r>
        <w:br/>
        <w:t>забезпечують високу якість і продуктивність.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t>Дослідники шукають спосіб, який був би нечутливий до</w:t>
      </w:r>
      <w:r>
        <w:br/>
        <w:t>змін маси скла і до геометричних розмірів та форми ампул.</w:t>
      </w:r>
      <w:r>
        <w:br/>
        <w:t>Запропоновано нові схеми процесу запаювання, наприклад,</w:t>
      </w:r>
      <w:r>
        <w:br/>
        <w:t>проводити операцію запаювання з вимірюванням температури</w:t>
      </w:r>
      <w:r>
        <w:br/>
        <w:t>скла в зоні запаювання. Розроблена конструкція для запаю-</w:t>
      </w:r>
      <w:r>
        <w:br/>
        <w:t>вання способом відтягування, яка автоматично виконує відрив</w:t>
      </w:r>
      <w:r>
        <w:br/>
        <w:t>капіляра при досягненні необхідної пластичності скла в місці</w:t>
      </w:r>
      <w:r>
        <w:br/>
        <w:t>його розігрівання.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t>Нині розроблено спосіб запаювання з відтягуванням капі-</w:t>
      </w:r>
      <w:r>
        <w:br/>
        <w:t>ляра під дією струменів стисненого повітря. Він позбавлений</w:t>
      </w:r>
      <w:r>
        <w:br/>
        <w:t>зазначених вад, оскільки при запаюванні відсутній механічний</w:t>
      </w:r>
      <w:r>
        <w:br/>
        <w:t>контакт з капіляром. Запаювання методом відтягування за до-</w:t>
      </w:r>
      <w:r>
        <w:br/>
        <w:t>помогою струменів стисненого повітря дозволяє якісно запаю-</w:t>
      </w:r>
      <w:r>
        <w:br/>
        <w:t>вати капіляри ампул як великого, так і малого діаметра, має за</w:t>
      </w:r>
      <w:r>
        <w:br/>
        <w:t>своєю природою саморегульований процес нагрівання і відтя-</w:t>
      </w:r>
      <w:r>
        <w:br/>
        <w:t>гування капіляра ампули.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t>Для закупорювання ампул з вогне- і вибухонебезпечними</w:t>
      </w:r>
      <w:r>
        <w:br/>
        <w:t>розчинами застосовується запаювання нагріванням за допомо-</w:t>
      </w:r>
      <w:r>
        <w:br/>
        <w:t>гою електричного опору. Капіляр ампули вводять знизу в елек-</w:t>
      </w:r>
      <w:r>
        <w:br/>
        <w:t>тричний ніхромовий нагрівник, скло розм’якшується, а капіляр</w:t>
      </w:r>
      <w:r>
        <w:br/>
        <w:t>відтягується і оплавляється. Перспективним методом гермети-</w:t>
      </w:r>
      <w:r>
        <w:br/>
        <w:t>зації скляних ампул у сучасних автоматичних лініях ампулю-</w:t>
      </w:r>
      <w:r>
        <w:br/>
        <w:t xml:space="preserve">вання є </w:t>
      </w:r>
      <w:r>
        <w:rPr>
          <w:rStyle w:val="26"/>
        </w:rPr>
        <w:t>лазерне запаювання.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t>У тих випадках, коли не можна запаювати термічним спо-</w:t>
      </w:r>
      <w:r>
        <w:br/>
        <w:t>собом, ампули закупорюються пластмасою, наприклад поліві-</w:t>
      </w:r>
      <w:r>
        <w:br/>
        <w:t>нілбутиролом.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t>Для герметизації контейнерів із полімерних матеріалів</w:t>
      </w:r>
      <w:r>
        <w:br/>
        <w:t>(ампул, шприц-ампул та інших виробів) застосовується тер-</w:t>
      </w:r>
      <w:r>
        <w:br/>
        <w:t>мічний спосіб.</w:t>
      </w:r>
    </w:p>
    <w:p w:rsidR="0071392E" w:rsidRDefault="00313673">
      <w:pPr>
        <w:pStyle w:val="20"/>
        <w:framePr w:w="7459" w:h="11559" w:hRule="exact" w:wrap="none" w:vAnchor="page" w:hAnchor="page" w:x="746" w:y="117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Контроль герметизації</w:t>
      </w:r>
      <w:r>
        <w:t xml:space="preserve"> (закупорювання або запаювання)</w:t>
      </w:r>
      <w:r>
        <w:br/>
        <w:t xml:space="preserve">проходять усі 100 </w:t>
      </w:r>
      <w:r>
        <w:rPr>
          <w:rStyle w:val="26"/>
        </w:rPr>
        <w:t>%</w:t>
      </w:r>
      <w:r>
        <w:t xml:space="preserve"> контейнерів, для визначення герметично-</w:t>
      </w:r>
      <w:r>
        <w:br/>
        <w:t>сті яких широко використовують три методи.</w:t>
      </w:r>
    </w:p>
    <w:p w:rsidR="0071392E" w:rsidRDefault="00313673">
      <w:pPr>
        <w:pStyle w:val="a8"/>
        <w:framePr w:wrap="none" w:vAnchor="page" w:hAnchor="page" w:x="3928" w:y="12960"/>
        <w:shd w:val="clear" w:color="auto" w:fill="auto"/>
        <w:spacing w:line="220" w:lineRule="exact"/>
      </w:pPr>
      <w:r>
        <w:t>— 524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1" w:y="678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601" w:hRule="exact" w:wrap="none" w:vAnchor="page" w:hAnchor="page" w:x="729" w:y="1205"/>
        <w:shd w:val="clear" w:color="auto" w:fill="auto"/>
        <w:spacing w:after="0" w:line="288" w:lineRule="exact"/>
        <w:ind w:firstLine="460"/>
        <w:jc w:val="both"/>
      </w:pPr>
      <w:r>
        <w:t>Суть першого методу полягає в тому, шо касети з ампулами</w:t>
      </w:r>
      <w:r>
        <w:br/>
        <w:t>(флаконами тощо) помішають у вакуум-камеру капілярами вниз.</w:t>
      </w:r>
      <w:r>
        <w:br/>
        <w:t>У камері створюють розрідження, при цьому з негерметичних</w:t>
      </w:r>
      <w:r>
        <w:br/>
        <w:t>посудин розчин виливається. Такі контейнери відбраковують.</w:t>
      </w:r>
      <w:r>
        <w:br/>
        <w:t>За кордоном метод відомий під назвою «краш-тест».</w:t>
      </w:r>
    </w:p>
    <w:p w:rsidR="0071392E" w:rsidRDefault="00313673">
      <w:pPr>
        <w:pStyle w:val="20"/>
        <w:framePr w:w="7493" w:h="11601" w:hRule="exact" w:wrap="none" w:vAnchor="page" w:hAnchor="page" w:x="729" w:y="1205"/>
        <w:shd w:val="clear" w:color="auto" w:fill="auto"/>
        <w:spacing w:after="0" w:line="288" w:lineRule="exact"/>
        <w:ind w:firstLine="460"/>
        <w:jc w:val="both"/>
      </w:pPr>
      <w:r>
        <w:t>Герметичність ампул можна перевірити також за допомо-</w:t>
      </w:r>
      <w:r>
        <w:br/>
        <w:t>гою забарвленого розчину метиленового синього (0,0005 %).</w:t>
      </w:r>
      <w:r>
        <w:br/>
        <w:t>Якщо ін’єкційний розчин піддають тепловій стерилізації, то</w:t>
      </w:r>
      <w:r>
        <w:br/>
        <w:t>гарячі ампули поміщають у посудину із забарвленим розчи-</w:t>
      </w:r>
      <w:r>
        <w:br/>
        <w:t>ном. При різкому охолодженні в ампулах створюється розрі-</w:t>
      </w:r>
      <w:r>
        <w:br/>
        <w:t>дження, і забарвлена рідина проникає всередину негерметич-</w:t>
      </w:r>
      <w:r>
        <w:br/>
        <w:t>них ампул, які відбраковують. Якщо ж парентеральний розчин</w:t>
      </w:r>
      <w:r>
        <w:br/>
        <w:t>не піддають тепловій дії, то в апараті з ампулами, зануреними</w:t>
      </w:r>
      <w:r>
        <w:br/>
        <w:t>в забарвлений розчин, створюють тиск 100±20 кПа, потім його</w:t>
      </w:r>
      <w:r>
        <w:br/>
        <w:t>знімають. Ампули чи флакони із забарвленим розчином ви-</w:t>
      </w:r>
      <w:r>
        <w:br/>
        <w:t>браковують.</w:t>
      </w:r>
    </w:p>
    <w:p w:rsidR="0071392E" w:rsidRDefault="00313673">
      <w:pPr>
        <w:pStyle w:val="20"/>
        <w:framePr w:w="7493" w:h="11601" w:hRule="exact" w:wrap="none" w:vAnchor="page" w:hAnchor="page" w:x="729" w:y="1205"/>
        <w:shd w:val="clear" w:color="auto" w:fill="auto"/>
        <w:spacing w:after="0" w:line="288" w:lineRule="exact"/>
        <w:ind w:firstLine="460"/>
        <w:jc w:val="both"/>
      </w:pPr>
      <w:r>
        <w:t>Для визначення герметичності ампул з олійними розчина-</w:t>
      </w:r>
      <w:r>
        <w:br/>
        <w:t>ми використовують воду або водний розчин мила. При потра-</w:t>
      </w:r>
      <w:r>
        <w:br/>
        <w:t>плянні такого розчину всередину ампули відбувається зміна</w:t>
      </w:r>
      <w:r>
        <w:br/>
        <w:t>прозорості і забарвлення олійного розчину за рахунок утво-</w:t>
      </w:r>
      <w:r>
        <w:br/>
        <w:t>рення емульсії і продуктів реакції омилення.</w:t>
      </w:r>
    </w:p>
    <w:p w:rsidR="0071392E" w:rsidRDefault="00313673">
      <w:pPr>
        <w:pStyle w:val="20"/>
        <w:framePr w:w="7493" w:h="11601" w:hRule="exact" w:wrap="none" w:vAnchor="page" w:hAnchor="page" w:x="729" w:y="1205"/>
        <w:shd w:val="clear" w:color="auto" w:fill="auto"/>
        <w:spacing w:after="0" w:line="288" w:lineRule="exact"/>
        <w:ind w:firstLine="460"/>
        <w:jc w:val="both"/>
      </w:pPr>
      <w:r>
        <w:t>Обидва метода можна проводити в камері стерилізатора від-</w:t>
      </w:r>
      <w:r>
        <w:br/>
        <w:t>разу після термічної стерилізації або в окремій камері.</w:t>
      </w:r>
    </w:p>
    <w:p w:rsidR="0071392E" w:rsidRDefault="00313673">
      <w:pPr>
        <w:pStyle w:val="20"/>
        <w:framePr w:w="7493" w:h="11601" w:hRule="exact" w:wrap="none" w:vAnchor="page" w:hAnchor="page" w:x="729" w:y="1205"/>
        <w:shd w:val="clear" w:color="auto" w:fill="auto"/>
        <w:spacing w:after="0" w:line="288" w:lineRule="exact"/>
        <w:ind w:firstLine="460"/>
        <w:jc w:val="both"/>
      </w:pPr>
      <w:r>
        <w:t>Третій метод грунтується на візуальному спостереженні за</w:t>
      </w:r>
      <w:r>
        <w:br/>
        <w:t>світінням газового середовища всередині ампули під дією ви-</w:t>
      </w:r>
      <w:r>
        <w:br/>
        <w:t>сокочастотного електричного поля 20—50 мГц. Залежно від</w:t>
      </w:r>
      <w:r>
        <w:br/>
        <w:t>значення залишкового тиску всередині ампули спостерігається</w:t>
      </w:r>
      <w:r>
        <w:br/>
        <w:t>різне забарвлення світіння. Визначення проводять при 20 °С</w:t>
      </w:r>
      <w:r>
        <w:br/>
        <w:t>і діапазоні вимірювання від 10 до 100 кПа. За цим принципом</w:t>
      </w:r>
      <w:r>
        <w:br/>
        <w:t>працює високовольтний детектор герметичності ампул фірми</w:t>
      </w:r>
      <w:r>
        <w:br/>
      </w:r>
      <w:r>
        <w:rPr>
          <w:lang w:val="de-DE" w:eastAsia="de-DE" w:bidi="de-DE"/>
        </w:rPr>
        <w:t xml:space="preserve">“Rommelog ag” </w:t>
      </w:r>
      <w:r>
        <w:t>(Швейцарія).</w:t>
      </w:r>
    </w:p>
    <w:p w:rsidR="0071392E" w:rsidRDefault="00313673">
      <w:pPr>
        <w:pStyle w:val="20"/>
        <w:framePr w:w="7493" w:h="11601" w:hRule="exact" w:wrap="none" w:vAnchor="page" w:hAnchor="page" w:x="729" w:y="1205"/>
        <w:shd w:val="clear" w:color="auto" w:fill="auto"/>
        <w:spacing w:after="0" w:line="288" w:lineRule="exact"/>
        <w:ind w:firstLine="460"/>
        <w:jc w:val="both"/>
      </w:pPr>
      <w:r>
        <w:t>Досягненням новітніх прогресивних технологій на етапі</w:t>
      </w:r>
      <w:r>
        <w:br/>
        <w:t xml:space="preserve">контролю ампул на герметичність є розробка фірмою </w:t>
      </w:r>
      <w:r>
        <w:rPr>
          <w:lang w:val="de-DE" w:eastAsia="de-DE" w:bidi="de-DE"/>
        </w:rPr>
        <w:t xml:space="preserve">“Bausch </w:t>
      </w:r>
      <w:r>
        <w:t>+</w:t>
      </w:r>
      <w:r>
        <w:br/>
        <w:t xml:space="preserve">+ </w:t>
      </w:r>
      <w:r>
        <w:rPr>
          <w:lang w:val="de-DE" w:eastAsia="de-DE" w:bidi="de-DE"/>
        </w:rPr>
        <w:t xml:space="preserve">Strobel” </w:t>
      </w:r>
      <w:r>
        <w:t>(Німеччина) нового автомата, яким комплектується</w:t>
      </w:r>
      <w:r>
        <w:br/>
        <w:t>потокова лінія ампулювання. Автомат має горизонтальний кон-</w:t>
      </w:r>
      <w:r>
        <w:br/>
        <w:t>веєр, виготовлений з непровідного електричний струм мате-</w:t>
      </w:r>
      <w:r>
        <w:br/>
        <w:t>ріалу (тефлону). Над конвеєром розміщений генератор висо-</w:t>
      </w:r>
      <w:r>
        <w:br/>
        <w:t>кої напруги, який має чотири розрядні електроди у вигляді</w:t>
      </w:r>
      <w:r>
        <w:br/>
        <w:t>загострених стрижнів, розташованих над краєм конвеєра.</w:t>
      </w:r>
      <w:r>
        <w:br/>
        <w:t>З тильного боку конвеєра знаходиться контактний майданчик</w:t>
      </w:r>
    </w:p>
    <w:p w:rsidR="0071392E" w:rsidRDefault="00313673">
      <w:pPr>
        <w:pStyle w:val="a8"/>
        <w:framePr w:wrap="none" w:vAnchor="page" w:hAnchor="page" w:x="3926" w:y="13037"/>
        <w:shd w:val="clear" w:color="auto" w:fill="auto"/>
        <w:spacing w:line="220" w:lineRule="exact"/>
      </w:pPr>
      <w:r>
        <w:t>— 525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78" w:h="11621" w:hRule="exact" w:wrap="none" w:vAnchor="page" w:hAnchor="page" w:x="736" w:y="1185"/>
        <w:shd w:val="clear" w:color="auto" w:fill="auto"/>
        <w:spacing w:after="221" w:line="283" w:lineRule="exact"/>
        <w:ind w:firstLine="0"/>
        <w:jc w:val="both"/>
      </w:pPr>
      <w:r>
        <w:t>у вигляді пластини з регульованим положенням, призначений</w:t>
      </w:r>
      <w:r>
        <w:br/>
        <w:t>для відведення струму. Ампула, рухаючись у комірці конвеєра</w:t>
      </w:r>
      <w:r>
        <w:br/>
        <w:t>між розрядними електродами і відвідною пластиною, спричи-</w:t>
      </w:r>
      <w:r>
        <w:br/>
        <w:t>няє проходження розряду певної сили струму по своїй поверх-</w:t>
      </w:r>
      <w:r>
        <w:br/>
        <w:t>ні. Якщо ампула має капілярні тріщини, проколи, мікроскопіч-</w:t>
      </w:r>
      <w:r>
        <w:br/>
        <w:t>ні отвори на шийці ампули або занадто тонкі стінки, відбува-</w:t>
      </w:r>
      <w:r>
        <w:br/>
        <w:t>ється пробивання розряду через ампулу, а не по її поверхні. Це</w:t>
      </w:r>
      <w:r>
        <w:br/>
        <w:t>породжує зростання сили струму розряду в десятки разів, тому</w:t>
      </w:r>
      <w:r>
        <w:br/>
        <w:t>що електропровідність розчину набагато більша, ніж повітря</w:t>
      </w:r>
      <w:r>
        <w:br/>
        <w:t>або ампульного скла. Автоматика реєструє різкий стрибок сили</w:t>
      </w:r>
      <w:r>
        <w:br/>
        <w:t>струму і автоматично відбраковує ампулу. Контроль якості ро-</w:t>
      </w:r>
      <w:r>
        <w:br/>
        <w:t>боти здійснюється за допомогою комплекту еталонних ампул</w:t>
      </w:r>
      <w:r>
        <w:br/>
        <w:t>для тесту. Використання цього автомата дозволяє повністю</w:t>
      </w:r>
      <w:r>
        <w:br/>
        <w:t>автоматизувати операцію перевірки на герметичність, скоро-</w:t>
      </w:r>
      <w:r>
        <w:br/>
        <w:t>тити час цієї операції за рахунок реалізації потокового прин-</w:t>
      </w:r>
      <w:r>
        <w:br/>
        <w:t>ципу перевірки.</w:t>
      </w:r>
    </w:p>
    <w:p w:rsidR="0071392E" w:rsidRDefault="00313673">
      <w:pPr>
        <w:pStyle w:val="180"/>
        <w:framePr w:w="7478" w:h="11621" w:hRule="exact" w:wrap="none" w:vAnchor="page" w:hAnchor="page" w:x="736" w:y="1185"/>
        <w:numPr>
          <w:ilvl w:val="0"/>
          <w:numId w:val="189"/>
        </w:numPr>
        <w:shd w:val="clear" w:color="auto" w:fill="auto"/>
        <w:tabs>
          <w:tab w:val="left" w:pos="1358"/>
        </w:tabs>
        <w:spacing w:after="135" w:line="307" w:lineRule="exact"/>
        <w:ind w:left="1500" w:hanging="1040"/>
        <w:jc w:val="left"/>
      </w:pPr>
      <w:r>
        <w:t>Комплексні автоматичні лінії у виробництві</w:t>
      </w:r>
      <w:r>
        <w:br/>
        <w:t>парентеральних лікарських засобів</w:t>
      </w:r>
    </w:p>
    <w:p w:rsidR="0071392E" w:rsidRDefault="00313673">
      <w:pPr>
        <w:pStyle w:val="20"/>
        <w:framePr w:w="7478" w:h="11621" w:hRule="exact" w:wrap="none" w:vAnchor="page" w:hAnchor="page" w:x="736" w:y="1185"/>
        <w:shd w:val="clear" w:color="auto" w:fill="auto"/>
        <w:spacing w:after="0" w:line="288" w:lineRule="exact"/>
        <w:ind w:firstLine="460"/>
        <w:jc w:val="both"/>
      </w:pPr>
      <w:r>
        <w:t>Загатьновідомо, що використання потокових автоматичних</w:t>
      </w:r>
      <w:r>
        <w:br/>
        <w:t>ліній дозволяє практично повністю виключити контакт персо-</w:t>
      </w:r>
      <w:r>
        <w:br/>
        <w:t>налу з продукцією, що виготовляється, знизити ризик мікроб-</w:t>
      </w:r>
      <w:r>
        <w:br/>
        <w:t>ної контамінації і отримувати якісніший продукт. У виробни-</w:t>
      </w:r>
      <w:r>
        <w:br/>
        <w:t>цтві парентеральних препаратів найдоцільніше використову-</w:t>
      </w:r>
      <w:r>
        <w:br/>
        <w:t>вати автоматичні лінії, які в одному комплексі устаткування</w:t>
      </w:r>
      <w:r>
        <w:br/>
        <w:t>суміщають кілька технологічних стадій, що визначають якість</w:t>
      </w:r>
      <w:r>
        <w:br/>
        <w:t>одержуваного продукту.</w:t>
      </w:r>
    </w:p>
    <w:p w:rsidR="0071392E" w:rsidRDefault="00313673">
      <w:pPr>
        <w:pStyle w:val="20"/>
        <w:framePr w:w="7478" w:h="11621" w:hRule="exact" w:wrap="none" w:vAnchor="page" w:hAnchor="page" w:x="736" w:y="1185"/>
        <w:shd w:val="clear" w:color="auto" w:fill="auto"/>
        <w:spacing w:after="142" w:line="288" w:lineRule="exact"/>
        <w:ind w:firstLine="460"/>
        <w:jc w:val="both"/>
      </w:pPr>
      <w:r>
        <w:t>Для виробництва парентеральних розчинів застосовуються,</w:t>
      </w:r>
      <w:r>
        <w:br/>
        <w:t>як правило, зарубіжні лінії, які більш продуктивні та економіч-</w:t>
      </w:r>
      <w:r>
        <w:br/>
        <w:t>ні, використовують сучасні методи підготовки ампул для напов-</w:t>
      </w:r>
      <w:r>
        <w:br/>
        <w:t>нення, забезпечують локальні зони з високим класом чистоти</w:t>
      </w:r>
      <w:r>
        <w:br/>
        <w:t>і мінімальний ризик мікробної та інших видів контамінації. Вони</w:t>
      </w:r>
      <w:r>
        <w:br/>
        <w:t>повністю відповідають вимогам світових стандартів і НВП.</w:t>
      </w:r>
    </w:p>
    <w:p w:rsidR="0071392E" w:rsidRDefault="00313673">
      <w:pPr>
        <w:pStyle w:val="180"/>
        <w:framePr w:w="7478" w:h="11621" w:hRule="exact" w:wrap="none" w:vAnchor="page" w:hAnchor="page" w:x="736" w:y="1185"/>
        <w:shd w:val="clear" w:color="auto" w:fill="auto"/>
        <w:spacing w:after="30" w:line="260" w:lineRule="exact"/>
        <w:ind w:left="20"/>
        <w:jc w:val="center"/>
      </w:pPr>
      <w:r>
        <w:t>Автоматичні лінії ампулювання</w:t>
      </w:r>
    </w:p>
    <w:p w:rsidR="0071392E" w:rsidRDefault="00313673">
      <w:pPr>
        <w:pStyle w:val="20"/>
        <w:framePr w:w="7478" w:h="11621" w:hRule="exact" w:wrap="none" w:vAnchor="page" w:hAnchor="page" w:x="736" w:y="1185"/>
        <w:shd w:val="clear" w:color="auto" w:fill="auto"/>
        <w:spacing w:after="0" w:line="288" w:lineRule="exact"/>
        <w:ind w:firstLine="460"/>
        <w:jc w:val="both"/>
      </w:pPr>
      <w:r>
        <w:t>Комплексна автоматична лінія ампулювання — це повніс-</w:t>
      </w:r>
      <w:r>
        <w:br/>
        <w:t>тю замкнутий контур, який можна очищати і стерилізувати,</w:t>
      </w:r>
      <w:r>
        <w:br/>
        <w:t>починаючи від резервуара з продуктом і закінчуючи гермети-</w:t>
      </w:r>
      <w:r>
        <w:br/>
        <w:t>зацією ампул, без демонтажу окремих частин. У лінію вбудова-</w:t>
      </w:r>
      <w:r>
        <w:br/>
        <w:t>ні системи стерилізаційної фільтрації повітря, стерилізаційної</w:t>
      </w:r>
    </w:p>
    <w:p w:rsidR="0071392E" w:rsidRDefault="00313673">
      <w:pPr>
        <w:pStyle w:val="a8"/>
        <w:framePr w:wrap="none" w:vAnchor="page" w:hAnchor="page" w:x="3923" w:y="12960"/>
        <w:shd w:val="clear" w:color="auto" w:fill="auto"/>
        <w:spacing w:line="220" w:lineRule="exact"/>
      </w:pPr>
      <w:r>
        <w:t>— 526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20" behindDoc="1" locked="0" layoutInCell="1" allowOverlap="1">
                <wp:simplePos x="0" y="0"/>
                <wp:positionH relativeFrom="page">
                  <wp:posOffset>4377055</wp:posOffset>
                </wp:positionH>
                <wp:positionV relativeFrom="page">
                  <wp:posOffset>2574290</wp:posOffset>
                </wp:positionV>
                <wp:extent cx="365760" cy="97790"/>
                <wp:effectExtent l="0" t="2540" r="635" b="4445"/>
                <wp:wrapNone/>
                <wp:docPr id="13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97790"/>
                        </a:xfrm>
                        <a:prstGeom prst="rect">
                          <a:avLst/>
                        </a:prstGeom>
                        <a:solidFill>
                          <a:srgbClr val="6869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935B6D" id="Rectangle 106" o:spid="_x0000_s1026" style="position:absolute;margin-left:344.65pt;margin-top:202.7pt;width:28.8pt;height:7.7pt;z-index:-251658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" fillcolor="#68696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1624" w:y="678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AE0CFA">
      <w:pPr>
        <w:framePr w:wrap="none" w:vAnchor="page" w:hAnchor="page" w:x="770" w:y="27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11065" cy="3189605"/>
            <wp:effectExtent l="0" t="0" r="0" b="0"/>
            <wp:docPr id="111" name="Рисунок 111" descr="D:\Home\e210677zav\AppData\Local\Temp\FineReader12.00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D:\Home\e210677zav\AppData\Local\Temp\FineReader12.00\media\image114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507" w:h="1488" w:hRule="exact" w:wrap="none" w:vAnchor="page" w:hAnchor="page" w:x="722" w:y="1204"/>
        <w:shd w:val="clear" w:color="auto" w:fill="auto"/>
        <w:spacing w:after="0" w:line="283" w:lineRule="exact"/>
        <w:ind w:firstLine="0"/>
        <w:jc w:val="both"/>
      </w:pPr>
      <w:r>
        <w:t>фільтрації розчину безпосередньо перед наповненням, рецир-</w:t>
      </w:r>
      <w:r>
        <w:br/>
        <w:t>куляції води, а всі підготовчі і виробничі процеси мають висо-</w:t>
      </w:r>
      <w:r>
        <w:br/>
        <w:t>кий рівень автоматизації. Продуктивність лінії складає від 10</w:t>
      </w:r>
      <w:r>
        <w:br/>
        <w:t>до ЗО тисяч ампул за годину. Загальний вигляд автоматичної</w:t>
      </w:r>
      <w:r>
        <w:br/>
        <w:t>лінії ампулювання наведено на рис. 14.10.</w:t>
      </w:r>
    </w:p>
    <w:p w:rsidR="0071392E" w:rsidRDefault="00313673">
      <w:pPr>
        <w:pStyle w:val="38"/>
        <w:framePr w:w="7507" w:h="533" w:hRule="exact" w:wrap="none" w:vAnchor="page" w:hAnchor="page" w:x="722" w:y="7874"/>
        <w:shd w:val="clear" w:color="auto" w:fill="auto"/>
        <w:spacing w:line="254" w:lineRule="exact"/>
        <w:jc w:val="both"/>
      </w:pPr>
      <w:r>
        <w:rPr>
          <w:rStyle w:val="39"/>
        </w:rPr>
        <w:t>Рис. 14.10.</w:t>
      </w:r>
      <w:r>
        <w:t xml:space="preserve"> Загальний вигляд автоматичної лінії ампулювання розчинів для</w:t>
      </w:r>
      <w:r>
        <w:br/>
        <w:t>ін’єкцій із застосуванням ізолюючих технологій</w:t>
      </w:r>
    </w:p>
    <w:p w:rsidR="0071392E" w:rsidRDefault="00313673">
      <w:pPr>
        <w:pStyle w:val="20"/>
        <w:framePr w:w="7507" w:h="4104" w:hRule="exact" w:wrap="none" w:vAnchor="page" w:hAnchor="page" w:x="722" w:y="8697"/>
        <w:shd w:val="clear" w:color="auto" w:fill="auto"/>
        <w:spacing w:after="0" w:line="288" w:lineRule="exact"/>
        <w:ind w:firstLine="460"/>
        <w:jc w:val="both"/>
      </w:pPr>
      <w:r>
        <w:t>Такі автоматизовані лінії здебільшого складаються з таких</w:t>
      </w:r>
      <w:r>
        <w:br/>
        <w:t>функціональних вузлів.</w:t>
      </w:r>
    </w:p>
    <w:p w:rsidR="0071392E" w:rsidRDefault="00313673">
      <w:pPr>
        <w:pStyle w:val="20"/>
        <w:framePr w:w="7507" w:h="4104" w:hRule="exact" w:wrap="none" w:vAnchor="page" w:hAnchor="page" w:x="722" w:y="8697"/>
        <w:numPr>
          <w:ilvl w:val="0"/>
          <w:numId w:val="190"/>
        </w:numPr>
        <w:shd w:val="clear" w:color="auto" w:fill="auto"/>
        <w:tabs>
          <w:tab w:val="left" w:pos="734"/>
        </w:tabs>
        <w:spacing w:after="0" w:line="288" w:lineRule="exact"/>
        <w:ind w:firstLine="460"/>
        <w:jc w:val="both"/>
      </w:pPr>
      <w:r>
        <w:rPr>
          <w:rStyle w:val="2b"/>
        </w:rPr>
        <w:t>Машина мийна для зовнішнього і внутрішнього миття ам-</w:t>
      </w:r>
      <w:r>
        <w:rPr>
          <w:rStyle w:val="2b"/>
        </w:rPr>
        <w:br/>
        <w:t xml:space="preserve">пул. </w:t>
      </w:r>
      <w:r>
        <w:t>Робота машини складається із циклів душування ампул,</w:t>
      </w:r>
      <w:r>
        <w:br/>
        <w:t>обробки ультразвуком, шприцевого миття і обдування ампул</w:t>
      </w:r>
      <w:r>
        <w:br/>
        <w:t>повітрям. До складу мийної машини входять: насос рециркуля-</w:t>
      </w:r>
      <w:r>
        <w:br/>
        <w:t>ційної води; фільтр для фільтрування рециркуляційної води,</w:t>
      </w:r>
      <w:r>
        <w:br/>
        <w:t>повітряний фільтр; контрольно-вимірювальні прилади і пульт</w:t>
      </w:r>
      <w:r>
        <w:br/>
        <w:t>управління.</w:t>
      </w:r>
    </w:p>
    <w:p w:rsidR="0071392E" w:rsidRDefault="00313673">
      <w:pPr>
        <w:pStyle w:val="20"/>
        <w:framePr w:w="7507" w:h="4104" w:hRule="exact" w:wrap="none" w:vAnchor="page" w:hAnchor="page" w:x="722" w:y="8697"/>
        <w:shd w:val="clear" w:color="auto" w:fill="auto"/>
        <w:spacing w:after="0" w:line="288" w:lineRule="exact"/>
        <w:ind w:firstLine="460"/>
        <w:jc w:val="both"/>
      </w:pPr>
      <w:r>
        <w:t>Основні відмінності автомата для шприцевого миття від віт-</w:t>
      </w:r>
      <w:r>
        <w:br/>
        <w:t>чизняних напівавтоматів: повна автоматизація ведення про-</w:t>
      </w:r>
      <w:r>
        <w:br/>
        <w:t>цесу внутрішнього і зовнішнього миття ампул; застосування</w:t>
      </w:r>
      <w:r>
        <w:br/>
        <w:t>ультразвуку; система аварійного захисту (аварійні клапани, ка-</w:t>
      </w:r>
      <w:r>
        <w:br/>
        <w:t>нал розвантаження тиску, звукова сигналізація). Особливу увагу</w:t>
      </w:r>
    </w:p>
    <w:p w:rsidR="0071392E" w:rsidRDefault="00313673">
      <w:pPr>
        <w:pStyle w:val="a8"/>
        <w:framePr w:wrap="none" w:vAnchor="page" w:hAnchor="page" w:x="3923" w:y="13018"/>
        <w:shd w:val="clear" w:color="auto" w:fill="auto"/>
        <w:spacing w:line="220" w:lineRule="exact"/>
      </w:pPr>
      <w:r>
        <w:t>— 527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9" w:y="686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9" w:h="11553" w:hRule="exact" w:wrap="none" w:vAnchor="page" w:hAnchor="page" w:x="746" w:y="1257"/>
        <w:shd w:val="clear" w:color="auto" w:fill="auto"/>
        <w:spacing w:after="0" w:line="283" w:lineRule="exact"/>
        <w:ind w:firstLine="0"/>
        <w:jc w:val="both"/>
      </w:pPr>
      <w:r>
        <w:t>приділено відокремленню в машині механічних вузлів (двигу-</w:t>
      </w:r>
      <w:r>
        <w:br/>
        <w:t>на редуктора, важелів) від частин, які контактують з розчина-</w:t>
      </w:r>
      <w:r>
        <w:br/>
        <w:t>ми (насосів рециркуляції води очищеної, фільтрів води, повіт-</w:t>
      </w:r>
      <w:r>
        <w:br/>
        <w:t>ряних фільтрів, клапанів тошо), для повної відповідності з нор-</w:t>
      </w:r>
      <w:r>
        <w:br/>
        <w:t>мами вМР.</w:t>
      </w:r>
    </w:p>
    <w:p w:rsidR="0071392E" w:rsidRDefault="00313673">
      <w:pPr>
        <w:pStyle w:val="20"/>
        <w:framePr w:w="7459" w:h="11553" w:hRule="exact" w:wrap="none" w:vAnchor="page" w:hAnchor="page" w:x="746" w:y="1257"/>
        <w:shd w:val="clear" w:color="auto" w:fill="auto"/>
        <w:spacing w:after="0" w:line="283" w:lineRule="exact"/>
        <w:ind w:firstLine="440"/>
        <w:jc w:val="both"/>
      </w:pPr>
      <w:r>
        <w:t>Живлення машини відбувається через стрічковий конвеєр</w:t>
      </w:r>
      <w:r>
        <w:br/>
        <w:t>з нержавіючої сталі, на який безпосередньо з коробок або ме-</w:t>
      </w:r>
      <w:r>
        <w:br/>
        <w:t>талевих касет завантажуються ампули. Переривний рух лан-</w:t>
      </w:r>
      <w:r>
        <w:br/>
        <w:t>цюгів визначає пересування крок за кроком ампул через різні</w:t>
      </w:r>
      <w:r>
        <w:br/>
        <w:t>зони-станції: ванну з ультразвуковою дією, станцію зовніш-</w:t>
      </w:r>
      <w:r>
        <w:br/>
        <w:t>нього миття, станцію внутрішнього миття і станцію вдування</w:t>
      </w:r>
      <w:r>
        <w:br/>
        <w:t>повітря до накопичувана, де ампули передаються на сушіння</w:t>
      </w:r>
      <w:r>
        <w:br/>
        <w:t>або стерилізацію.</w:t>
      </w:r>
    </w:p>
    <w:p w:rsidR="0071392E" w:rsidRDefault="00313673">
      <w:pPr>
        <w:pStyle w:val="20"/>
        <w:framePr w:w="7459" w:h="11553" w:hRule="exact" w:wrap="none" w:vAnchor="page" w:hAnchor="page" w:x="746" w:y="1257"/>
        <w:shd w:val="clear" w:color="auto" w:fill="auto"/>
        <w:spacing w:after="0" w:line="283" w:lineRule="exact"/>
        <w:ind w:firstLine="440"/>
        <w:jc w:val="both"/>
      </w:pPr>
      <w:r>
        <w:t>Уся вода для миття проходить через систему фільтрації</w:t>
      </w:r>
      <w:r>
        <w:br/>
        <w:t>з можливістю затримки частинок розміром від 1,0 до 0,22 мкм.</w:t>
      </w:r>
      <w:r>
        <w:br/>
        <w:t>Повітряні фільтри з рейтингом 0,2 мкм розташовані в трубо-</w:t>
      </w:r>
      <w:r>
        <w:br/>
        <w:t>проводах для подачі фільтрованого стисненого повітря та інерт-</w:t>
      </w:r>
      <w:r>
        <w:br/>
        <w:t>ного газу.</w:t>
      </w:r>
    </w:p>
    <w:p w:rsidR="0071392E" w:rsidRDefault="00313673">
      <w:pPr>
        <w:pStyle w:val="20"/>
        <w:framePr w:w="7459" w:h="11553" w:hRule="exact" w:wrap="none" w:vAnchor="page" w:hAnchor="page" w:x="746" w:y="1257"/>
        <w:shd w:val="clear" w:color="auto" w:fill="auto"/>
        <w:spacing w:after="0" w:line="283" w:lineRule="exact"/>
        <w:ind w:firstLine="440"/>
        <w:jc w:val="both"/>
      </w:pPr>
      <w:r>
        <w:t xml:space="preserve">2. </w:t>
      </w:r>
      <w:r>
        <w:rPr>
          <w:rStyle w:val="2b"/>
        </w:rPr>
        <w:t xml:space="preserve">Тунель сушильно-стерилізаційний. </w:t>
      </w:r>
      <w:r>
        <w:t>Сушіння і депірогені-</w:t>
      </w:r>
      <w:r>
        <w:br/>
        <w:t>зація ампул здійснюються в стерилізаційному тунелі з ламінар-</w:t>
      </w:r>
      <w:r>
        <w:br/>
        <w:t>ним потоком повітря. Тунель розділений на три зони: сушін-</w:t>
      </w:r>
      <w:r>
        <w:br/>
        <w:t>ня, стерилізації та охолоджування. Він забезпечений регуля-</w:t>
      </w:r>
      <w:r>
        <w:br/>
        <w:t>торами тиску, які постійно показують роботу вентиляторів;</w:t>
      </w:r>
      <w:r>
        <w:br/>
        <w:t>термометрами опору, що показують температуру сушіння (180—</w:t>
      </w:r>
      <w:r>
        <w:br/>
        <w:t>220 °С) або стерилізації (220—280 °С), температуру повітря на</w:t>
      </w:r>
      <w:r>
        <w:br/>
        <w:t>виході (20—23 °С); диференціальним датчиком тиску, який</w:t>
      </w:r>
      <w:r>
        <w:br/>
        <w:t>визначає швидкість повітря у зоні стерилізації; автоматичним</w:t>
      </w:r>
      <w:r>
        <w:br/>
        <w:t>регулятором вимірювання швидкості руху стрічки для визна-</w:t>
      </w:r>
      <w:r>
        <w:br/>
        <w:t>чення часу перебування ампул у зоні стерилізації; пристроєм,</w:t>
      </w:r>
      <w:r>
        <w:br/>
        <w:t>що реєструє зміну температури і швидкості повітря, швидкості</w:t>
      </w:r>
      <w:r>
        <w:br/>
        <w:t>руху стрічки. До комплекту входять повітряний фільтр, конт-</w:t>
      </w:r>
      <w:r>
        <w:br/>
        <w:t>рольно-вимірювальні прилади, пульт управління.</w:t>
      </w:r>
    </w:p>
    <w:p w:rsidR="0071392E" w:rsidRDefault="00313673">
      <w:pPr>
        <w:pStyle w:val="20"/>
        <w:framePr w:w="7459" w:h="11553" w:hRule="exact" w:wrap="none" w:vAnchor="page" w:hAnchor="page" w:x="746" w:y="1257"/>
        <w:shd w:val="clear" w:color="auto" w:fill="auto"/>
        <w:spacing w:after="0" w:line="283" w:lineRule="exact"/>
        <w:ind w:firstLine="440"/>
        <w:jc w:val="both"/>
      </w:pPr>
      <w:r>
        <w:t>Операції миття і сушіння або стерилізації ампул здійсню-</w:t>
      </w:r>
      <w:r>
        <w:br/>
        <w:t>ється паралельно. Управління роботою мийної машини і стери-</w:t>
      </w:r>
      <w:r>
        <w:br/>
        <w:t>лізаційним тунелем автоматичне, здійснюється із пульта управ-</w:t>
      </w:r>
      <w:r>
        <w:br/>
        <w:t>ління. Висушені ампули надходять до накопичувана, який є</w:t>
      </w:r>
      <w:r>
        <w:br/>
        <w:t>з’єднувальною ланкою між стерилізаційним тунелем і маши-</w:t>
      </w:r>
      <w:r>
        <w:br/>
        <w:t>ною для наповнення та запаювання. Накопичувач забезпечує</w:t>
      </w:r>
      <w:r>
        <w:br/>
        <w:t>подачу висушених ампул перевертанням у вертикальному на-</w:t>
      </w:r>
      <w:r>
        <w:br/>
        <w:t>прямі і спрямовує їх до машини шприцевого наповнення.</w:t>
      </w:r>
    </w:p>
    <w:p w:rsidR="0071392E" w:rsidRDefault="00313673">
      <w:pPr>
        <w:pStyle w:val="a8"/>
        <w:framePr w:wrap="none" w:vAnchor="page" w:hAnchor="page" w:x="3933" w:y="13023"/>
        <w:shd w:val="clear" w:color="auto" w:fill="auto"/>
        <w:spacing w:line="220" w:lineRule="exact"/>
      </w:pPr>
      <w:r>
        <w:t>— 528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4" w:y="730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180"/>
        <w:framePr w:w="7507" w:h="11587" w:hRule="exact" w:wrap="none" w:vAnchor="page" w:hAnchor="page" w:x="722" w:y="1262"/>
        <w:numPr>
          <w:ilvl w:val="0"/>
          <w:numId w:val="191"/>
        </w:numPr>
        <w:shd w:val="clear" w:color="auto" w:fill="auto"/>
        <w:tabs>
          <w:tab w:val="left" w:pos="777"/>
        </w:tabs>
        <w:ind w:firstLine="460"/>
        <w:jc w:val="both"/>
      </w:pPr>
      <w:r>
        <w:t>Машина для шприцевого наповнення і герметизації ампул.</w:t>
      </w:r>
    </w:p>
    <w:p w:rsidR="0071392E" w:rsidRDefault="00313673">
      <w:pPr>
        <w:pStyle w:val="20"/>
        <w:framePr w:w="7507" w:h="11587" w:hRule="exact" w:wrap="none" w:vAnchor="page" w:hAnchor="page" w:x="722" w:y="1262"/>
        <w:shd w:val="clear" w:color="auto" w:fill="auto"/>
        <w:spacing w:after="0" w:line="288" w:lineRule="exact"/>
        <w:ind w:firstLine="0"/>
        <w:jc w:val="both"/>
      </w:pPr>
      <w:r>
        <w:t>Має внутрішню локальну зону класу А з навколишнім середо-</w:t>
      </w:r>
      <w:r>
        <w:br/>
        <w:t>вищем класу В/С відповідно до вимог вМР. Це забезпечується</w:t>
      </w:r>
      <w:r>
        <w:br/>
        <w:t>безперервним потоком повітря за рахунок використання ламі-</w:t>
      </w:r>
      <w:r>
        <w:br/>
        <w:t>нарного модуля з вертикальним ламінарним потоком повітря,</w:t>
      </w:r>
      <w:r>
        <w:br/>
        <w:t>шо створює зону підвищеного тиску як у зоні виконуваних</w:t>
      </w:r>
      <w:r>
        <w:br/>
        <w:t>операцій, так і на транспортних пристроях. Ламінарний мо-</w:t>
      </w:r>
      <w:r>
        <w:br/>
        <w:t>дуль складається з передфільтра, фільтра тонкого очищення зі</w:t>
      </w:r>
      <w:r>
        <w:br/>
        <w:t>ступенем очищення повітря 99,995 % (або вище) і швидкістю</w:t>
      </w:r>
      <w:r>
        <w:br/>
        <w:t>потоку 0,40 м/с.</w:t>
      </w:r>
    </w:p>
    <w:p w:rsidR="0071392E" w:rsidRDefault="00313673">
      <w:pPr>
        <w:pStyle w:val="20"/>
        <w:framePr w:w="7507" w:h="11587" w:hRule="exact" w:wrap="none" w:vAnchor="page" w:hAnchor="page" w:x="722" w:y="1262"/>
        <w:shd w:val="clear" w:color="auto" w:fill="auto"/>
        <w:spacing w:after="0" w:line="288" w:lineRule="exact"/>
        <w:ind w:firstLine="460"/>
        <w:jc w:val="both"/>
      </w:pPr>
      <w:r>
        <w:t>Зі стерилізаційного тунелю ампули за допомогою транспор-</w:t>
      </w:r>
      <w:r>
        <w:br/>
        <w:t>тера надходять на станцію наповнення і запаювання ампул.</w:t>
      </w:r>
      <w:r>
        <w:br/>
        <w:t>Метод наповнення — шприцевий, запаювання — за допомогою</w:t>
      </w:r>
      <w:r>
        <w:br/>
        <w:t>газових пальників відтягуванням капілярів ампул. Продуктив-</w:t>
      </w:r>
      <w:r>
        <w:br/>
        <w:t>ність машини залежить від кількості дозувальних шприців, які</w:t>
      </w:r>
      <w:r>
        <w:br/>
        <w:t>забезпечують високу точність дозування (±0,01 для доз біль-</w:t>
      </w:r>
      <w:r>
        <w:br/>
        <w:t>ших за 1 мл). Усі дозувальні шприци рухаються синхронно.</w:t>
      </w:r>
      <w:r>
        <w:br/>
        <w:t>Розчин безпосередньо перед наповненням піддається додатко-</w:t>
      </w:r>
      <w:r>
        <w:br/>
        <w:t>вій стерилізаційній фільтрації з ефективністю 99,99 %, яка за-</w:t>
      </w:r>
      <w:r>
        <w:br/>
        <w:t>безпечує високий ступінь захисту</w:t>
      </w:r>
      <w:r>
        <w:rPr>
          <w:vertAlign w:val="superscript"/>
        </w:rPr>
        <w:t>7</w:t>
      </w:r>
      <w:r>
        <w:t xml:space="preserve"> від мікробної контамінації.</w:t>
      </w:r>
      <w:r>
        <w:br/>
        <w:t>За необхідності ампули можуть бути насичені інертним газом.</w:t>
      </w:r>
      <w:r>
        <w:br/>
        <w:t>У машину вбудовані системи стерильної фільтрації повітря або</w:t>
      </w:r>
      <w:r>
        <w:br/>
        <w:t>інертного газу, контрольно-вимірювальні прилади, пульт управ-</w:t>
      </w:r>
      <w:r>
        <w:br/>
        <w:t>ління.</w:t>
      </w:r>
    </w:p>
    <w:p w:rsidR="0071392E" w:rsidRDefault="00313673">
      <w:pPr>
        <w:pStyle w:val="20"/>
        <w:framePr w:w="7507" w:h="11587" w:hRule="exact" w:wrap="none" w:vAnchor="page" w:hAnchor="page" w:x="722" w:y="1262"/>
        <w:shd w:val="clear" w:color="auto" w:fill="auto"/>
        <w:spacing w:after="0" w:line="288" w:lineRule="exact"/>
        <w:ind w:firstLine="460"/>
        <w:jc w:val="both"/>
      </w:pPr>
      <w:r>
        <w:t>Запаювання ампул відбувається у два етапи: попереднє ро-</w:t>
      </w:r>
      <w:r>
        <w:br/>
        <w:t>зігрівання стебел, а потім запаювання капілярів із використан-</w:t>
      </w:r>
      <w:r>
        <w:br/>
        <w:t>ням природного газу та кисню. Для рівномірного розігрівання</w:t>
      </w:r>
      <w:r>
        <w:br/>
        <w:t>і відтягування капілярів ампули постійно обертаються.</w:t>
      </w:r>
    </w:p>
    <w:p w:rsidR="0071392E" w:rsidRDefault="00313673">
      <w:pPr>
        <w:pStyle w:val="20"/>
        <w:framePr w:w="7507" w:h="11587" w:hRule="exact" w:wrap="none" w:vAnchor="page" w:hAnchor="page" w:x="722" w:y="1262"/>
        <w:shd w:val="clear" w:color="auto" w:fill="auto"/>
        <w:spacing w:after="0" w:line="288" w:lineRule="exact"/>
        <w:ind w:firstLine="460"/>
        <w:jc w:val="both"/>
      </w:pPr>
      <w:r>
        <w:t>Машина забезпечена автоматичним регулятором швидко-</w:t>
      </w:r>
      <w:r>
        <w:br/>
        <w:t>сті руху стрічки з можливістю його блокування. Коли швид-</w:t>
      </w:r>
      <w:r>
        <w:br/>
        <w:t>кість стрічки транспортера зменшується, що відповідає збіль-</w:t>
      </w:r>
      <w:r>
        <w:br/>
        <w:t>шенню маси ампул на сполучному транспортері, за допомогою</w:t>
      </w:r>
      <w:r>
        <w:br/>
        <w:t>потенціометра подається сигнал до мікропристрою обробки,</w:t>
      </w:r>
      <w:r>
        <w:br/>
        <w:t>який після цього зменшує швидкість стрічки стерилізаційного</w:t>
      </w:r>
      <w:r>
        <w:br/>
        <w:t>тунелю і потім мийної машини. Вихідний накопичувач — за-</w:t>
      </w:r>
      <w:r>
        <w:br/>
        <w:t>ключна ланка автоматичної лінії. Він призначений для зніман-</w:t>
      </w:r>
      <w:r>
        <w:br/>
        <w:t>ня запаяних ампул з розчином з вузла запаювання ампул або</w:t>
      </w:r>
      <w:r>
        <w:br/>
        <w:t>для передачі їх на інспекційні автомати для визначення об'єму</w:t>
      </w:r>
      <w:r>
        <w:br/>
        <w:t>наповнення, герметичності ампул або контролю на механічні</w:t>
      </w:r>
      <w:r>
        <w:br/>
        <w:t>включення.</w:t>
      </w:r>
    </w:p>
    <w:p w:rsidR="0071392E" w:rsidRDefault="00313673">
      <w:pPr>
        <w:pStyle w:val="a8"/>
        <w:framePr w:wrap="none" w:vAnchor="page" w:hAnchor="page" w:x="3928" w:y="13067"/>
        <w:shd w:val="clear" w:color="auto" w:fill="auto"/>
        <w:spacing w:line="220" w:lineRule="exact"/>
      </w:pPr>
      <w:r>
        <w:t>— 529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72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4" w:h="11563" w:hRule="exact" w:wrap="none" w:vAnchor="page" w:hAnchor="page" w:x="748" w:y="1238"/>
        <w:shd w:val="clear" w:color="auto" w:fill="auto"/>
        <w:spacing w:after="0" w:line="283" w:lineRule="exact"/>
        <w:ind w:firstLine="420"/>
        <w:jc w:val="both"/>
      </w:pPr>
      <w:r>
        <w:t>Нині широке розповсюдження мають автоматичні лінії ам-</w:t>
      </w:r>
      <w:r>
        <w:br/>
        <w:t xml:space="preserve">пулювання фірм </w:t>
      </w:r>
      <w:r>
        <w:rPr>
          <w:lang w:val="de-DE" w:eastAsia="de-DE" w:bidi="de-DE"/>
        </w:rPr>
        <w:t>“Strunk”, “MACOFAR”, “ROTA“, “Robert Bosch</w:t>
      </w:r>
      <w:r>
        <w:rPr>
          <w:lang w:val="de-DE" w:eastAsia="de-DE" w:bidi="de-DE"/>
        </w:rPr>
        <w:br/>
        <w:t xml:space="preserve">GmbH“, “Bausch + Strobel“, “Marchesini Group S.p.A“ </w:t>
      </w:r>
      <w:r>
        <w:t>(Німеч-</w:t>
      </w:r>
      <w:r>
        <w:br/>
        <w:t xml:space="preserve">чина), </w:t>
      </w:r>
      <w:r>
        <w:rPr>
          <w:lang w:val="de-DE" w:eastAsia="de-DE" w:bidi="de-DE"/>
        </w:rPr>
        <w:t xml:space="preserve">«LAGERDE» </w:t>
      </w:r>
      <w:r>
        <w:t xml:space="preserve">(Франція), </w:t>
      </w:r>
      <w:r>
        <w:rPr>
          <w:lang w:val="de-DE" w:eastAsia="de-DE" w:bidi="de-DE"/>
        </w:rPr>
        <w:t>“Zanasi”, “IMA”, «Marzocchi</w:t>
      </w:r>
      <w:r>
        <w:rPr>
          <w:lang w:val="de-DE" w:eastAsia="de-DE" w:bidi="de-DE"/>
        </w:rPr>
        <w:br/>
        <w:t xml:space="preserve">Milano» </w:t>
      </w:r>
      <w:r>
        <w:t xml:space="preserve">(Італія), </w:t>
      </w:r>
      <w:r>
        <w:rPr>
          <w:lang w:val="de-DE" w:eastAsia="de-DE" w:bidi="de-DE"/>
        </w:rPr>
        <w:t xml:space="preserve">“Luxun International Group” </w:t>
      </w:r>
      <w:r>
        <w:t>(Китай) та ін.</w:t>
      </w:r>
      <w:r>
        <w:br/>
        <w:t>Переваги комплексних автоматичних ліній: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3" w:lineRule="exact"/>
        <w:ind w:left="420" w:hanging="420"/>
        <w:jc w:val="both"/>
      </w:pPr>
      <w:r>
        <w:t>поєднання зовнішнього і внутрішнього (шприцевого і ульт-</w:t>
      </w:r>
      <w:r>
        <w:br/>
        <w:t>развукового) миття, наявність системи рециркуляції води</w:t>
      </w:r>
      <w:r>
        <w:br/>
        <w:t>(шо значно економить споживання води очишеної);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3" w:lineRule="exact"/>
        <w:ind w:left="420" w:hanging="420"/>
        <w:jc w:val="both"/>
      </w:pPr>
      <w:r>
        <w:t>для висушування, стерилізації і депірогенізаиії ампул вико-</w:t>
      </w:r>
      <w:r>
        <w:br/>
        <w:t>ристовують тунель із ламінарним потоком гарячого і охоло-</w:t>
      </w:r>
      <w:r>
        <w:br/>
        <w:t>джувального стерильного повітря;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3" w:lineRule="exact"/>
        <w:ind w:left="420" w:hanging="420"/>
        <w:jc w:val="both"/>
      </w:pPr>
      <w:r>
        <w:t>наповнення ампул здійснюється шприцевим методом за до-</w:t>
      </w:r>
      <w:r>
        <w:br/>
        <w:t>помогою поршневих дозаторів і з високою точністю дозу-</w:t>
      </w:r>
      <w:r>
        <w:br/>
        <w:t>вання. Проміжок часу між операціями наповнення і запаю-</w:t>
      </w:r>
      <w:r>
        <w:br/>
        <w:t>вання складає 5—10 с;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8" w:lineRule="exact"/>
        <w:ind w:left="420" w:hanging="420"/>
        <w:jc w:val="both"/>
      </w:pPr>
      <w:r>
        <w:t>наповнення ампул відбувається в локальній зоні класу чис-</w:t>
      </w:r>
      <w:r>
        <w:br/>
        <w:t>тоти А, шо гарантує мінімальний ризик контамінації роз-</w:t>
      </w:r>
      <w:r>
        <w:br/>
        <w:t>чину;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8" w:lineRule="exact"/>
        <w:ind w:left="420" w:hanging="420"/>
        <w:jc w:val="both"/>
      </w:pPr>
      <w:r>
        <w:t>передбачена можливість ампулювання в струмені інертних</w:t>
      </w:r>
    </w:p>
    <w:p w:rsidR="0071392E" w:rsidRDefault="00313673">
      <w:pPr>
        <w:pStyle w:val="20"/>
        <w:framePr w:w="7454" w:h="11563" w:hRule="exact" w:wrap="none" w:vAnchor="page" w:hAnchor="page" w:x="748" w:y="1238"/>
        <w:shd w:val="clear" w:color="auto" w:fill="auto"/>
        <w:spacing w:after="0" w:line="288" w:lineRule="exact"/>
        <w:ind w:firstLine="420"/>
        <w:jc w:val="both"/>
      </w:pPr>
      <w:r>
        <w:t>газів;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8" w:lineRule="exact"/>
        <w:ind w:left="420" w:hanging="420"/>
        <w:jc w:val="both"/>
      </w:pPr>
      <w:r>
        <w:t>продуктивність ліній складає від 15 до ЗО тисяч ампул за</w:t>
      </w:r>
      <w:r>
        <w:br/>
        <w:t>годину;</w:t>
      </w:r>
    </w:p>
    <w:p w:rsidR="0071392E" w:rsidRDefault="00313673">
      <w:pPr>
        <w:pStyle w:val="20"/>
        <w:framePr w:w="7454" w:h="11563" w:hRule="exact" w:wrap="none" w:vAnchor="page" w:hAnchor="page" w:x="748" w:y="1238"/>
        <w:numPr>
          <w:ilvl w:val="0"/>
          <w:numId w:val="186"/>
        </w:numPr>
        <w:shd w:val="clear" w:color="auto" w:fill="auto"/>
        <w:tabs>
          <w:tab w:val="left" w:pos="302"/>
        </w:tabs>
        <w:spacing w:after="0" w:line="283" w:lineRule="exact"/>
        <w:ind w:left="420" w:hanging="420"/>
        <w:jc w:val="both"/>
      </w:pPr>
      <w:r>
        <w:t>можливість комплектації машинами для автоматизованого</w:t>
      </w:r>
      <w:r>
        <w:br/>
        <w:t>визначення механічних включень, об’єму наповнення, гер-</w:t>
      </w:r>
      <w:r>
        <w:br/>
        <w:t>метичності ампул, нанесення кодувальних кілець, етикету-</w:t>
      </w:r>
      <w:r>
        <w:br/>
        <w:t>вальною машиною тощо.</w:t>
      </w:r>
    </w:p>
    <w:p w:rsidR="0071392E" w:rsidRDefault="00313673">
      <w:pPr>
        <w:pStyle w:val="20"/>
        <w:framePr w:w="7454" w:h="11563" w:hRule="exact" w:wrap="none" w:vAnchor="page" w:hAnchor="page" w:x="748" w:y="1238"/>
        <w:shd w:val="clear" w:color="auto" w:fill="auto"/>
        <w:spacing w:after="259" w:line="283" w:lineRule="exact"/>
        <w:ind w:firstLine="420"/>
        <w:jc w:val="both"/>
      </w:pPr>
      <w:r>
        <w:t>Для наповнення і герметизації карпул і шприців у світовій</w:t>
      </w:r>
      <w:r>
        <w:br/>
        <w:t>практиці використовують лінії, подібні до автоматичної лінії</w:t>
      </w:r>
      <w:r>
        <w:br/>
      </w:r>
      <w:r>
        <w:rPr>
          <w:lang w:val="en-US" w:eastAsia="en-US" w:bidi="en-US"/>
        </w:rPr>
        <w:t xml:space="preserve">“Inova VFVM </w:t>
      </w:r>
      <w:r>
        <w:t xml:space="preserve">3000” фірми </w:t>
      </w:r>
      <w:r>
        <w:rPr>
          <w:lang w:val="en-US" w:eastAsia="en-US" w:bidi="en-US"/>
        </w:rPr>
        <w:t xml:space="preserve">“Inova Pharma Systems GmbH” </w:t>
      </w:r>
      <w:r>
        <w:t>(Ні-</w:t>
      </w:r>
      <w:r>
        <w:br/>
        <w:t>меччина) продуктивністю до 7200 ампул за годину, а також фірм</w:t>
      </w:r>
      <w:r>
        <w:br/>
      </w:r>
      <w:r>
        <w:rPr>
          <w:lang w:val="de-DE" w:eastAsia="de-DE" w:bidi="de-DE"/>
        </w:rPr>
        <w:t xml:space="preserve">«Martin Sontag GmbH», «Bosch GmbH» </w:t>
      </w:r>
      <w:r>
        <w:t>(Німеччина).</w:t>
      </w:r>
    </w:p>
    <w:p w:rsidR="0071392E" w:rsidRDefault="00313673">
      <w:pPr>
        <w:pStyle w:val="180"/>
        <w:framePr w:w="7454" w:h="11563" w:hRule="exact" w:wrap="none" w:vAnchor="page" w:hAnchor="page" w:x="748" w:y="1238"/>
        <w:shd w:val="clear" w:color="auto" w:fill="auto"/>
        <w:spacing w:line="260" w:lineRule="exact"/>
        <w:ind w:right="20"/>
        <w:jc w:val="center"/>
      </w:pPr>
      <w:r>
        <w:t>Автоматичні лінії</w:t>
      </w:r>
    </w:p>
    <w:p w:rsidR="0071392E" w:rsidRDefault="00313673">
      <w:pPr>
        <w:pStyle w:val="180"/>
        <w:framePr w:w="7454" w:h="11563" w:hRule="exact" w:wrap="none" w:vAnchor="page" w:hAnchor="page" w:x="748" w:y="1238"/>
        <w:shd w:val="clear" w:color="auto" w:fill="auto"/>
        <w:spacing w:after="145" w:line="260" w:lineRule="exact"/>
        <w:ind w:right="20"/>
        <w:jc w:val="center"/>
      </w:pPr>
      <w:r>
        <w:t>наповнення і герметизації флаконів</w:t>
      </w:r>
    </w:p>
    <w:p w:rsidR="0071392E" w:rsidRDefault="00313673">
      <w:pPr>
        <w:pStyle w:val="20"/>
        <w:framePr w:w="7454" w:h="11563" w:hRule="exact" w:wrap="none" w:vAnchor="page" w:hAnchor="page" w:x="748" w:y="1238"/>
        <w:shd w:val="clear" w:color="auto" w:fill="auto"/>
        <w:spacing w:after="0" w:line="288" w:lineRule="exact"/>
        <w:ind w:firstLine="420"/>
        <w:jc w:val="both"/>
      </w:pPr>
      <w:r>
        <w:t>Автоматичні лінії для виробництва ПЛЗ у скляних флаконах</w:t>
      </w:r>
      <w:r>
        <w:br/>
        <w:t>або пляшках переважно складаються з тих же основних функці-</w:t>
      </w:r>
      <w:r>
        <w:br/>
        <w:t>ональних вузлів, що і лінії ампулювання. Опис устаткування для</w:t>
      </w:r>
      <w:r>
        <w:br/>
        <w:t>підготовки флаконів і пляшок наведено в підрозділі 14.4.2.</w:t>
      </w:r>
    </w:p>
    <w:p w:rsidR="0071392E" w:rsidRDefault="00313673">
      <w:pPr>
        <w:pStyle w:val="a8"/>
        <w:framePr w:wrap="none" w:vAnchor="page" w:hAnchor="page" w:x="3926" w:y="13013"/>
        <w:shd w:val="clear" w:color="auto" w:fill="auto"/>
        <w:spacing w:line="220" w:lineRule="exact"/>
      </w:pPr>
      <w:r>
        <w:t>— 530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21" behindDoc="1" locked="0" layoutInCell="1" allowOverlap="1">
                <wp:simplePos x="0" y="0"/>
                <wp:positionH relativeFrom="page">
                  <wp:posOffset>4269105</wp:posOffset>
                </wp:positionH>
                <wp:positionV relativeFrom="page">
                  <wp:posOffset>5424170</wp:posOffset>
                </wp:positionV>
                <wp:extent cx="365760" cy="250190"/>
                <wp:effectExtent l="1905" t="4445" r="3810" b="2540"/>
                <wp:wrapNone/>
                <wp:docPr id="13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250190"/>
                        </a:xfrm>
                        <a:prstGeom prst="rect">
                          <a:avLst/>
                        </a:prstGeom>
                        <a:solidFill>
                          <a:srgbClr val="7778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6AC9CF7" id="Rectangle 104" o:spid="_x0000_s1026" style="position:absolute;margin-left:336.15pt;margin-top:427.1pt;width:28.8pt;height:19.7pt;z-index:-251658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" fillcolor="#77787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1631" w:y="70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3" w:h="11573" w:hRule="exact" w:wrap="none" w:vAnchor="page" w:hAnchor="page" w:x="734" w:y="1233"/>
        <w:shd w:val="clear" w:color="auto" w:fill="auto"/>
        <w:spacing w:after="0" w:line="283" w:lineRule="exact"/>
        <w:ind w:firstLine="460"/>
        <w:jc w:val="both"/>
      </w:pPr>
      <w:r>
        <w:t>Особливість ліній для виробництва парентеральних препара-</w:t>
      </w:r>
      <w:r>
        <w:br/>
        <w:t>тів у флаконах або пляшках — автоматичні машини дозування</w:t>
      </w:r>
      <w:r>
        <w:br/>
        <w:t>роторної або лінійної конструкції з вузлом закупорювання гумо-</w:t>
      </w:r>
      <w:r>
        <w:br/>
        <w:t>вими пробками. Для дозування розчинів, суспензій або стериль-</w:t>
      </w:r>
      <w:r>
        <w:br/>
        <w:t>них порошків у флакони місткістю до 10 мл використовують</w:t>
      </w:r>
      <w:r>
        <w:br/>
        <w:t xml:space="preserve">автомати мікродозування відомих фірм </w:t>
      </w:r>
      <w:r>
        <w:rPr>
          <w:lang w:val="en-US" w:eastAsia="en-US" w:bidi="en-US"/>
        </w:rPr>
        <w:t>“ROTA”, “Robert Bosch</w:t>
      </w:r>
      <w:r>
        <w:rPr>
          <w:lang w:val="en-US" w:eastAsia="en-US" w:bidi="en-US"/>
        </w:rPr>
        <w:br/>
      </w:r>
      <w:r>
        <w:rPr>
          <w:lang w:val="de-DE" w:eastAsia="de-DE" w:bidi="de-DE"/>
        </w:rPr>
        <w:t xml:space="preserve">GmbH”, “Bausch </w:t>
      </w:r>
      <w:r>
        <w:rPr>
          <w:lang w:val="en-US" w:eastAsia="en-US" w:bidi="en-US"/>
        </w:rPr>
        <w:t xml:space="preserve">+ </w:t>
      </w:r>
      <w:r>
        <w:rPr>
          <w:lang w:val="de-DE" w:eastAsia="de-DE" w:bidi="de-DE"/>
        </w:rPr>
        <w:t xml:space="preserve">Strobel” </w:t>
      </w:r>
      <w:r>
        <w:t xml:space="preserve">(Німеччина), </w:t>
      </w:r>
      <w:r>
        <w:rPr>
          <w:lang w:val="de-DE" w:eastAsia="de-DE" w:bidi="de-DE"/>
        </w:rPr>
        <w:t xml:space="preserve">“EISAI” </w:t>
      </w:r>
      <w:r>
        <w:t>(Японія) та ін.</w:t>
      </w:r>
    </w:p>
    <w:p w:rsidR="0071392E" w:rsidRDefault="00313673">
      <w:pPr>
        <w:pStyle w:val="20"/>
        <w:framePr w:w="7483" w:h="11573" w:hRule="exact" w:wrap="none" w:vAnchor="page" w:hAnchor="page" w:x="734" w:y="1233"/>
        <w:shd w:val="clear" w:color="auto" w:fill="auto"/>
        <w:spacing w:after="0" w:line="283" w:lineRule="exact"/>
        <w:ind w:firstLine="460"/>
        <w:jc w:val="both"/>
      </w:pPr>
      <w:r>
        <w:t>Наступним функціональним вузлом автоматичних ліній є</w:t>
      </w:r>
      <w:r>
        <w:br/>
        <w:t>автомат для фіксації металевих ковпачків, де здійснюється за-</w:t>
      </w:r>
      <w:r>
        <w:br/>
        <w:t>катування алюмінієвого ковпачка на горловині флакона або</w:t>
      </w:r>
      <w:r>
        <w:br/>
        <w:t>пляшки. Якщо препарат не піддається фінішній стерилізації,</w:t>
      </w:r>
      <w:r>
        <w:br/>
        <w:t>то лінія може комплектуватися інспекційними автоматами для</w:t>
      </w:r>
      <w:r>
        <w:br/>
        <w:t>контролю механічних включень і герметичності (наприклад,</w:t>
      </w:r>
      <w:r>
        <w:br/>
        <w:t xml:space="preserve">моделі </w:t>
      </w:r>
      <w:r>
        <w:rPr>
          <w:lang w:val="de-DE" w:eastAsia="de-DE" w:bidi="de-DE"/>
        </w:rPr>
        <w:t xml:space="preserve">ATM18D </w:t>
      </w:r>
      <w:r>
        <w:t xml:space="preserve">і </w:t>
      </w:r>
      <w:r>
        <w:rPr>
          <w:lang w:val="de-DE" w:eastAsia="de-DE" w:bidi="de-DE"/>
        </w:rPr>
        <w:t xml:space="preserve">ATM18S </w:t>
      </w:r>
      <w:r>
        <w:t xml:space="preserve">фірми </w:t>
      </w:r>
      <w:r>
        <w:rPr>
          <w:lang w:val="en-US" w:eastAsia="en-US" w:bidi="en-US"/>
        </w:rPr>
        <w:t>“Brevetti”, “LIBRA”, “CMP”</w:t>
      </w:r>
      <w:r>
        <w:rPr>
          <w:lang w:val="en-US" w:eastAsia="en-US" w:bidi="en-US"/>
        </w:rPr>
        <w:br/>
      </w:r>
      <w:r>
        <w:t xml:space="preserve">(Італія), </w:t>
      </w:r>
      <w:r>
        <w:rPr>
          <w:lang w:val="en-US" w:eastAsia="en-US" w:bidi="en-US"/>
        </w:rPr>
        <w:t xml:space="preserve">API </w:t>
      </w:r>
      <w:r>
        <w:t xml:space="preserve">1000 фірми </w:t>
      </w:r>
      <w:r>
        <w:rPr>
          <w:lang w:val="de-DE" w:eastAsia="de-DE" w:bidi="de-DE"/>
        </w:rPr>
        <w:t xml:space="preserve">«Bausch </w:t>
      </w:r>
      <w:r>
        <w:t xml:space="preserve">+ </w:t>
      </w:r>
      <w:r>
        <w:rPr>
          <w:lang w:val="de-DE" w:eastAsia="de-DE" w:bidi="de-DE"/>
        </w:rPr>
        <w:t xml:space="preserve">Strobel» </w:t>
      </w:r>
      <w:r>
        <w:t>(Німеччина)), мар-</w:t>
      </w:r>
      <w:r>
        <w:br/>
        <w:t>кувальними і пакувальними машинами.</w:t>
      </w:r>
    </w:p>
    <w:p w:rsidR="0071392E" w:rsidRDefault="00313673">
      <w:pPr>
        <w:pStyle w:val="20"/>
        <w:framePr w:w="7483" w:h="11573" w:hRule="exact" w:wrap="none" w:vAnchor="page" w:hAnchor="page" w:x="734" w:y="1233"/>
        <w:shd w:val="clear" w:color="auto" w:fill="auto"/>
        <w:spacing w:after="0" w:line="283" w:lineRule="exact"/>
        <w:ind w:firstLine="460"/>
        <w:jc w:val="both"/>
      </w:pPr>
      <w:r>
        <w:t>Указаним автоматичним лініям властиві ті ж переваги, що</w:t>
      </w:r>
      <w:r>
        <w:br/>
        <w:t>і лініям ампулювання. Використання їх дозволяє підвищити</w:t>
      </w:r>
      <w:r>
        <w:br/>
        <w:t>якість підготовки флаконів і пляшок, проводити додаткову сте-</w:t>
      </w:r>
      <w:r>
        <w:br/>
        <w:t>рильну фільтрацію розчину перед наповненням, забезпечити</w:t>
      </w:r>
      <w:r>
        <w:br/>
        <w:t>високу точність дозування інфузійного розчину, виключити</w:t>
      </w:r>
      <w:r>
        <w:br/>
        <w:t>мікробну контамінацію (за рахунок використання ламінару</w:t>
      </w:r>
    </w:p>
    <w:p w:rsidR="0071392E" w:rsidRDefault="00313673">
      <w:pPr>
        <w:pStyle w:val="20"/>
        <w:framePr w:w="7483" w:h="11573" w:hRule="exact" w:wrap="none" w:vAnchor="page" w:hAnchor="page" w:x="734" w:y="1233"/>
        <w:shd w:val="clear" w:color="auto" w:fill="auto"/>
        <w:spacing w:after="56" w:line="283" w:lineRule="exact"/>
        <w:ind w:right="3797" w:firstLine="0"/>
        <w:jc w:val="both"/>
      </w:pPr>
      <w:r>
        <w:t>і локальної зони класу чисто-</w:t>
      </w:r>
      <w:r>
        <w:br/>
        <w:t>ти А), що дасть змогу отриму-</w:t>
      </w:r>
      <w:r>
        <w:br/>
        <w:t>вати високоякісну конкуренто-</w:t>
      </w:r>
      <w:r>
        <w:br/>
        <w:t>спроможну продукцію.</w:t>
      </w:r>
    </w:p>
    <w:p w:rsidR="0071392E" w:rsidRDefault="00313673">
      <w:pPr>
        <w:pStyle w:val="180"/>
        <w:framePr w:w="7483" w:h="11573" w:hRule="exact" w:wrap="none" w:vAnchor="page" w:hAnchor="page" w:x="734" w:y="1233"/>
        <w:shd w:val="clear" w:color="auto" w:fill="auto"/>
        <w:spacing w:after="60"/>
        <w:ind w:right="3797"/>
        <w:jc w:val="center"/>
      </w:pPr>
      <w:r>
        <w:t>Устаткування для</w:t>
      </w:r>
      <w:r>
        <w:br/>
        <w:t>наповнення і герметизації</w:t>
      </w:r>
      <w:r>
        <w:br/>
        <w:t>полімерних контейнерів</w:t>
      </w:r>
    </w:p>
    <w:p w:rsidR="0071392E" w:rsidRDefault="00313673">
      <w:pPr>
        <w:pStyle w:val="20"/>
        <w:framePr w:w="7483" w:h="11573" w:hRule="exact" w:wrap="none" w:vAnchor="page" w:hAnchor="page" w:x="734" w:y="1233"/>
        <w:shd w:val="clear" w:color="auto" w:fill="auto"/>
        <w:spacing w:after="0" w:line="288" w:lineRule="exact"/>
        <w:ind w:right="3797" w:firstLine="460"/>
        <w:jc w:val="both"/>
      </w:pPr>
      <w:r>
        <w:rPr>
          <w:rStyle w:val="26"/>
        </w:rPr>
        <w:t>Гнучкі (м’які) контейнери</w:t>
      </w:r>
      <w:r>
        <w:rPr>
          <w:rStyle w:val="26"/>
        </w:rPr>
        <w:br/>
      </w:r>
      <w:r>
        <w:t>(рис. 14.11) являють собою по-</w:t>
      </w:r>
      <w:r>
        <w:br/>
        <w:t>лімерні пакети місткістю від</w:t>
      </w:r>
      <w:r>
        <w:br/>
        <w:t>100 до 1000 мл, термозварені по</w:t>
      </w:r>
      <w:r>
        <w:br/>
        <w:t>периметру. Таке паковання має</w:t>
      </w:r>
      <w:r>
        <w:br/>
        <w:t>низку переваг перед традицій-</w:t>
      </w:r>
      <w:r>
        <w:br/>
        <w:t>но використовуваною скляною</w:t>
      </w:r>
      <w:r>
        <w:br/>
        <w:t>тарою. Полімерні контейне-</w:t>
      </w:r>
      <w:r>
        <w:br/>
        <w:t>ри — екологічно чисті, матері-</w:t>
      </w:r>
      <w:r>
        <w:br/>
        <w:t>ал (полівінілхлорид, поліпропі-</w:t>
      </w:r>
    </w:p>
    <w:p w:rsidR="0071392E" w:rsidRDefault="00AE0CFA">
      <w:pPr>
        <w:framePr w:wrap="none" w:vAnchor="page" w:hAnchor="page" w:x="4650" w:y="802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260600" cy="3035935"/>
            <wp:effectExtent l="0" t="0" r="0" b="0"/>
            <wp:docPr id="112" name="Рисунок 112" descr="D:\Home\e210677zav\AppData\Local\Temp\FineReader12.00\media\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D:\Home\e210677zav\AppData\Local\Temp\FineReader12.00\media\image115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5"/>
        <w:framePr w:wrap="none" w:vAnchor="page" w:hAnchor="page" w:x="3887" w:y="13047"/>
        <w:shd w:val="clear" w:color="auto" w:fill="auto"/>
        <w:spacing w:line="220" w:lineRule="exact"/>
      </w:pPr>
      <w:r>
        <w:t xml:space="preserve">— </w:t>
      </w:r>
      <w:r>
        <w:rPr>
          <w:rStyle w:val="13BookmanOldStyle11pt-1pt"/>
        </w:rPr>
        <w:t>531</w:t>
      </w:r>
      <w:r>
        <w:t xml:space="preserve">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2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83" w:h="11554" w:hRule="exact" w:wrap="none" w:vAnchor="page" w:hAnchor="page" w:x="734" w:y="1184"/>
        <w:shd w:val="clear" w:color="auto" w:fill="auto"/>
        <w:spacing w:after="0" w:line="283" w:lineRule="exact"/>
        <w:ind w:firstLine="0"/>
        <w:jc w:val="both"/>
      </w:pPr>
      <w:r>
        <w:rPr>
          <w:lang w:val="ru-RU" w:eastAsia="ru-RU" w:bidi="ru-RU"/>
        </w:rPr>
        <w:t xml:space="preserve">лен) пакования — </w:t>
      </w:r>
      <w:r>
        <w:t xml:space="preserve">інертний </w:t>
      </w:r>
      <w:r>
        <w:rPr>
          <w:lang w:val="ru-RU" w:eastAsia="ru-RU" w:bidi="ru-RU"/>
        </w:rPr>
        <w:t xml:space="preserve">для </w:t>
      </w:r>
      <w:r>
        <w:t>багатьох складів розчинів. Маса</w:t>
      </w:r>
      <w:r>
        <w:br/>
        <w:t>одного контейнера (місткістю 500 мл) — всього 26 г, тобто він</w:t>
      </w:r>
      <w:r>
        <w:br/>
        <w:t>приблизно в 10 разів легший за скляну пляшку. Іншими пере-</w:t>
      </w:r>
      <w:r>
        <w:br/>
        <w:t>вагами паковання з полімерного матеріалу є зручність транс-</w:t>
      </w:r>
      <w:r>
        <w:br/>
        <w:t>портування і складування, можливість використання в надзви-</w:t>
      </w:r>
      <w:r>
        <w:br/>
        <w:t>чайних ситуаціях. Вторинне вакуумне паковання полімерних</w:t>
      </w:r>
      <w:r>
        <w:br/>
        <w:t>контейнерів забезпечує стерильність поверхні внутрішнього</w:t>
      </w:r>
      <w:r>
        <w:br/>
        <w:t>контейнера до початку його використання. Наявність внутріш-</w:t>
      </w:r>
      <w:r>
        <w:br/>
        <w:t>нього контейнера повністю виключає можливість контакту</w:t>
      </w:r>
      <w:r>
        <w:br/>
        <w:t>розчину з навколишнім середовищем під час інфузії.</w:t>
      </w:r>
    </w:p>
    <w:p w:rsidR="0071392E" w:rsidRDefault="00313673">
      <w:pPr>
        <w:pStyle w:val="20"/>
        <w:framePr w:w="7483" w:h="11554" w:hRule="exact" w:wrap="none" w:vAnchor="page" w:hAnchor="page" w:x="734" w:y="1184"/>
        <w:shd w:val="clear" w:color="auto" w:fill="auto"/>
        <w:spacing w:after="0" w:line="283" w:lineRule="exact"/>
        <w:ind w:firstLine="440"/>
        <w:jc w:val="both"/>
      </w:pPr>
      <w:r>
        <w:t>Одна з найважливіших переваг інфузійних розчинів, шо</w:t>
      </w:r>
      <w:r>
        <w:br/>
        <w:t>випускаються в полімерних контейнерах,— гарантія автентич-</w:t>
      </w:r>
      <w:r>
        <w:br/>
        <w:t>ності лікарського засобу. Автоматично нанесене під час вироб-</w:t>
      </w:r>
      <w:r>
        <w:br/>
        <w:t>ництва марковання, яке не можна змити, містить інформацію</w:t>
      </w:r>
      <w:r>
        <w:br/>
        <w:t>про препарат, дані про контроль і виробника. Препарати в та-</w:t>
      </w:r>
      <w:r>
        <w:br/>
        <w:t>кому пакованні практично неможливо фальсифікувати через</w:t>
      </w:r>
      <w:r>
        <w:br/>
        <w:t>специфіку технологічного процесу виробництва.</w:t>
      </w:r>
    </w:p>
    <w:p w:rsidR="0071392E" w:rsidRDefault="00313673">
      <w:pPr>
        <w:pStyle w:val="20"/>
        <w:framePr w:w="7483" w:h="11554" w:hRule="exact" w:wrap="none" w:vAnchor="page" w:hAnchor="page" w:x="734" w:y="1184"/>
        <w:shd w:val="clear" w:color="auto" w:fill="auto"/>
        <w:spacing w:after="0" w:line="283" w:lineRule="exact"/>
        <w:ind w:firstLine="440"/>
        <w:jc w:val="both"/>
      </w:pPr>
      <w:r>
        <w:t>На підприємства гнучкі контейнери надходять стерильни-</w:t>
      </w:r>
      <w:r>
        <w:br/>
        <w:t xml:space="preserve">ми в спеціальних </w:t>
      </w:r>
      <w:r>
        <w:rPr>
          <w:lang w:val="ru-RU" w:eastAsia="ru-RU" w:bidi="ru-RU"/>
        </w:rPr>
        <w:t xml:space="preserve">пакованиях </w:t>
      </w:r>
      <w:r>
        <w:t>і не потребують проведення під-</w:t>
      </w:r>
      <w:r>
        <w:br/>
        <w:t>готовчих операцій, шо здешевлює собівартість одержуваної</w:t>
      </w:r>
      <w:r>
        <w:br/>
        <w:t>продукції.</w:t>
      </w:r>
    </w:p>
    <w:p w:rsidR="0071392E" w:rsidRDefault="00313673">
      <w:pPr>
        <w:pStyle w:val="20"/>
        <w:framePr w:w="7483" w:h="11554" w:hRule="exact" w:wrap="none" w:vAnchor="page" w:hAnchor="page" w:x="734" w:y="1184"/>
        <w:shd w:val="clear" w:color="auto" w:fill="auto"/>
        <w:spacing w:after="0" w:line="283" w:lineRule="exact"/>
        <w:ind w:firstLine="440"/>
        <w:jc w:val="both"/>
      </w:pPr>
      <w:r>
        <w:t>Технологічний процес з наповнення і закупорювання полі-</w:t>
      </w:r>
      <w:r>
        <w:br/>
        <w:t>мерного паковання для інфузійних розчинів здійснюється на</w:t>
      </w:r>
      <w:r>
        <w:br/>
        <w:t>автоматах, які випускаються в складі виробничих ліній (на-</w:t>
      </w:r>
      <w:r>
        <w:br/>
        <w:t xml:space="preserve">приклад, модель </w:t>
      </w:r>
      <w:r>
        <w:rPr>
          <w:lang w:val="fr-FR" w:eastAsia="fr-FR" w:bidi="fr-FR"/>
        </w:rPr>
        <w:t xml:space="preserve">Atlantic </w:t>
      </w:r>
      <w:r>
        <w:t xml:space="preserve">фірми </w:t>
      </w:r>
      <w:r>
        <w:rPr>
          <w:lang w:val="fr-FR" w:eastAsia="fr-FR" w:bidi="fr-FR"/>
        </w:rPr>
        <w:t xml:space="preserve">“LEGRAND” </w:t>
      </w:r>
      <w:r>
        <w:t>(Франція) про-</w:t>
      </w:r>
      <w:r>
        <w:br/>
        <w:t>дуктивністю 500 доз за годину). Цей автомат призначений для</w:t>
      </w:r>
      <w:r>
        <w:br/>
        <w:t>наповнення розчином, закупорювання пробками з макролону</w:t>
      </w:r>
      <w:r>
        <w:br/>
        <w:t>і алюмінієвими ковпачками полімерних контейнерів з поперед-</w:t>
      </w:r>
      <w:r>
        <w:br/>
        <w:t>ньо нанесеним маркованням. Після наповнення та гермети-</w:t>
      </w:r>
      <w:r>
        <w:br/>
        <w:t>зації гнучкі пакети в разі потреби можуть піддаватися газовій</w:t>
      </w:r>
      <w:r>
        <w:br/>
        <w:t>або тепловій стерилізації при температурі 120 °С, під тиском</w:t>
      </w:r>
      <w:r>
        <w:br/>
        <w:t>0,2 МПа протягом 30 хв. В установці стерилізації здійснюють</w:t>
      </w:r>
      <w:r>
        <w:br/>
        <w:t>контроль герметичності контейнерів. Якщо фінішна стериліза-</w:t>
      </w:r>
      <w:r>
        <w:br/>
        <w:t>ція виключена, то автомат може комплектуватися автоматич-</w:t>
      </w:r>
      <w:r>
        <w:br/>
        <w:t>ним пристроєм для контролю на механічні включення, крапле-</w:t>
      </w:r>
      <w:r>
        <w:br/>
        <w:t>струменевим маркіратором (для нанесення номера серії і тер-</w:t>
      </w:r>
      <w:r>
        <w:br/>
        <w:t>міну придатності) і пакувальними автоматами для нанесення</w:t>
      </w:r>
      <w:r>
        <w:br/>
        <w:t>вторинного герметичного паковання — багатошарової плівки</w:t>
      </w:r>
      <w:r>
        <w:br/>
        <w:t>поліетилен-поліамідної, яка гарантує стерильність внутрішнього</w:t>
      </w:r>
      <w:r>
        <w:br/>
        <w:t>контейнера.</w:t>
      </w:r>
    </w:p>
    <w:p w:rsidR="0071392E" w:rsidRDefault="00313673">
      <w:pPr>
        <w:pStyle w:val="a8"/>
        <w:framePr w:wrap="none" w:vAnchor="page" w:hAnchor="page" w:x="3926" w:y="12965"/>
        <w:shd w:val="clear" w:color="auto" w:fill="auto"/>
        <w:spacing w:line="220" w:lineRule="exact"/>
      </w:pPr>
      <w:r>
        <w:t>— 532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0" w:y="582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558" w:hRule="exact" w:wrap="none" w:vAnchor="page" w:hAnchor="page" w:x="726" w:y="1109"/>
        <w:shd w:val="clear" w:color="auto" w:fill="auto"/>
        <w:spacing w:after="0" w:line="293" w:lineRule="exact"/>
        <w:ind w:firstLine="440"/>
        <w:jc w:val="both"/>
      </w:pPr>
      <w:r>
        <w:t>Нині виробниками гнучких пакетів і препаратів у полімер-</w:t>
      </w:r>
      <w:r>
        <w:br/>
        <w:t xml:space="preserve">них контейнерах є фірми </w:t>
      </w:r>
      <w:r>
        <w:rPr>
          <w:lang w:val="fr-FR" w:eastAsia="fr-FR" w:bidi="fr-FR"/>
        </w:rPr>
        <w:t xml:space="preserve">“LEGRAND”, “LAGERDE” </w:t>
      </w:r>
      <w:r>
        <w:t>(Фран-</w:t>
      </w:r>
      <w:r>
        <w:br/>
        <w:t xml:space="preserve">ція), </w:t>
      </w:r>
      <w:r>
        <w:rPr>
          <w:lang w:val="fr-FR" w:eastAsia="fr-FR" w:bidi="fr-FR"/>
        </w:rPr>
        <w:t xml:space="preserve">“Medical Grade System </w:t>
      </w:r>
      <w:r>
        <w:rPr>
          <w:lang w:val="de-DE" w:eastAsia="de-DE" w:bidi="de-DE"/>
        </w:rPr>
        <w:t xml:space="preserve">MGS” </w:t>
      </w:r>
      <w:r>
        <w:t xml:space="preserve">(Італія), </w:t>
      </w:r>
      <w:r>
        <w:rPr>
          <w:lang w:val="de-DE" w:eastAsia="de-DE" w:bidi="de-DE"/>
        </w:rPr>
        <w:t>“Kobusch — Senge-</w:t>
      </w:r>
      <w:r>
        <w:rPr>
          <w:lang w:val="de-DE" w:eastAsia="de-DE" w:bidi="de-DE"/>
        </w:rPr>
        <w:br/>
        <w:t xml:space="preserve">wald”, </w:t>
      </w:r>
      <w:r>
        <w:rPr>
          <w:lang w:val="fr-FR" w:eastAsia="fr-FR" w:bidi="fr-FR"/>
        </w:rPr>
        <w:t xml:space="preserve">“PLUMAT” </w:t>
      </w:r>
      <w:r>
        <w:t xml:space="preserve">(Німеччина), </w:t>
      </w:r>
      <w:r>
        <w:rPr>
          <w:lang w:val="de-DE" w:eastAsia="de-DE" w:bidi="de-DE"/>
        </w:rPr>
        <w:t xml:space="preserve">“Luxun International Group” </w:t>
      </w:r>
      <w:r>
        <w:t>(Ки-</w:t>
      </w:r>
      <w:r>
        <w:br/>
        <w:t>тай) та багато інших.</w:t>
      </w:r>
    </w:p>
    <w:p w:rsidR="0071392E" w:rsidRDefault="00313673">
      <w:pPr>
        <w:pStyle w:val="20"/>
        <w:framePr w:w="7498" w:h="11558" w:hRule="exact" w:wrap="none" w:vAnchor="page" w:hAnchor="page" w:x="726" w:y="1109"/>
        <w:shd w:val="clear" w:color="auto" w:fill="auto"/>
        <w:spacing w:after="0" w:line="293" w:lineRule="exact"/>
        <w:ind w:firstLine="440"/>
        <w:jc w:val="both"/>
      </w:pPr>
      <w:r>
        <w:t>Фармацевтичне підприємство ЗАТ «РЕСТЕР» (м. Іжевськ,</w:t>
      </w:r>
      <w:r>
        <w:br/>
      </w:r>
      <w:r>
        <w:rPr>
          <w:lang w:val="ru-RU" w:eastAsia="ru-RU" w:bidi="ru-RU"/>
        </w:rPr>
        <w:t xml:space="preserve">РФ) </w:t>
      </w:r>
      <w:r>
        <w:t>спеціалізується на випуску інфузійних розчинів у полімер-</w:t>
      </w:r>
      <w:r>
        <w:br/>
        <w:t>них пакованнях. На цьому підприємстві функціонує потужний</w:t>
      </w:r>
      <w:r>
        <w:br/>
        <w:t>контейнерний цех, який повністю забезпечує потребу в пер-</w:t>
      </w:r>
      <w:r>
        <w:br/>
        <w:t>винному полімерному пакованні своє підприємство і працює</w:t>
      </w:r>
      <w:r>
        <w:br/>
        <w:t>за контрактом з іншими фармацевтичними підприємствами</w:t>
      </w:r>
      <w:r>
        <w:br/>
        <w:t>з постачання поліпропіленових контейнерів за доступними ці-</w:t>
      </w:r>
      <w:r>
        <w:br/>
        <w:t>нами. Контейнери виготовляються з поліпропіленової плівки</w:t>
      </w:r>
      <w:r>
        <w:br/>
      </w:r>
      <w:r>
        <w:rPr>
          <w:lang w:val="fr-FR" w:eastAsia="fr-FR" w:bidi="fr-FR"/>
        </w:rPr>
        <w:t xml:space="preserve">“Propÿflex” </w:t>
      </w:r>
      <w:r>
        <w:t>методом зварювання струмами високої частоти</w:t>
      </w:r>
      <w:r>
        <w:br/>
        <w:t>у виробничих приміщеннях класу чистоти С. На поверхню</w:t>
      </w:r>
      <w:r>
        <w:br/>
        <w:t>контейнерів методом тиснення наноситься марковання відпо-</w:t>
      </w:r>
      <w:r>
        <w:br/>
        <w:t>відно до НД і товарний знак підприємства-замовника.</w:t>
      </w:r>
    </w:p>
    <w:p w:rsidR="0071392E" w:rsidRDefault="00313673">
      <w:pPr>
        <w:pStyle w:val="20"/>
        <w:framePr w:w="7498" w:h="11558" w:hRule="exact" w:wrap="none" w:vAnchor="page" w:hAnchor="page" w:x="726" w:y="1109"/>
        <w:shd w:val="clear" w:color="auto" w:fill="auto"/>
        <w:spacing w:after="0" w:line="293" w:lineRule="exact"/>
        <w:ind w:firstLine="440"/>
        <w:jc w:val="both"/>
      </w:pPr>
      <w:r>
        <w:t>До полімерних паковань парентеральних засобів належить</w:t>
      </w:r>
      <w:r>
        <w:br/>
      </w:r>
      <w:r>
        <w:rPr>
          <w:rStyle w:val="26"/>
        </w:rPr>
        <w:t>шприц-ампула,</w:t>
      </w:r>
      <w:r>
        <w:t xml:space="preserve"> що являє собою тюбик місткістю 1—2 мл з ін'єк-</w:t>
      </w:r>
      <w:r>
        <w:br/>
        <w:t>ційною голкою, захищеною ковпачком.</w:t>
      </w:r>
    </w:p>
    <w:p w:rsidR="0071392E" w:rsidRDefault="00313673">
      <w:pPr>
        <w:pStyle w:val="20"/>
        <w:framePr w:w="7498" w:h="11558" w:hRule="exact" w:wrap="none" w:vAnchor="page" w:hAnchor="page" w:x="726" w:y="1109"/>
        <w:shd w:val="clear" w:color="auto" w:fill="auto"/>
        <w:spacing w:after="0" w:line="293" w:lineRule="exact"/>
        <w:ind w:firstLine="440"/>
        <w:jc w:val="both"/>
      </w:pPr>
      <w:r>
        <w:t>У виробництві парентеральних розчинів у м’яких пакетах,</w:t>
      </w:r>
      <w:r>
        <w:br/>
        <w:t>пластикових пляшках, переднаповнених шприцах і шприц-</w:t>
      </w:r>
      <w:r>
        <w:br/>
        <w:t xml:space="preserve">ампулах використовують принцип </w:t>
      </w:r>
      <w:r>
        <w:rPr>
          <w:rStyle w:val="26"/>
        </w:rPr>
        <w:t>“</w:t>
      </w:r>
      <w:r>
        <w:rPr>
          <w:rStyle w:val="26"/>
          <w:lang w:val="en-US" w:eastAsia="en-US" w:bidi="en-US"/>
        </w:rPr>
        <w:t xml:space="preserve">bottle </w:t>
      </w:r>
      <w:r>
        <w:rPr>
          <w:rStyle w:val="26"/>
        </w:rPr>
        <w:t>раск'\</w:t>
      </w:r>
      <w:r>
        <w:t xml:space="preserve"> або технологію</w:t>
      </w:r>
      <w:r>
        <w:br/>
      </w:r>
      <w:r>
        <w:rPr>
          <w:rStyle w:val="2f2"/>
        </w:rPr>
        <w:t>«видування</w:t>
      </w:r>
      <w:r>
        <w:rPr>
          <w:rStyle w:val="2f3"/>
        </w:rPr>
        <w:t xml:space="preserve"> — </w:t>
      </w:r>
      <w:r>
        <w:rPr>
          <w:rStyle w:val="2f2"/>
        </w:rPr>
        <w:t>наповнення</w:t>
      </w:r>
      <w:r>
        <w:rPr>
          <w:rStyle w:val="2f3"/>
        </w:rPr>
        <w:t xml:space="preserve"> </w:t>
      </w:r>
      <w:r>
        <w:t xml:space="preserve">— </w:t>
      </w:r>
      <w:r>
        <w:rPr>
          <w:rStyle w:val="26"/>
        </w:rPr>
        <w:t>герметизація»</w:t>
      </w:r>
      <w:r>
        <w:t xml:space="preserve"> (</w:t>
      </w:r>
      <w:r>
        <w:rPr>
          <w:rStyle w:val="26"/>
          <w:lang w:val="en-US" w:eastAsia="en-US" w:bidi="en-US"/>
        </w:rPr>
        <w:t>Form-Fill-Seal</w:t>
      </w:r>
      <w:r>
        <w:t>). Це</w:t>
      </w:r>
      <w:r>
        <w:br/>
        <w:t>раціональний спосіб пакування розчинів парентерального при-</w:t>
      </w:r>
      <w:r>
        <w:br/>
        <w:t>значення, при якому протягом одного безперервного техно-</w:t>
      </w:r>
      <w:r>
        <w:br/>
        <w:t xml:space="preserve">логічного циклу відбувається формування первинного </w:t>
      </w:r>
      <w:r>
        <w:rPr>
          <w:lang w:val="ru-RU" w:eastAsia="ru-RU" w:bidi="ru-RU"/>
        </w:rPr>
        <w:t>па-</w:t>
      </w:r>
      <w:r>
        <w:rPr>
          <w:lang w:val="ru-RU" w:eastAsia="ru-RU" w:bidi="ru-RU"/>
        </w:rPr>
        <w:br/>
        <w:t xml:space="preserve">кования </w:t>
      </w:r>
      <w:r>
        <w:t xml:space="preserve">з стерильного (або </w:t>
      </w:r>
      <w:r>
        <w:rPr>
          <w:lang w:val="ru-RU" w:eastAsia="ru-RU" w:bidi="ru-RU"/>
        </w:rPr>
        <w:t xml:space="preserve">нестерильного) </w:t>
      </w:r>
      <w:r>
        <w:t>термопластичного</w:t>
      </w:r>
      <w:r>
        <w:br/>
      </w:r>
      <w:r>
        <w:rPr>
          <w:lang w:val="ru-RU" w:eastAsia="ru-RU" w:bidi="ru-RU"/>
        </w:rPr>
        <w:t xml:space="preserve">грануляту, </w:t>
      </w:r>
      <w:r>
        <w:t>автоматичне наповнення стерильним розчином,</w:t>
      </w:r>
      <w:r>
        <w:br/>
        <w:t>герметизація і нанесення необхідного марковання, поділок,</w:t>
      </w:r>
      <w:r>
        <w:br/>
        <w:t>кодових позначень на посудині методом гарячого тиснення.</w:t>
      </w:r>
    </w:p>
    <w:p w:rsidR="0071392E" w:rsidRDefault="00313673">
      <w:pPr>
        <w:pStyle w:val="20"/>
        <w:framePr w:w="7498" w:h="11558" w:hRule="exact" w:wrap="none" w:vAnchor="page" w:hAnchor="page" w:x="726" w:y="1109"/>
        <w:shd w:val="clear" w:color="auto" w:fill="auto"/>
        <w:spacing w:after="0" w:line="293" w:lineRule="exact"/>
        <w:ind w:firstLine="440"/>
        <w:jc w:val="both"/>
      </w:pPr>
      <w:r>
        <w:t>Технологія «видування — наповнення — герметизація» має</w:t>
      </w:r>
      <w:r>
        <w:br/>
        <w:t>значні переваги порівняно з традиційними методами асептич-</w:t>
      </w:r>
      <w:r>
        <w:br/>
        <w:t>ного наповнення попередньо виготовлених і стерилізованих</w:t>
      </w:r>
      <w:r>
        <w:br/>
        <w:t>ампул та флаконів. Перш за все, це виключення цілого циклу</w:t>
      </w:r>
      <w:r>
        <w:br/>
        <w:t>допоміжних робіт і устаткування з підготовки посудин та заку-</w:t>
      </w:r>
      <w:r>
        <w:br/>
        <w:t>порювальних засобів до наповнення (миття, сушіння, стерилі-</w:t>
      </w:r>
      <w:r>
        <w:br/>
        <w:t>зація тощо). Цей метод гарантує повну стерильність контейне-</w:t>
      </w:r>
      <w:r>
        <w:br/>
        <w:t xml:space="preserve">рів, оскільки перед формуванням </w:t>
      </w:r>
      <w:r>
        <w:rPr>
          <w:lang w:val="ru-RU" w:eastAsia="ru-RU" w:bidi="ru-RU"/>
        </w:rPr>
        <w:t xml:space="preserve">пакования </w:t>
      </w:r>
      <w:r>
        <w:t>гранули полімер-</w:t>
      </w:r>
    </w:p>
    <w:p w:rsidR="0071392E" w:rsidRDefault="00313673">
      <w:pPr>
        <w:pStyle w:val="a8"/>
        <w:framePr w:wrap="none" w:vAnchor="page" w:hAnchor="page" w:x="3885" w:y="12908"/>
        <w:shd w:val="clear" w:color="auto" w:fill="auto"/>
        <w:spacing w:line="220" w:lineRule="exact"/>
      </w:pPr>
      <w:r>
        <w:t>— 533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9" w:h="11236" w:hRule="exact" w:wrap="none" w:vAnchor="page" w:hAnchor="page" w:x="746" w:y="1182"/>
        <w:shd w:val="clear" w:color="auto" w:fill="auto"/>
        <w:spacing w:after="0" w:line="293" w:lineRule="exact"/>
        <w:ind w:firstLine="0"/>
        <w:jc w:val="both"/>
      </w:pPr>
      <w:r>
        <w:t>ного матеріалу, шо знаходяться в екструдері протягом кількох</w:t>
      </w:r>
      <w:r>
        <w:br/>
        <w:t>хвилин під тиском 19,6—24,5 кПа і при температурі 160—230 °С,</w:t>
      </w:r>
      <w:r>
        <w:br/>
        <w:t>повністю стерилізуються. Такий принцип пакування ПЛЗ</w:t>
      </w:r>
      <w:r>
        <w:br/>
        <w:t>практично виключає необхідність проведення остаточної сте-</w:t>
      </w:r>
      <w:r>
        <w:br/>
        <w:t>рилізації продукції у первинному пакованні. Захист паковань</w:t>
      </w:r>
      <w:r>
        <w:br/>
        <w:t>від можливих підробок гарантує нанесення марковання на ко-</w:t>
      </w:r>
      <w:r>
        <w:br/>
        <w:t>нтейнери методом гарячого (рельєфного) тиснення.</w:t>
      </w:r>
    </w:p>
    <w:p w:rsidR="0071392E" w:rsidRDefault="00313673">
      <w:pPr>
        <w:pStyle w:val="20"/>
        <w:framePr w:w="7459" w:h="11236" w:hRule="exact" w:wrap="none" w:vAnchor="page" w:hAnchor="page" w:x="746" w:y="1182"/>
        <w:shd w:val="clear" w:color="auto" w:fill="auto"/>
        <w:spacing w:after="0" w:line="293" w:lineRule="exact"/>
        <w:ind w:firstLine="440"/>
        <w:jc w:val="both"/>
      </w:pPr>
      <w:r>
        <w:t>Кількість працюючого і обслуговуючого персоналу такого</w:t>
      </w:r>
      <w:r>
        <w:br/>
        <w:t>автоматичного комплексу обладнання значно менша, а звіль-</w:t>
      </w:r>
      <w:r>
        <w:br/>
        <w:t>нені виробничі площі можна задіяти для виробництва іншої</w:t>
      </w:r>
      <w:r>
        <w:br/>
        <w:t>продукції.</w:t>
      </w:r>
    </w:p>
    <w:p w:rsidR="0071392E" w:rsidRDefault="00313673">
      <w:pPr>
        <w:pStyle w:val="20"/>
        <w:framePr w:w="7459" w:h="11236" w:hRule="exact" w:wrap="none" w:vAnchor="page" w:hAnchor="page" w:x="746" w:y="1182"/>
        <w:shd w:val="clear" w:color="auto" w:fill="auto"/>
        <w:spacing w:after="0" w:line="293" w:lineRule="exact"/>
        <w:ind w:firstLine="440"/>
        <w:jc w:val="both"/>
      </w:pPr>
      <w:r>
        <w:t>Типовий технологічний процес отримання ПЛЗ у полімер-</w:t>
      </w:r>
      <w:r>
        <w:br/>
        <w:t>ному пакованні включає такі основні стадії:</w:t>
      </w:r>
    </w:p>
    <w:p w:rsidR="0071392E" w:rsidRDefault="00313673">
      <w:pPr>
        <w:pStyle w:val="20"/>
        <w:framePr w:w="7459" w:h="11236" w:hRule="exact" w:wrap="none" w:vAnchor="page" w:hAnchor="page" w:x="746" w:y="1182"/>
        <w:numPr>
          <w:ilvl w:val="0"/>
          <w:numId w:val="192"/>
        </w:numPr>
        <w:shd w:val="clear" w:color="auto" w:fill="auto"/>
        <w:tabs>
          <w:tab w:val="left" w:pos="764"/>
        </w:tabs>
        <w:spacing w:after="0" w:line="293" w:lineRule="exact"/>
        <w:ind w:firstLine="440"/>
        <w:jc w:val="both"/>
      </w:pPr>
      <w:r>
        <w:t>підготовка полімерного матеріалу до переробки;</w:t>
      </w:r>
    </w:p>
    <w:p w:rsidR="0071392E" w:rsidRDefault="00313673">
      <w:pPr>
        <w:pStyle w:val="20"/>
        <w:framePr w:w="7459" w:h="11236" w:hRule="exact" w:wrap="none" w:vAnchor="page" w:hAnchor="page" w:x="746" w:y="1182"/>
        <w:numPr>
          <w:ilvl w:val="0"/>
          <w:numId w:val="192"/>
        </w:numPr>
        <w:shd w:val="clear" w:color="auto" w:fill="auto"/>
        <w:tabs>
          <w:tab w:val="left" w:pos="767"/>
        </w:tabs>
        <w:spacing w:after="0" w:line="293" w:lineRule="exact"/>
        <w:ind w:firstLine="440"/>
        <w:jc w:val="both"/>
      </w:pPr>
      <w:r>
        <w:t>формування деталей і їхня обробка;</w:t>
      </w:r>
    </w:p>
    <w:p w:rsidR="0071392E" w:rsidRDefault="00313673">
      <w:pPr>
        <w:pStyle w:val="20"/>
        <w:framePr w:w="7459" w:h="11236" w:hRule="exact" w:wrap="none" w:vAnchor="page" w:hAnchor="page" w:x="746" w:y="1182"/>
        <w:numPr>
          <w:ilvl w:val="0"/>
          <w:numId w:val="192"/>
        </w:numPr>
        <w:shd w:val="clear" w:color="auto" w:fill="auto"/>
        <w:tabs>
          <w:tab w:val="left" w:pos="772"/>
        </w:tabs>
        <w:spacing w:after="0" w:line="293" w:lineRule="exact"/>
        <w:ind w:firstLine="440"/>
        <w:jc w:val="both"/>
      </w:pPr>
      <w:r>
        <w:t>наповнення і закупорювання посудин;</w:t>
      </w:r>
    </w:p>
    <w:p w:rsidR="0071392E" w:rsidRDefault="00313673">
      <w:pPr>
        <w:pStyle w:val="20"/>
        <w:framePr w:w="7459" w:h="11236" w:hRule="exact" w:wrap="none" w:vAnchor="page" w:hAnchor="page" w:x="746" w:y="1182"/>
        <w:numPr>
          <w:ilvl w:val="0"/>
          <w:numId w:val="192"/>
        </w:numPr>
        <w:shd w:val="clear" w:color="auto" w:fill="auto"/>
        <w:tabs>
          <w:tab w:val="left" w:pos="777"/>
        </w:tabs>
        <w:spacing w:after="0" w:line="293" w:lineRule="exact"/>
        <w:ind w:firstLine="440"/>
        <w:jc w:val="both"/>
      </w:pPr>
      <w:r>
        <w:t>складання деталей у вузли або вироби;</w:t>
      </w:r>
    </w:p>
    <w:p w:rsidR="0071392E" w:rsidRDefault="00313673">
      <w:pPr>
        <w:pStyle w:val="20"/>
        <w:framePr w:w="7459" w:h="11236" w:hRule="exact" w:wrap="none" w:vAnchor="page" w:hAnchor="page" w:x="746" w:y="1182"/>
        <w:numPr>
          <w:ilvl w:val="0"/>
          <w:numId w:val="192"/>
        </w:numPr>
        <w:shd w:val="clear" w:color="auto" w:fill="auto"/>
        <w:tabs>
          <w:tab w:val="left" w:pos="764"/>
        </w:tabs>
        <w:spacing w:after="0" w:line="293" w:lineRule="exact"/>
        <w:ind w:firstLine="440"/>
        <w:jc w:val="both"/>
      </w:pPr>
      <w:r>
        <w:t>стерилізація готових паковань з розчинами (якщо необ-</w:t>
      </w:r>
      <w:r>
        <w:br/>
        <w:t>хідно).</w:t>
      </w:r>
    </w:p>
    <w:p w:rsidR="0071392E" w:rsidRDefault="00313673">
      <w:pPr>
        <w:pStyle w:val="20"/>
        <w:framePr w:w="7459" w:h="11236" w:hRule="exact" w:wrap="none" w:vAnchor="page" w:hAnchor="page" w:x="746" w:y="1182"/>
        <w:shd w:val="clear" w:color="auto" w:fill="auto"/>
        <w:spacing w:after="0" w:line="293" w:lineRule="exact"/>
        <w:ind w:firstLine="440"/>
        <w:jc w:val="both"/>
      </w:pPr>
      <w:r>
        <w:t>Описані операції здійснюються в умовах одного автоматич-</w:t>
      </w:r>
      <w:r>
        <w:br/>
        <w:t>ного комплексу устаткування, де локально можна створити</w:t>
      </w:r>
      <w:r>
        <w:br/>
        <w:t>асептичні умови (локальна зона чистоти класу А). Стериль-</w:t>
      </w:r>
      <w:r>
        <w:br/>
        <w:t>ність розчину забезпечується послідовним стерильним фільт-</w:t>
      </w:r>
      <w:r>
        <w:br/>
        <w:t>руванням крізь глибинні і мембранні фільтри з діаметром пор</w:t>
      </w:r>
      <w:r>
        <w:br/>
        <w:t>0,45; 0,30 і 0,2 мкм. Це дозволяє створити умови такої техно-</w:t>
      </w:r>
      <w:r>
        <w:br/>
        <w:t>логічної чистоти, яка забезпечує надійний захист як самого</w:t>
      </w:r>
      <w:r>
        <w:br/>
        <w:t>паковання, так і лікарського препарату від мікробного обсі-</w:t>
      </w:r>
      <w:r>
        <w:br/>
        <w:t>меніння і відповідає сучасним вимогам належної виробничої</w:t>
      </w:r>
      <w:r>
        <w:br/>
        <w:t>практики.</w:t>
      </w:r>
    </w:p>
    <w:p w:rsidR="0071392E" w:rsidRDefault="00313673">
      <w:pPr>
        <w:pStyle w:val="20"/>
        <w:framePr w:w="7459" w:h="11236" w:hRule="exact" w:wrap="none" w:vAnchor="page" w:hAnchor="page" w:x="746" w:y="1182"/>
        <w:shd w:val="clear" w:color="auto" w:fill="auto"/>
        <w:spacing w:after="0" w:line="293" w:lineRule="exact"/>
        <w:ind w:firstLine="440"/>
        <w:jc w:val="both"/>
      </w:pPr>
      <w:r>
        <w:t>Устаткування для технології «видування — наповнення —</w:t>
      </w:r>
      <w:r>
        <w:br/>
        <w:t>герметизація», яке використовують у виробництві продуктів,</w:t>
      </w:r>
      <w:r>
        <w:br/>
        <w:t>шо підлягають стерилізації на завершальній стадії, має встанов-</w:t>
      </w:r>
      <w:r>
        <w:br/>
        <w:t>люватися в навколишньому середовищі, принаймні, класу чис-</w:t>
      </w:r>
      <w:r>
        <w:br/>
        <w:t>тоти О. Таке ж обладнання, що використовується при асепти-</w:t>
      </w:r>
      <w:r>
        <w:br/>
        <w:t>чному виробництві і має зону типу А з ламінарним потоком</w:t>
      </w:r>
      <w:r>
        <w:br/>
        <w:t>повітря, може бути встановленим в навколишньому середови-</w:t>
      </w:r>
      <w:r>
        <w:br/>
        <w:t>щі, принаймні, класу чистоти С, причому має бути застосова-</w:t>
      </w:r>
      <w:r>
        <w:br/>
        <w:t>на оболонка, відповідна зонам типів А/В.</w:t>
      </w:r>
    </w:p>
    <w:p w:rsidR="0071392E" w:rsidRDefault="00313673">
      <w:pPr>
        <w:pStyle w:val="a8"/>
        <w:framePr w:wrap="none" w:vAnchor="page" w:hAnchor="page" w:x="3933" w:y="12952"/>
        <w:shd w:val="clear" w:color="auto" w:fill="auto"/>
        <w:spacing w:line="220" w:lineRule="exact"/>
      </w:pPr>
      <w:r>
        <w:t>— 534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6" w:y="649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180"/>
        <w:framePr w:w="7502" w:h="11607" w:hRule="exact" w:wrap="none" w:vAnchor="page" w:hAnchor="page" w:x="724" w:y="1199"/>
        <w:numPr>
          <w:ilvl w:val="0"/>
          <w:numId w:val="185"/>
        </w:numPr>
        <w:shd w:val="clear" w:color="auto" w:fill="auto"/>
        <w:tabs>
          <w:tab w:val="left" w:pos="2501"/>
        </w:tabs>
        <w:spacing w:after="144" w:line="260" w:lineRule="exact"/>
        <w:ind w:left="1800"/>
        <w:jc w:val="both"/>
      </w:pPr>
      <w:r>
        <w:t>МЕТОДИ СТЕРИЛІЗАЦІЇ</w:t>
      </w:r>
    </w:p>
    <w:p w:rsidR="0071392E" w:rsidRDefault="00313673">
      <w:pPr>
        <w:pStyle w:val="20"/>
        <w:framePr w:w="7502" w:h="11607" w:hRule="exact" w:wrap="none" w:vAnchor="page" w:hAnchor="page" w:x="724" w:y="1199"/>
        <w:shd w:val="clear" w:color="auto" w:fill="auto"/>
        <w:spacing w:after="0" w:line="283" w:lineRule="exact"/>
        <w:ind w:firstLine="460"/>
        <w:jc w:val="both"/>
      </w:pPr>
      <w:r>
        <w:t>Одна з основних вимог до ПЛЗ — стерильність, яка досяга-</w:t>
      </w:r>
      <w:r>
        <w:br/>
        <w:t>ється різними способами.</w:t>
      </w:r>
    </w:p>
    <w:p w:rsidR="0071392E" w:rsidRDefault="00313673">
      <w:pPr>
        <w:pStyle w:val="20"/>
        <w:framePr w:w="7502" w:h="11607" w:hRule="exact" w:wrap="none" w:vAnchor="page" w:hAnchor="page" w:x="724" w:y="1199"/>
        <w:shd w:val="clear" w:color="auto" w:fill="auto"/>
        <w:spacing w:after="0" w:line="283" w:lineRule="exact"/>
        <w:ind w:firstLine="460"/>
        <w:jc w:val="both"/>
      </w:pPr>
      <w:r>
        <w:t xml:space="preserve">Під </w:t>
      </w:r>
      <w:r>
        <w:rPr>
          <w:rStyle w:val="26"/>
        </w:rPr>
        <w:t>стерилізацією</w:t>
      </w:r>
      <w:r>
        <w:t xml:space="preserve"> (знезаражуванням, знепліднюванням)</w:t>
      </w:r>
      <w:r>
        <w:br/>
        <w:t>розуміють сукупність фізичних, хімічних і механічних спосо-</w:t>
      </w:r>
      <w:r>
        <w:br/>
        <w:t>бів звільнення від вегетативних та неактивних форм мікро-</w:t>
      </w:r>
      <w:r>
        <w:br/>
        <w:t xml:space="preserve">організмів (Н. </w:t>
      </w:r>
      <w:r>
        <w:rPr>
          <w:lang w:val="en-US" w:eastAsia="en-US" w:bidi="en-US"/>
        </w:rPr>
        <w:t xml:space="preserve">Horn, </w:t>
      </w:r>
      <w:r>
        <w:t>1984). Фармакопеї провідних країн світу</w:t>
      </w:r>
      <w:r>
        <w:br/>
        <w:t>визначають стерилізацію як процес видалення з об’єкта мікро-</w:t>
      </w:r>
      <w:r>
        <w:br/>
        <w:t>організмів усіх видів, шо знаходяться на всіх стадіях розвитку.</w:t>
      </w:r>
      <w:r>
        <w:br/>
        <w:t>ДФУ визначає стерилізацію як відсутність життєздатних мікро-</w:t>
      </w:r>
      <w:r>
        <w:br/>
        <w:t>організмів.</w:t>
      </w:r>
    </w:p>
    <w:p w:rsidR="0071392E" w:rsidRDefault="00313673">
      <w:pPr>
        <w:pStyle w:val="20"/>
        <w:framePr w:w="7502" w:h="11607" w:hRule="exact" w:wrap="none" w:vAnchor="page" w:hAnchor="page" w:x="724" w:y="1199"/>
        <w:shd w:val="clear" w:color="auto" w:fill="auto"/>
        <w:spacing w:after="0" w:line="283" w:lineRule="exact"/>
        <w:ind w:firstLine="460"/>
        <w:jc w:val="both"/>
      </w:pPr>
      <w:r>
        <w:t>Оскільки до виробництва стерильних лікарських форм ви-</w:t>
      </w:r>
      <w:r>
        <w:br/>
        <w:t>сувають високі вимоги щодо мікробіологічної чистоти (ступінь</w:t>
      </w:r>
      <w:r>
        <w:br/>
        <w:t>надійності стерильних парентеральних препаратів має бути</w:t>
      </w:r>
      <w:r>
        <w:br/>
        <w:t>не нижче 10“</w:t>
      </w:r>
      <w:r>
        <w:rPr>
          <w:vertAlign w:val="superscript"/>
        </w:rPr>
        <w:t>6</w:t>
      </w:r>
      <w:r>
        <w:t>), то стерилізації піддаються не лише готовий</w:t>
      </w:r>
      <w:r>
        <w:br/>
        <w:t>продукт, а й використовуване устаткування, допоміжні мате-</w:t>
      </w:r>
      <w:r>
        <w:br/>
        <w:t>ріали, фільтри, розчинники, вихідні речовини. Вибір того</w:t>
      </w:r>
      <w:r>
        <w:br/>
        <w:t>чи іншого способу стерилізації повинен грунтуватися на еко-</w:t>
      </w:r>
      <w:r>
        <w:br/>
        <w:t>номічній доцільності та технологічності обробки, включаючи</w:t>
      </w:r>
      <w:r>
        <w:br/>
        <w:t>можливість її повної автоматизації. Від правильно підібраного</w:t>
      </w:r>
      <w:r>
        <w:br/>
        <w:t>методу стерилізації залежить якість виробленої стерильної про-</w:t>
      </w:r>
      <w:r>
        <w:br/>
        <w:t>дукції.</w:t>
      </w:r>
    </w:p>
    <w:p w:rsidR="0071392E" w:rsidRDefault="00313673">
      <w:pPr>
        <w:pStyle w:val="20"/>
        <w:framePr w:w="7502" w:h="11607" w:hRule="exact" w:wrap="none" w:vAnchor="page" w:hAnchor="page" w:x="724" w:y="1199"/>
        <w:shd w:val="clear" w:color="auto" w:fill="auto"/>
        <w:spacing w:after="0" w:line="283" w:lineRule="exact"/>
        <w:ind w:firstLine="460"/>
        <w:jc w:val="both"/>
      </w:pPr>
      <w:r>
        <w:t>У більшості випадків стерилізацію продукту переважно про-</w:t>
      </w:r>
      <w:r>
        <w:br/>
        <w:t>водять у первинних контейнерах (фінішна стерилізація). Якщо</w:t>
      </w:r>
      <w:r>
        <w:br/>
        <w:t>неможливо здійснити кінцеву стерилізацію, використовують</w:t>
      </w:r>
      <w:r>
        <w:br/>
        <w:t>виробництво препаратів в асептичних умовах із застосуванням</w:t>
      </w:r>
      <w:r>
        <w:br/>
        <w:t>стерилізаційної фільтрації. У всіх випадках контейнер і заку-</w:t>
      </w:r>
      <w:r>
        <w:br/>
        <w:t>порювальні засоби мають забезпечувати збереження стериль-</w:t>
      </w:r>
      <w:r>
        <w:br/>
        <w:t>ності продукту протягом терміну придатності.</w:t>
      </w:r>
    </w:p>
    <w:p w:rsidR="0071392E" w:rsidRDefault="00313673">
      <w:pPr>
        <w:pStyle w:val="20"/>
        <w:framePr w:w="7502" w:h="11607" w:hRule="exact" w:wrap="none" w:vAnchor="page" w:hAnchor="page" w:x="724" w:y="1199"/>
        <w:shd w:val="clear" w:color="auto" w:fill="auto"/>
        <w:spacing w:after="259" w:line="283" w:lineRule="exact"/>
        <w:ind w:firstLine="460"/>
        <w:jc w:val="both"/>
      </w:pPr>
      <w:r>
        <w:t>У технології лікарських форм промислового виробництва</w:t>
      </w:r>
      <w:r>
        <w:br/>
        <w:t xml:space="preserve">наразі застосовують три групи методів стерилізації: </w:t>
      </w:r>
      <w:r>
        <w:rPr>
          <w:rStyle w:val="26"/>
        </w:rPr>
        <w:t>механічні</w:t>
      </w:r>
      <w:r>
        <w:t>,</w:t>
      </w:r>
      <w:r>
        <w:br/>
      </w:r>
      <w:r>
        <w:rPr>
          <w:rStyle w:val="26"/>
        </w:rPr>
        <w:t>хімічні</w:t>
      </w:r>
      <w:r>
        <w:t xml:space="preserve">, </w:t>
      </w:r>
      <w:r>
        <w:rPr>
          <w:rStyle w:val="26"/>
        </w:rPr>
        <w:t>фізичні</w:t>
      </w:r>
      <w:r>
        <w:t xml:space="preserve"> або їх комбінацію.</w:t>
      </w:r>
    </w:p>
    <w:p w:rsidR="0071392E" w:rsidRDefault="00313673">
      <w:pPr>
        <w:pStyle w:val="180"/>
        <w:framePr w:w="7502" w:h="11607" w:hRule="exact" w:wrap="none" w:vAnchor="page" w:hAnchor="page" w:x="724" w:y="1199"/>
        <w:numPr>
          <w:ilvl w:val="0"/>
          <w:numId w:val="193"/>
        </w:numPr>
        <w:shd w:val="clear" w:color="auto" w:fill="auto"/>
        <w:tabs>
          <w:tab w:val="left" w:pos="2293"/>
        </w:tabs>
        <w:spacing w:after="146" w:line="260" w:lineRule="exact"/>
        <w:ind w:left="1380"/>
        <w:jc w:val="both"/>
      </w:pPr>
      <w:r>
        <w:t>Механічні методи стерилізації</w:t>
      </w:r>
    </w:p>
    <w:p w:rsidR="0071392E" w:rsidRDefault="00313673">
      <w:pPr>
        <w:pStyle w:val="20"/>
        <w:framePr w:w="7502" w:h="11607" w:hRule="exact" w:wrap="none" w:vAnchor="page" w:hAnchor="page" w:x="724" w:y="1199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Стерилізаційна фільтрація. </w:t>
      </w:r>
      <w:r>
        <w:t>Мікробні клітини і спори можна</w:t>
      </w:r>
      <w:r>
        <w:br/>
        <w:t>розглядати як нерозчинні утворення з дуже малим (1—2 мкм)</w:t>
      </w:r>
      <w:r>
        <w:br/>
        <w:t>розміром частинок. Подібно до інших включень, вони можуть</w:t>
      </w:r>
      <w:r>
        <w:br/>
        <w:t>бути відокремлені від рідини механічним шляхом — фільтру-</w:t>
      </w:r>
      <w:r>
        <w:br/>
        <w:t>ванням через мікропористі фільтри. Цей метод уключений до</w:t>
      </w:r>
    </w:p>
    <w:p w:rsidR="0071392E" w:rsidRDefault="00313673">
      <w:pPr>
        <w:pStyle w:val="a8"/>
        <w:framePr w:wrap="none" w:vAnchor="page" w:hAnchor="page" w:x="3926" w:y="12989"/>
        <w:shd w:val="clear" w:color="auto" w:fill="auto"/>
        <w:spacing w:line="220" w:lineRule="exact"/>
      </w:pPr>
      <w:r>
        <w:t>— 535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18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0"/>
        <w:jc w:val="both"/>
      </w:pPr>
      <w:r>
        <w:t>ДФУ для стерилі запії термолабільних розчинів, що не підляга-</w:t>
      </w:r>
      <w:r>
        <w:br/>
        <w:t>ють фінішній стерилізації та вимагають асептичних умов вироб-</w:t>
      </w:r>
      <w:r>
        <w:br/>
        <w:t>ництва.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460"/>
        <w:jc w:val="both"/>
      </w:pPr>
      <w:r>
        <w:t>За м е х а н і з м о м дії мікропористі фільтрувальні перего-</w:t>
      </w:r>
      <w:r>
        <w:br/>
        <w:t>родки, які використовують для стерилізаційної фільтрації під-</w:t>
      </w:r>
      <w:r>
        <w:br/>
        <w:t>розділяють на глибинні і поверхневі (мембранні) з розміром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0"/>
        <w:jc w:val="both"/>
      </w:pPr>
      <w:r>
        <w:t>мор не більш 0,3 мкм.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Глибинні фільтри</w:t>
      </w:r>
      <w:r>
        <w:t xml:space="preserve"> характеризуються складним механізмом</w:t>
      </w:r>
      <w:r>
        <w:br/>
        <w:t>затримання мікроорганізмів (ситовим, адсорбційним, інерцій-</w:t>
      </w:r>
      <w:r>
        <w:br/>
        <w:t>ним). Через велику товщину таких фільтрів утримуються і час-</w:t>
      </w:r>
      <w:r>
        <w:br/>
        <w:t>тинки меншого розміру, ніж розмір пор фільтрувальної пере-</w:t>
      </w:r>
      <w:r>
        <w:br/>
        <w:t>городки.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Мембранні фільтри</w:t>
      </w:r>
      <w:r>
        <w:t xml:space="preserve"> — це тонкі (100—150 мкм) пластини з по-</w:t>
      </w:r>
      <w:r>
        <w:br/>
        <w:t>лімерних матеріалів, шо характеризуються ситовим (поверхне-</w:t>
      </w:r>
      <w:r>
        <w:br/>
        <w:t>вим) механізмом затримки мікроорганізмів і сталим розміром</w:t>
      </w:r>
      <w:r>
        <w:br/>
        <w:t>пор. Щоб уникнути швидкого засмічення фільтра, мембрани</w:t>
      </w:r>
      <w:r>
        <w:br/>
        <w:t>використовують у поєднанні з передфільтрами, які мають біль-</w:t>
      </w:r>
      <w:r>
        <w:br/>
        <w:t>ші пори. При стерилізації великих об’ємів розчинів оптималь-</w:t>
      </w:r>
      <w:r>
        <w:br/>
        <w:t>не застосування фільтрів обох типів.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460"/>
        <w:jc w:val="both"/>
      </w:pPr>
      <w:r>
        <w:t>Використання глибинних і мембранних фільтрів забезпе-</w:t>
      </w:r>
      <w:r>
        <w:br/>
        <w:t>чує необхідну чистоту, стерильність і апірогенність розчинів</w:t>
      </w:r>
      <w:r>
        <w:br/>
        <w:t>для парентерального застосування. Більш повну характеристи-</w:t>
      </w:r>
      <w:r>
        <w:br/>
        <w:t>ку мікропористих фільтрів наведено в підрозділі 14.7.1.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202" w:line="288" w:lineRule="exact"/>
        <w:ind w:firstLine="460"/>
        <w:jc w:val="both"/>
      </w:pPr>
      <w:r>
        <w:t>Стерилізаційна фільтрація має переваги порівняно з мето-</w:t>
      </w:r>
      <w:r>
        <w:br/>
        <w:t>дами термічної стерилізації. Для багатьох розчинів термола-</w:t>
      </w:r>
      <w:r>
        <w:br/>
        <w:t>більних речовин вона єдино доступний метод стерилізації. ДФУ</w:t>
      </w:r>
      <w:r>
        <w:br/>
        <w:t>рекомендує проводити стерилізаційну фільтрацію безпосеред-</w:t>
      </w:r>
      <w:r>
        <w:br/>
        <w:t>ньо перед операцією наповнення контейнерів.</w:t>
      </w:r>
    </w:p>
    <w:p w:rsidR="0071392E" w:rsidRDefault="00313673">
      <w:pPr>
        <w:pStyle w:val="180"/>
        <w:framePr w:w="7474" w:h="11525" w:hRule="exact" w:wrap="none" w:vAnchor="page" w:hAnchor="page" w:x="738" w:y="1180"/>
        <w:numPr>
          <w:ilvl w:val="0"/>
          <w:numId w:val="194"/>
        </w:numPr>
        <w:shd w:val="clear" w:color="auto" w:fill="auto"/>
        <w:tabs>
          <w:tab w:val="left" w:pos="2442"/>
        </w:tabs>
        <w:spacing w:after="85" w:line="260" w:lineRule="exact"/>
        <w:ind w:left="1520"/>
        <w:jc w:val="both"/>
      </w:pPr>
      <w:r>
        <w:t>Хімічні методи стерилізації</w:t>
      </w:r>
    </w:p>
    <w:p w:rsidR="0071392E" w:rsidRDefault="00313673">
      <w:pPr>
        <w:pStyle w:val="20"/>
        <w:framePr w:w="7474" w:h="11525" w:hRule="exact" w:wrap="none" w:vAnchor="page" w:hAnchor="page" w:x="738" w:y="1180"/>
        <w:shd w:val="clear" w:color="auto" w:fill="auto"/>
        <w:spacing w:after="0" w:line="288" w:lineRule="exact"/>
        <w:ind w:firstLine="460"/>
        <w:jc w:val="both"/>
      </w:pPr>
      <w:r>
        <w:t>Ці методи грунтуються на високій специфічній (вибірко-</w:t>
      </w:r>
      <w:r>
        <w:br/>
        <w:t>вій) чутливості мікроорганізмів до різних хімічних речовин,</w:t>
      </w:r>
      <w:r>
        <w:br/>
        <w:t>шо обумовлюється фізико-хімічною структурою їх клітинної</w:t>
      </w:r>
      <w:r>
        <w:br/>
        <w:t>оболонки і протоплазми. Механізм антимікробної дії багатьох</w:t>
      </w:r>
      <w:r>
        <w:br/>
        <w:t>таких речовин ще недостатньо вивчений. Вважають, що деякі</w:t>
      </w:r>
      <w:r>
        <w:br/>
        <w:t>речовини викликають коагуляцію протоплазми клітини, інші —</w:t>
      </w:r>
      <w:r>
        <w:br/>
        <w:t>діють як окисники, ряд речовин впливає на осмотичні власти-</w:t>
      </w:r>
      <w:r>
        <w:br/>
        <w:t>вості клітини, багато хімічних чинників викликають загибель</w:t>
      </w:r>
      <w:r>
        <w:br/>
        <w:t>мікробіологічної клітини завдяки руйнуванню ферментної сис-</w:t>
      </w:r>
    </w:p>
    <w:p w:rsidR="0071392E" w:rsidRDefault="00313673">
      <w:pPr>
        <w:pStyle w:val="a8"/>
        <w:framePr w:wrap="none" w:vAnchor="page" w:hAnchor="page" w:x="3926" w:y="12941"/>
        <w:shd w:val="clear" w:color="auto" w:fill="auto"/>
        <w:spacing w:line="220" w:lineRule="exact"/>
      </w:pPr>
      <w:r>
        <w:t>— 536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7" w:y="69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2" w:h="11583" w:hRule="exact" w:wrap="none" w:vAnchor="page" w:hAnchor="page" w:x="724" w:y="1218"/>
        <w:shd w:val="clear" w:color="auto" w:fill="auto"/>
        <w:spacing w:after="0" w:line="288" w:lineRule="exact"/>
        <w:ind w:firstLine="0"/>
        <w:jc w:val="both"/>
      </w:pPr>
      <w:r>
        <w:t>теми. Основою будь-якого варіанта хімічної стерилізації є вза-</w:t>
      </w:r>
      <w:r>
        <w:br/>
        <w:t>ємодія бактерицидної речовини з компонентами мікробної клі-</w:t>
      </w:r>
      <w:r>
        <w:br/>
        <w:t>тини або спори.</w:t>
      </w:r>
    </w:p>
    <w:p w:rsidR="0071392E" w:rsidRDefault="00313673">
      <w:pPr>
        <w:pStyle w:val="20"/>
        <w:framePr w:w="7502" w:h="11583" w:hRule="exact" w:wrap="none" w:vAnchor="page" w:hAnchor="page" w:x="724" w:y="1218"/>
        <w:shd w:val="clear" w:color="auto" w:fill="auto"/>
        <w:spacing w:after="0" w:line="288" w:lineRule="exact"/>
        <w:ind w:firstLine="460"/>
        <w:jc w:val="both"/>
      </w:pPr>
      <w:r>
        <w:t xml:space="preserve">Хімічну стерилізацію умовно поділяють на </w:t>
      </w:r>
      <w:r>
        <w:rPr>
          <w:rStyle w:val="26"/>
        </w:rPr>
        <w:t>стерилізацію роз-</w:t>
      </w:r>
      <w:r>
        <w:rPr>
          <w:rStyle w:val="26"/>
        </w:rPr>
        <w:br/>
        <w:t>чинами або речовинами</w:t>
      </w:r>
      <w:r>
        <w:rPr>
          <w:rStyle w:val="211pt3"/>
        </w:rPr>
        <w:t xml:space="preserve"> </w:t>
      </w:r>
      <w:r>
        <w:t xml:space="preserve">і </w:t>
      </w:r>
      <w:r>
        <w:rPr>
          <w:rStyle w:val="26"/>
        </w:rPr>
        <w:t>стерилізацію газами</w:t>
      </w:r>
      <w:r>
        <w:rPr>
          <w:rStyle w:val="211pt3"/>
        </w:rPr>
        <w:t xml:space="preserve"> </w:t>
      </w:r>
      <w:r>
        <w:t>(газова стерилі-</w:t>
      </w:r>
      <w:r>
        <w:br/>
        <w:t>зація).</w:t>
      </w:r>
    </w:p>
    <w:p w:rsidR="0071392E" w:rsidRDefault="00313673">
      <w:pPr>
        <w:pStyle w:val="20"/>
        <w:framePr w:w="7502" w:h="11583" w:hRule="exact" w:wrap="none" w:vAnchor="page" w:hAnchor="page" w:x="724" w:y="121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Стерилізація розчинами або речовинами. </w:t>
      </w:r>
      <w:r>
        <w:t>Стерилізацію роз-</w:t>
      </w:r>
      <w:r>
        <w:br/>
        <w:t>чинами (речовинами) парентеральної продукції, яка серійно</w:t>
      </w:r>
      <w:r>
        <w:br/>
        <w:t xml:space="preserve">випускається, у заводських умовах </w:t>
      </w:r>
      <w:r>
        <w:rPr>
          <w:rStyle w:val="26"/>
        </w:rPr>
        <w:t>не використовують</w:t>
      </w:r>
      <w:r>
        <w:rPr>
          <w:rStyle w:val="211pt3"/>
        </w:rPr>
        <w:t xml:space="preserve"> </w:t>
      </w:r>
      <w:r>
        <w:t>(/), тому</w:t>
      </w:r>
      <w:r>
        <w:br/>
        <w:t>що введення в розчин сторонньої БАР небажане через можли-</w:t>
      </w:r>
      <w:r>
        <w:br/>
        <w:t>ву хімічну взаємодію стерилізаційного агента з діючими ком-</w:t>
      </w:r>
      <w:r>
        <w:br/>
        <w:t>понентами, а також через можливі побічні дії цього агента на</w:t>
      </w:r>
      <w:r>
        <w:br/>
        <w:t>організм людини. Ще одне принципове обмеження цього ме-</w:t>
      </w:r>
      <w:r>
        <w:br/>
        <w:t>тоду Пов’язане з тим, що практично будь-яка бактерицидна</w:t>
      </w:r>
      <w:r>
        <w:br/>
        <w:t>речовина має певну селективність і її ефективність виявляєть-</w:t>
      </w:r>
      <w:r>
        <w:br/>
        <w:t>ся при високих концентраціях або часто в певних інтервалах</w:t>
      </w:r>
      <w:r>
        <w:br/>
        <w:t>рН, неприпустимих для живих організмів. Цей вид стерилізації</w:t>
      </w:r>
      <w:r>
        <w:br/>
        <w:t>застосовують для знезараження виробничих приміщень, різної</w:t>
      </w:r>
      <w:r>
        <w:br/>
        <w:t>апаратури, трубопроводів та іншого устаткування, використо-</w:t>
      </w:r>
      <w:r>
        <w:br/>
        <w:t>вуваного у виробництві стерильної продукції.</w:t>
      </w:r>
    </w:p>
    <w:p w:rsidR="0071392E" w:rsidRDefault="00313673">
      <w:pPr>
        <w:pStyle w:val="20"/>
        <w:framePr w:w="7502" w:h="11583" w:hRule="exact" w:wrap="none" w:vAnchor="page" w:hAnchor="page" w:x="724" w:y="121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Газова стерилізація. </w:t>
      </w:r>
      <w:r>
        <w:t>Своєрідною хімічною стерилізацією є</w:t>
      </w:r>
      <w:r>
        <w:br/>
        <w:t>метод стерилізації газами. Перевага методу — можливість сте-</w:t>
      </w:r>
      <w:r>
        <w:br/>
        <w:t>рилізації об’єктів у пластмасовому пакованні (навіть із вторин-</w:t>
      </w:r>
      <w:r>
        <w:br/>
        <w:t>ним), проникній для газів і розчинів з термолабільними речо-</w:t>
      </w:r>
      <w:r>
        <w:br/>
        <w:t>винами. У герметичну камеру з об’єктом, що стерилізується,</w:t>
      </w:r>
      <w:r>
        <w:br/>
        <w:t>вводять стерилізант — суміш етиленоксиду і карбон діоксиду</w:t>
      </w:r>
      <w:r>
        <w:br/>
        <w:t xml:space="preserve">у співвідношенні </w:t>
      </w:r>
      <w:r>
        <w:rPr>
          <w:rStyle w:val="22pt1"/>
        </w:rPr>
        <w:t>9:1.</w:t>
      </w:r>
      <w:r>
        <w:t xml:space="preserve"> Вуглекислий газ додають у зв'язку з ви-</w:t>
      </w:r>
      <w:r>
        <w:br/>
        <w:t>бухонебезпечністю етиленоксиду. Для стерилізації стерилізант</w:t>
      </w:r>
      <w:r>
        <w:br/>
        <w:t>надходить в апарат під тиском до 195 кПа при температурі 43—</w:t>
      </w:r>
      <w:r>
        <w:br/>
        <w:t>45 °С. Тривалість стерилізації залежить від проникності пако-</w:t>
      </w:r>
      <w:r>
        <w:br/>
        <w:t>вання, товщини шару матеріалу і триває від 4 до 20 год. Потім</w:t>
      </w:r>
      <w:r>
        <w:br/>
        <w:t>етиленоксид видаляють продуванням повітрям (азотом) або</w:t>
      </w:r>
      <w:r>
        <w:br/>
        <w:t>шляхом вакуумування камери.</w:t>
      </w:r>
    </w:p>
    <w:p w:rsidR="0071392E" w:rsidRDefault="00313673">
      <w:pPr>
        <w:pStyle w:val="20"/>
        <w:framePr w:w="7502" w:h="11583" w:hRule="exact" w:wrap="none" w:vAnchor="page" w:hAnchor="page" w:x="724" w:y="1218"/>
        <w:shd w:val="clear" w:color="auto" w:fill="auto"/>
        <w:spacing w:after="0" w:line="288" w:lineRule="exact"/>
        <w:ind w:firstLine="460"/>
        <w:jc w:val="both"/>
      </w:pPr>
      <w:r>
        <w:t>Для стерилізації донорського матеріалу, розчинів крово-</w:t>
      </w:r>
      <w:r>
        <w:br/>
        <w:t>замінників або продуктів, отриманих із крові, широко засто-</w:t>
      </w:r>
      <w:r>
        <w:br/>
        <w:t>совують стерилізант р-пропіолактон. Також до стерилізацій-</w:t>
      </w:r>
      <w:r>
        <w:br/>
        <w:t>них газів належать озон, бромометил, глутаровий альдегід та</w:t>
      </w:r>
      <w:r>
        <w:br/>
        <w:t>деякі інші гази.</w:t>
      </w:r>
    </w:p>
    <w:p w:rsidR="0071392E" w:rsidRDefault="00313673">
      <w:pPr>
        <w:pStyle w:val="20"/>
        <w:framePr w:w="7502" w:h="11583" w:hRule="exact" w:wrap="none" w:vAnchor="page" w:hAnchor="page" w:x="724" w:y="1218"/>
        <w:shd w:val="clear" w:color="auto" w:fill="auto"/>
        <w:spacing w:after="0" w:line="288" w:lineRule="exact"/>
        <w:ind w:firstLine="460"/>
        <w:jc w:val="both"/>
      </w:pPr>
      <w:r>
        <w:t>За принципом газової стерилізації працюють стерилізатори</w:t>
      </w:r>
      <w:r>
        <w:br/>
        <w:t>фірм “ЕТО” (Італія), “ЕТОХЕІМОМ” (Чехія) та ін. При хіміч-</w:t>
      </w:r>
    </w:p>
    <w:p w:rsidR="0071392E" w:rsidRDefault="00313673">
      <w:pPr>
        <w:pStyle w:val="a8"/>
        <w:framePr w:wrap="none" w:vAnchor="page" w:hAnchor="page" w:x="3935" w:y="13028"/>
        <w:shd w:val="clear" w:color="auto" w:fill="auto"/>
        <w:spacing w:line="220" w:lineRule="exact"/>
      </w:pPr>
      <w:r>
        <w:t>— 537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7" w:y="623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0" w:line="283" w:lineRule="exact"/>
        <w:ind w:firstLine="0"/>
        <w:jc w:val="both"/>
      </w:pPr>
      <w:r>
        <w:t>ній стерилізації газами гинуть усі вегетативні форми мікро-</w:t>
      </w:r>
      <w:r>
        <w:br/>
        <w:t>організмів і плісеневі гриби.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t>Головна вада хімічних методів стерилізації — необхідність</w:t>
      </w:r>
      <w:r>
        <w:br/>
        <w:t>звільнення простерилізованого об’єкта від залишків стерилі-</w:t>
      </w:r>
      <w:r>
        <w:br/>
        <w:t>занту і продуктів можливої взаємодії. Широкому розповсю-</w:t>
      </w:r>
      <w:r>
        <w:br/>
        <w:t>дженню цього методу перешкоджають тривалість стерилізації,</w:t>
      </w:r>
      <w:r>
        <w:br/>
        <w:t>висока вартість, можливість побічної дії хімічного агента на</w:t>
      </w:r>
      <w:r>
        <w:br/>
        <w:t>обслуговуючий персонал. Проте для деяких лікарських пре-</w:t>
      </w:r>
      <w:r>
        <w:br/>
        <w:t>паратів — це єдиний надійний спосіб стерилізації в сучасних</w:t>
      </w:r>
      <w:r>
        <w:br/>
        <w:t>умовах.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Використання консервантів. </w:t>
      </w:r>
      <w:r>
        <w:t>Додавання антимікробних кон-</w:t>
      </w:r>
      <w:r>
        <w:br/>
        <w:t>сервантів умовно можна віднести до методів хімічної стерилі-</w:t>
      </w:r>
      <w:r>
        <w:br/>
        <w:t>зації. Уведення консервантів у розчини проводиться в тих ви-</w:t>
      </w:r>
      <w:r>
        <w:br/>
        <w:t>падках, коли не можна гарантувати збереження стерильності.</w:t>
      </w:r>
      <w:r>
        <w:br/>
        <w:t>При цьому можливе зниження температури стерилізації або</w:t>
      </w:r>
      <w:r>
        <w:br/>
        <w:t>скорочення часу її проведення.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199" w:line="283" w:lineRule="exact"/>
        <w:ind w:firstLine="440"/>
        <w:jc w:val="both"/>
      </w:pPr>
      <w:r>
        <w:t>Механізми дії консервантів на мікроорганізми дуже різні</w:t>
      </w:r>
      <w:r>
        <w:br/>
        <w:t>і визначаються їх хімічною будовою. Основним результатом</w:t>
      </w:r>
      <w:r>
        <w:br/>
        <w:t>при цьому є порушення життєвих функцій клітини, зокрема</w:t>
      </w:r>
      <w:r>
        <w:br/>
        <w:t>інактивація білкової частини клітинних ферментів. Залежно від</w:t>
      </w:r>
      <w:r>
        <w:br/>
        <w:t>ступеня інактивації наступає або загибель клітини, або упо-</w:t>
      </w:r>
      <w:r>
        <w:br/>
        <w:t>вільнення її життєвих функцій.</w:t>
      </w:r>
    </w:p>
    <w:p w:rsidR="0071392E" w:rsidRDefault="00313673">
      <w:pPr>
        <w:pStyle w:val="180"/>
        <w:framePr w:w="7464" w:h="11611" w:hRule="exact" w:wrap="none" w:vAnchor="page" w:hAnchor="page" w:x="743" w:y="1190"/>
        <w:numPr>
          <w:ilvl w:val="0"/>
          <w:numId w:val="195"/>
        </w:numPr>
        <w:shd w:val="clear" w:color="auto" w:fill="auto"/>
        <w:tabs>
          <w:tab w:val="left" w:pos="2423"/>
        </w:tabs>
        <w:spacing w:after="85" w:line="260" w:lineRule="exact"/>
        <w:ind w:left="1520"/>
        <w:jc w:val="both"/>
      </w:pPr>
      <w:r>
        <w:t>Фізичні методи стерилізації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Теплова (термічна) стерилізація. </w:t>
      </w:r>
      <w:r>
        <w:t>На сьогодні монопольне</w:t>
      </w:r>
      <w:r>
        <w:br/>
        <w:t>положення серед можливих методів стерилізації у фармацев-</w:t>
      </w:r>
      <w:r>
        <w:br/>
        <w:t>тичному виробництві займає теплова стерилізація. Залежно</w:t>
      </w:r>
      <w:r>
        <w:br/>
        <w:t xml:space="preserve">від </w:t>
      </w:r>
      <w:r>
        <w:rPr>
          <w:rStyle w:val="22pt1"/>
        </w:rPr>
        <w:t>температурного режиму</w:t>
      </w:r>
      <w:r>
        <w:t xml:space="preserve"> вона поділяється на сте-</w:t>
      </w:r>
      <w:r>
        <w:br/>
        <w:t>рилізацію:</w:t>
      </w:r>
    </w:p>
    <w:p w:rsidR="0071392E" w:rsidRDefault="00313673">
      <w:pPr>
        <w:pStyle w:val="20"/>
        <w:framePr w:w="7464" w:h="11611" w:hRule="exact" w:wrap="none" w:vAnchor="page" w:hAnchor="page" w:x="743" w:y="1190"/>
        <w:numPr>
          <w:ilvl w:val="0"/>
          <w:numId w:val="196"/>
        </w:numPr>
        <w:shd w:val="clear" w:color="auto" w:fill="auto"/>
        <w:tabs>
          <w:tab w:val="left" w:pos="784"/>
        </w:tabs>
        <w:spacing w:after="0" w:line="288" w:lineRule="exact"/>
        <w:ind w:firstLine="440"/>
        <w:jc w:val="both"/>
      </w:pPr>
      <w:r>
        <w:t>парою під тиском (автоклавування);</w:t>
      </w:r>
    </w:p>
    <w:p w:rsidR="0071392E" w:rsidRDefault="00313673">
      <w:pPr>
        <w:pStyle w:val="20"/>
        <w:framePr w:w="7464" w:h="11611" w:hRule="exact" w:wrap="none" w:vAnchor="page" w:hAnchor="page" w:x="743" w:y="1190"/>
        <w:numPr>
          <w:ilvl w:val="0"/>
          <w:numId w:val="196"/>
        </w:numPr>
        <w:shd w:val="clear" w:color="auto" w:fill="auto"/>
        <w:tabs>
          <w:tab w:val="left" w:pos="784"/>
        </w:tabs>
        <w:spacing w:after="0" w:line="288" w:lineRule="exact"/>
        <w:ind w:firstLine="440"/>
        <w:jc w:val="both"/>
      </w:pPr>
      <w:r>
        <w:t>текучою парою;</w:t>
      </w:r>
    </w:p>
    <w:p w:rsidR="0071392E" w:rsidRDefault="00313673">
      <w:pPr>
        <w:pStyle w:val="20"/>
        <w:framePr w:w="7464" w:h="11611" w:hRule="exact" w:wrap="none" w:vAnchor="page" w:hAnchor="page" w:x="743" w:y="1190"/>
        <w:numPr>
          <w:ilvl w:val="0"/>
          <w:numId w:val="196"/>
        </w:numPr>
        <w:shd w:val="clear" w:color="auto" w:fill="auto"/>
        <w:tabs>
          <w:tab w:val="left" w:pos="784"/>
        </w:tabs>
        <w:spacing w:after="0" w:line="288" w:lineRule="exact"/>
        <w:ind w:firstLine="440"/>
        <w:jc w:val="both"/>
      </w:pPr>
      <w:r>
        <w:t>тиндалізацію;</w:t>
      </w:r>
    </w:p>
    <w:p w:rsidR="0071392E" w:rsidRDefault="00313673">
      <w:pPr>
        <w:pStyle w:val="20"/>
        <w:framePr w:w="7464" w:h="11611" w:hRule="exact" w:wrap="none" w:vAnchor="page" w:hAnchor="page" w:x="743" w:y="1190"/>
        <w:numPr>
          <w:ilvl w:val="0"/>
          <w:numId w:val="196"/>
        </w:numPr>
        <w:shd w:val="clear" w:color="auto" w:fill="auto"/>
        <w:tabs>
          <w:tab w:val="left" w:pos="784"/>
        </w:tabs>
        <w:spacing w:after="0" w:line="288" w:lineRule="exact"/>
        <w:ind w:firstLine="440"/>
        <w:jc w:val="both"/>
      </w:pPr>
      <w:r>
        <w:t>сухожарову.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0" w:line="288" w:lineRule="exact"/>
        <w:ind w:firstLine="440"/>
        <w:jc w:val="both"/>
      </w:pPr>
      <w:r>
        <w:rPr>
          <w:rStyle w:val="26"/>
        </w:rPr>
        <w:t>Стерилізація парою під тиском</w:t>
      </w:r>
      <w:r>
        <w:t xml:space="preserve"> (автоклавування) — це сте-</w:t>
      </w:r>
      <w:r>
        <w:br/>
        <w:t>рилізація розчинів, стійких до нагрівання, парою під тиском</w:t>
      </w:r>
      <w:r>
        <w:br/>
        <w:t>111 кПа (1,1 атм) при температурі 119—121 °С. У цих умовах</w:t>
      </w:r>
      <w:r>
        <w:br/>
        <w:t>гинуть не лише вегетативні, а й спорові мікроорганізми за ра-</w:t>
      </w:r>
      <w:r>
        <w:br/>
        <w:t>хунок коагуляції білка клітини.</w:t>
      </w:r>
    </w:p>
    <w:p w:rsidR="0071392E" w:rsidRDefault="00313673">
      <w:pPr>
        <w:pStyle w:val="20"/>
        <w:framePr w:w="7464" w:h="11611" w:hRule="exact" w:wrap="none" w:vAnchor="page" w:hAnchor="page" w:x="743" w:y="1190"/>
        <w:shd w:val="clear" w:color="auto" w:fill="auto"/>
        <w:spacing w:after="0" w:line="293" w:lineRule="exact"/>
        <w:ind w:firstLine="440"/>
        <w:jc w:val="both"/>
      </w:pPr>
      <w:r>
        <w:t>Цей традиційний спосіб стерилізації має сьогодні перевагу</w:t>
      </w:r>
      <w:r>
        <w:br/>
        <w:t>перед іншими. По-перше, він дає можливість стерилізації препа-</w:t>
      </w:r>
    </w:p>
    <w:p w:rsidR="0071392E" w:rsidRDefault="00313673">
      <w:pPr>
        <w:pStyle w:val="a8"/>
        <w:framePr w:wrap="none" w:vAnchor="page" w:hAnchor="page" w:x="3926" w:y="12956"/>
        <w:shd w:val="clear" w:color="auto" w:fill="auto"/>
        <w:spacing w:line="220" w:lineRule="exact"/>
      </w:pPr>
      <w:r>
        <w:t>— 538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4" w:y="59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17" w:h="11577" w:hRule="exact" w:wrap="none" w:vAnchor="page" w:hAnchor="page" w:x="717" w:y="1119"/>
        <w:shd w:val="clear" w:color="auto" w:fill="auto"/>
        <w:spacing w:after="0" w:line="293" w:lineRule="exact"/>
        <w:ind w:firstLine="0"/>
        <w:jc w:val="both"/>
      </w:pPr>
      <w:r>
        <w:t>ратів у кінцевому герметичному пакованні, що виключає не-</w:t>
      </w:r>
      <w:r>
        <w:br/>
        <w:t>безпеку вторинної контамінації. По-друге, завдяки тривалій</w:t>
      </w:r>
      <w:r>
        <w:br/>
        <w:t>практиці використання він забезпечений досить надійною апа-</w:t>
      </w:r>
      <w:r>
        <w:br/>
        <w:t>ратурою. І по-третє, сьогодні він найбільш економічний.</w:t>
      </w:r>
    </w:p>
    <w:p w:rsidR="0071392E" w:rsidRDefault="00313673">
      <w:pPr>
        <w:pStyle w:val="20"/>
        <w:framePr w:w="7517" w:h="11577" w:hRule="exact" w:wrap="none" w:vAnchor="page" w:hAnchor="page" w:x="717" w:y="1119"/>
        <w:shd w:val="clear" w:color="auto" w:fill="auto"/>
        <w:spacing w:after="0" w:line="293" w:lineRule="exact"/>
        <w:ind w:firstLine="480"/>
        <w:jc w:val="both"/>
      </w:pPr>
      <w:r>
        <w:t>При цьому методі відбувається комбінована дія на мікро-</w:t>
      </w:r>
      <w:r>
        <w:br/>
        <w:t>організми високої температури і вологості, при яких гинуть</w:t>
      </w:r>
      <w:r>
        <w:br/>
        <w:t>найстійкіші спори. Коагуляція білкових речовин за цих умов</w:t>
      </w:r>
      <w:r>
        <w:br/>
        <w:t>починається при температурі 56 °С.</w:t>
      </w:r>
    </w:p>
    <w:p w:rsidR="0071392E" w:rsidRDefault="00313673">
      <w:pPr>
        <w:pStyle w:val="20"/>
        <w:framePr w:w="7517" w:h="11577" w:hRule="exact" w:wrap="none" w:vAnchor="page" w:hAnchor="page" w:x="717" w:y="1119"/>
        <w:shd w:val="clear" w:color="auto" w:fill="auto"/>
        <w:spacing w:after="0" w:line="293" w:lineRule="exact"/>
        <w:ind w:firstLine="480"/>
        <w:jc w:val="both"/>
      </w:pPr>
      <w:r>
        <w:t>Стерилізацію парою під тиском проводять у стерилізаторах</w:t>
      </w:r>
      <w:r>
        <w:br/>
        <w:t>різної конструкції циліндрової або квадратної форми. Стерилі-</w:t>
      </w:r>
      <w:r>
        <w:br/>
        <w:t>затори квадратної форми прохідного типу мають двері з обох</w:t>
      </w:r>
      <w:r>
        <w:br/>
        <w:t>сторін: через одні відбувається завантаження нестерильної про-</w:t>
      </w:r>
      <w:r>
        <w:br/>
        <w:t>дукції, через інші — вивантаження простерилізованої. Корпус</w:t>
      </w:r>
      <w:r>
        <w:br/>
        <w:t>автоклава нагрівається глухою парою, щоб не було її конденса-</w:t>
      </w:r>
      <w:r>
        <w:br/>
        <w:t>ції в робочій камері. Потім у камеру для витіснення повітря</w:t>
      </w:r>
      <w:r>
        <w:br/>
        <w:t>подається гостра пара. Відлік часу стерилізації починається</w:t>
      </w:r>
      <w:r>
        <w:br/>
        <w:t>з моменту досягнення заданого тиску за манометром. Стери-</w:t>
      </w:r>
      <w:r>
        <w:br/>
        <w:t>лізатори оснащені автоматичною контрольною апаратурою,</w:t>
      </w:r>
      <w:r>
        <w:br/>
        <w:t>за допомогою якої на контрольній стрічці записується тиск</w:t>
      </w:r>
      <w:r>
        <w:br/>
        <w:t>і час стерилізації. Умови стерилізації продукції зазначені в тех-</w:t>
      </w:r>
      <w:r>
        <w:br/>
        <w:t>нологічних регламентах або іншій виробничій документації.</w:t>
      </w:r>
      <w:r>
        <w:br/>
        <w:t>Імпортні конструкції стерилізаторів дозволяють суміщати</w:t>
      </w:r>
      <w:r>
        <w:br/>
        <w:t>в одному технологічному циклі операції стерилізації розчину,</w:t>
      </w:r>
      <w:r>
        <w:br/>
        <w:t>перевірку контейнерів на герметичність, промивку їх і вису-</w:t>
      </w:r>
      <w:r>
        <w:br/>
        <w:t>шування.</w:t>
      </w:r>
    </w:p>
    <w:p w:rsidR="0071392E" w:rsidRDefault="00313673">
      <w:pPr>
        <w:pStyle w:val="20"/>
        <w:framePr w:w="7517" w:h="11577" w:hRule="exact" w:wrap="none" w:vAnchor="page" w:hAnchor="page" w:x="717" w:y="1119"/>
        <w:shd w:val="clear" w:color="auto" w:fill="auto"/>
        <w:spacing w:after="0" w:line="293" w:lineRule="exact"/>
        <w:ind w:firstLine="480"/>
        <w:jc w:val="both"/>
      </w:pPr>
      <w:r>
        <w:t>Стерилізацію рослинних олій і жирів у промислових умо-</w:t>
      </w:r>
      <w:r>
        <w:br/>
        <w:t>вах здійснюють парою під тиском 101 — 111 кПа (1,0—1,1 атм)</w:t>
      </w:r>
      <w:r>
        <w:br/>
        <w:t>при температурі 119—121 °С протягом 2 год.</w:t>
      </w:r>
    </w:p>
    <w:p w:rsidR="0071392E" w:rsidRDefault="00313673">
      <w:pPr>
        <w:pStyle w:val="20"/>
        <w:framePr w:w="7517" w:h="11577" w:hRule="exact" w:wrap="none" w:vAnchor="page" w:hAnchor="page" w:x="717" w:y="1119"/>
        <w:shd w:val="clear" w:color="auto" w:fill="auto"/>
        <w:spacing w:after="0" w:line="293" w:lineRule="exact"/>
        <w:ind w:firstLine="480"/>
        <w:jc w:val="both"/>
      </w:pPr>
      <w:r>
        <w:t>Автоклавуванню також піддаються установки для стерилі-</w:t>
      </w:r>
      <w:r>
        <w:br/>
        <w:t>заційного фільтрування, фільтрувальні перегородки та інші</w:t>
      </w:r>
      <w:r>
        <w:br/>
        <w:t>допоміжні матеріали, що використовуються в технологічному</w:t>
      </w:r>
      <w:r>
        <w:br/>
        <w:t>процесі виробництва парентеральних лікарських форм. Серед</w:t>
      </w:r>
      <w:r>
        <w:br/>
        <w:t>вад методу можна виділити неможливість стерилізації розчи-</w:t>
      </w:r>
      <w:r>
        <w:br/>
        <w:t>нів, що містять термолабільні речовини; небезпеку роботи</w:t>
      </w:r>
      <w:r>
        <w:br/>
        <w:t>з парою під тиском; відволожування багатьох матеріалів під</w:t>
      </w:r>
      <w:r>
        <w:br/>
        <w:t>час стерилізації і т. ін.</w:t>
      </w:r>
    </w:p>
    <w:p w:rsidR="0071392E" w:rsidRDefault="00313673">
      <w:pPr>
        <w:pStyle w:val="20"/>
        <w:framePr w:w="7517" w:h="11577" w:hRule="exact" w:wrap="none" w:vAnchor="page" w:hAnchor="page" w:x="717" w:y="1119"/>
        <w:shd w:val="clear" w:color="auto" w:fill="auto"/>
        <w:spacing w:after="0" w:line="293" w:lineRule="exact"/>
        <w:ind w:firstLine="480"/>
        <w:jc w:val="both"/>
      </w:pPr>
      <w:r>
        <w:t xml:space="preserve">Розчини речовин, термічно малостійкі, іноді піддають </w:t>
      </w:r>
      <w:r>
        <w:rPr>
          <w:rStyle w:val="26"/>
        </w:rPr>
        <w:t>сте-</w:t>
      </w:r>
      <w:r>
        <w:rPr>
          <w:rStyle w:val="26"/>
        </w:rPr>
        <w:br/>
        <w:t>рилізації текучою парою</w:t>
      </w:r>
      <w:r>
        <w:t xml:space="preserve"> при 100 °С (без домішок повітря і над-</w:t>
      </w:r>
      <w:r>
        <w:br/>
        <w:t>лишкового тиску). Насичена пара вбиває лише вегетативні</w:t>
      </w:r>
    </w:p>
    <w:p w:rsidR="0071392E" w:rsidRDefault="00313673">
      <w:pPr>
        <w:pStyle w:val="a8"/>
        <w:framePr w:wrap="none" w:vAnchor="page" w:hAnchor="page" w:x="3938" w:y="12936"/>
        <w:shd w:val="clear" w:color="auto" w:fill="auto"/>
        <w:spacing w:line="220" w:lineRule="exact"/>
      </w:pPr>
      <w:r>
        <w:t>— 539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5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78" w:h="11540" w:hRule="exact" w:wrap="none" w:vAnchor="page" w:hAnchor="page" w:x="736" w:y="1179"/>
        <w:shd w:val="clear" w:color="auto" w:fill="auto"/>
        <w:spacing w:after="0" w:line="283" w:lineRule="exact"/>
        <w:ind w:firstLine="0"/>
        <w:jc w:val="both"/>
      </w:pPr>
      <w:r>
        <w:t>форми мікроорганізмів і за наявності в об’єк-ті спорових форм</w:t>
      </w:r>
      <w:r>
        <w:br/>
        <w:t>цей метод неефективний.</w:t>
      </w:r>
    </w:p>
    <w:p w:rsidR="0071392E" w:rsidRDefault="00313673">
      <w:pPr>
        <w:pStyle w:val="20"/>
        <w:framePr w:w="7478" w:h="11540" w:hRule="exact" w:wrap="none" w:vAnchor="page" w:hAnchor="page" w:x="736" w:y="1179"/>
        <w:shd w:val="clear" w:color="auto" w:fill="auto"/>
        <w:spacing w:after="0" w:line="283" w:lineRule="exact"/>
        <w:ind w:firstLine="460"/>
        <w:jc w:val="both"/>
      </w:pPr>
      <w:r>
        <w:t>Для термолабільних речовин, а також для розчинів у шприц-</w:t>
      </w:r>
      <w:r>
        <w:br/>
        <w:t xml:space="preserve">ампулах стерилізацію іноді проводять </w:t>
      </w:r>
      <w:r>
        <w:rPr>
          <w:rStyle w:val="26"/>
        </w:rPr>
        <w:t>методом тиндалізації</w:t>
      </w:r>
      <w:r>
        <w:rPr>
          <w:rStyle w:val="26"/>
        </w:rPr>
        <w:br/>
        <w:t>(дробної стерилізації)</w:t>
      </w:r>
      <w:r>
        <w:t xml:space="preserve"> Суть методу полягає в триразовому на-</w:t>
      </w:r>
      <w:r>
        <w:br/>
        <w:t>гріванні розчинів до 40—60 °С з перервами на добу, протягом</w:t>
      </w:r>
      <w:r>
        <w:br/>
        <w:t>якої об’єкти термостатують при температурі 37±1 °С для про-</w:t>
      </w:r>
      <w:r>
        <w:br/>
        <w:t>ростання спорових форм у вегетативні. Цей метод сьогодні ви-</w:t>
      </w:r>
      <w:r>
        <w:br/>
        <w:t>користовують украй рідко.</w:t>
      </w:r>
    </w:p>
    <w:p w:rsidR="0071392E" w:rsidRDefault="00313673">
      <w:pPr>
        <w:pStyle w:val="20"/>
        <w:framePr w:w="7478" w:h="11540" w:hRule="exact" w:wrap="none" w:vAnchor="page" w:hAnchor="page" w:x="736" w:y="1179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Стерилізація сухим жаром</w:t>
      </w:r>
      <w:r>
        <w:t xml:space="preserve"> </w:t>
      </w:r>
      <w:r>
        <w:rPr>
          <w:rStyle w:val="26"/>
        </w:rPr>
        <w:t>(повітряна стерилізація</w:t>
      </w:r>
      <w:r>
        <w:t>), шо про-</w:t>
      </w:r>
      <w:r>
        <w:br/>
        <w:t>водиться в аеростерилах або інших апаратах цього типу, також</w:t>
      </w:r>
      <w:r>
        <w:br/>
        <w:t>високоефективна. При цьому гинуть усі форми мікроорганіз-</w:t>
      </w:r>
      <w:r>
        <w:br/>
        <w:t>мів завдяки пірогенетичному розкладанню білкових речовин.</w:t>
      </w:r>
      <w:r>
        <w:br/>
        <w:t>Однак висока температура нагрівання (160—200 °С), тривалий</w:t>
      </w:r>
      <w:r>
        <w:br/>
        <w:t>час дії (1—2 год) і сухе гаряче повітря виявляють руйнівну дію</w:t>
      </w:r>
      <w:r>
        <w:br/>
        <w:t>на об'єкти, що стерилізуються, а отже, обмежують можливості</w:t>
      </w:r>
      <w:r>
        <w:br/>
        <w:t>цього способу.</w:t>
      </w:r>
    </w:p>
    <w:p w:rsidR="0071392E" w:rsidRDefault="00313673">
      <w:pPr>
        <w:pStyle w:val="20"/>
        <w:framePr w:w="7478" w:h="11540" w:hRule="exact" w:wrap="none" w:vAnchor="page" w:hAnchor="page" w:x="736" w:y="1179"/>
        <w:shd w:val="clear" w:color="auto" w:fill="auto"/>
        <w:spacing w:after="0" w:line="283" w:lineRule="exact"/>
        <w:ind w:firstLine="460"/>
        <w:jc w:val="both"/>
      </w:pPr>
      <w:r>
        <w:t xml:space="preserve">Парентеральні розчини </w:t>
      </w:r>
      <w:r>
        <w:rPr>
          <w:rStyle w:val="26"/>
        </w:rPr>
        <w:t>не піддають стерилізації сухим жа-</w:t>
      </w:r>
      <w:r>
        <w:rPr>
          <w:rStyle w:val="26"/>
        </w:rPr>
        <w:br/>
        <w:t>ром</w:t>
      </w:r>
      <w:r>
        <w:t xml:space="preserve"> (/), тому що через погану теплопровідність повітря не за-</w:t>
      </w:r>
      <w:r>
        <w:br/>
        <w:t>безпечує швидке нагрівання розчинів до температури стерилі-</w:t>
      </w:r>
      <w:r>
        <w:br/>
        <w:t>зації, а тривале прогрівання призводить до розкладання</w:t>
      </w:r>
      <w:r>
        <w:br/>
        <w:t>більшості лікарських речовин. Сухим жаром стерилізують де-</w:t>
      </w:r>
      <w:r>
        <w:br/>
        <w:t>які термостійкі порошки, олії, скляну тару (ампули, флакони</w:t>
      </w:r>
      <w:r>
        <w:br/>
        <w:t>і необхідний посуд), допоміжні матеріали.</w:t>
      </w:r>
    </w:p>
    <w:p w:rsidR="0071392E" w:rsidRDefault="00313673">
      <w:pPr>
        <w:pStyle w:val="20"/>
        <w:framePr w:w="7478" w:h="11540" w:hRule="exact" w:wrap="none" w:vAnchor="page" w:hAnchor="page" w:x="736" w:y="1179"/>
        <w:shd w:val="clear" w:color="auto" w:fill="auto"/>
        <w:spacing w:after="0" w:line="283" w:lineRule="exact"/>
        <w:ind w:firstLine="460"/>
        <w:jc w:val="both"/>
      </w:pPr>
      <w:r>
        <w:t>Кращі стерилізатори з ламінарним потоком стерильного</w:t>
      </w:r>
      <w:r>
        <w:br/>
        <w:t>повітря, нагрітого до необхідної температури, що поліпшує ство-</w:t>
      </w:r>
      <w:r>
        <w:br/>
        <w:t>рення рівномірного температурного поля та усуває забруднен-</w:t>
      </w:r>
      <w:r>
        <w:br/>
        <w:t>ня як від стінок камери, що обігріваються, так і з повітря, що</w:t>
      </w:r>
      <w:r>
        <w:br/>
        <w:t>надходить у момент вивантаження об’єкта.</w:t>
      </w:r>
    </w:p>
    <w:p w:rsidR="0071392E" w:rsidRDefault="00313673">
      <w:pPr>
        <w:pStyle w:val="20"/>
        <w:framePr w:w="7478" w:h="11540" w:hRule="exact" w:wrap="none" w:vAnchor="page" w:hAnchor="page" w:x="736" w:y="1179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Радіаційна стерилізація. </w:t>
      </w:r>
      <w:r>
        <w:t>Промениста енергія згубно діє на</w:t>
      </w:r>
      <w:r>
        <w:br/>
        <w:t>клітини живого організму, у тому числі і на різні мікроорганіз-</w:t>
      </w:r>
      <w:r>
        <w:br/>
        <w:t>ми. Принцип стерилізаційного ефекту цього випромінювання</w:t>
      </w:r>
      <w:r>
        <w:br/>
        <w:t>грунтується на спроможності спричинити в живих клітинах при</w:t>
      </w:r>
      <w:r>
        <w:br/>
        <w:t>певних дозах поглиненої енергії такі зміни, які неминуче при-</w:t>
      </w:r>
      <w:r>
        <w:br/>
        <w:t>зводять їх до загибелі через порушення метаболічних процесів</w:t>
      </w:r>
      <w:r>
        <w:br/>
        <w:t>і коагуляції білка. Джерелом іонізаційних у-випромінювань</w:t>
      </w:r>
      <w:r>
        <w:br/>
        <w:t xml:space="preserve">служать довгоживучі ізотопи </w:t>
      </w:r>
      <w:r>
        <w:rPr>
          <w:vertAlign w:val="superscript"/>
        </w:rPr>
        <w:t>60</w:t>
      </w:r>
      <w:r>
        <w:t>Со</w:t>
      </w:r>
      <w:r>
        <w:rPr>
          <w:vertAlign w:val="subscript"/>
        </w:rPr>
        <w:t>27</w:t>
      </w:r>
      <w:r>
        <w:t xml:space="preserve">, </w:t>
      </w:r>
      <w:r>
        <w:rPr>
          <w:vertAlign w:val="superscript"/>
        </w:rPr>
        <w:t>І37</w:t>
      </w:r>
      <w:r>
        <w:t>С8</w:t>
      </w:r>
      <w:r>
        <w:rPr>
          <w:vertAlign w:val="subscript"/>
        </w:rPr>
        <w:t>55</w:t>
      </w:r>
      <w:r>
        <w:t>, прискорювачі елек-</w:t>
      </w:r>
      <w:r>
        <w:br/>
        <w:t>тронів прямої дії і лінійні прискорювачі електронів. Для бакте-</w:t>
      </w:r>
      <w:r>
        <w:br/>
        <w:t>рицидного ефекту досить від 15 до 25 кГр, причому верхня межа</w:t>
      </w:r>
      <w:r>
        <w:br/>
        <w:t>необхідна для інактивації спорових форм.</w:t>
      </w:r>
    </w:p>
    <w:p w:rsidR="0071392E" w:rsidRDefault="00313673">
      <w:pPr>
        <w:pStyle w:val="a8"/>
        <w:framePr w:wrap="none" w:vAnchor="page" w:hAnchor="page" w:x="3933" w:y="12951"/>
        <w:shd w:val="clear" w:color="auto" w:fill="auto"/>
        <w:spacing w:line="220" w:lineRule="exact"/>
      </w:pPr>
      <w:r>
        <w:t>— 540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9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7" w:h="11592" w:hRule="exact" w:wrap="none" w:vAnchor="page" w:hAnchor="page" w:x="722" w:y="1113"/>
        <w:shd w:val="clear" w:color="auto" w:fill="auto"/>
        <w:spacing w:after="0" w:line="288" w:lineRule="exact"/>
        <w:ind w:firstLine="480"/>
        <w:jc w:val="both"/>
      </w:pPr>
      <w:r>
        <w:t>Нині накопичений великий досвід застосування цього ме-</w:t>
      </w:r>
      <w:r>
        <w:br/>
        <w:t>тоду, точно встановлені типові дози випромінювання, необхід-</w:t>
      </w:r>
      <w:r>
        <w:br/>
        <w:t>ні для надійної стерилізації, розроблено радіаційне устаткування</w:t>
      </w:r>
      <w:r>
        <w:br/>
        <w:t>для високопродуктивного процесу стерилізації, вирішені пи-</w:t>
      </w:r>
      <w:r>
        <w:br/>
        <w:t>тання безпеки роботи установок для обслуговуючого персона-</w:t>
      </w:r>
      <w:r>
        <w:br/>
        <w:t>лу. Цей метод за економічними показниками перевершує асеп-</w:t>
      </w:r>
      <w:r>
        <w:br/>
        <w:t>тичне виготовлення розчинів зі стерильною фільтрацією, але</w:t>
      </w:r>
      <w:r>
        <w:br/>
        <w:t>дещо поступається тепловій стерилізації. Однак у майбутньому</w:t>
      </w:r>
      <w:r>
        <w:br/>
        <w:t>може наблизитися до неї через неминуче зниження відносної</w:t>
      </w:r>
      <w:r>
        <w:br/>
        <w:t>вартості ізотопів як побічного продукту атомної енергетики.</w:t>
      </w:r>
    </w:p>
    <w:p w:rsidR="0071392E" w:rsidRDefault="00313673">
      <w:pPr>
        <w:pStyle w:val="20"/>
        <w:framePr w:w="7507" w:h="11592" w:hRule="exact" w:wrap="none" w:vAnchor="page" w:hAnchor="page" w:x="722" w:y="1113"/>
        <w:shd w:val="clear" w:color="auto" w:fill="auto"/>
        <w:spacing w:after="0" w:line="288" w:lineRule="exact"/>
        <w:ind w:firstLine="480"/>
        <w:jc w:val="both"/>
      </w:pPr>
      <w:r>
        <w:rPr>
          <w:rStyle w:val="2b"/>
        </w:rPr>
        <w:t xml:space="preserve">Ультразвукова стерилізація. </w:t>
      </w:r>
      <w:r>
        <w:t>Проходження ультразвуку (УЗ)</w:t>
      </w:r>
      <w:r>
        <w:br/>
        <w:t>у рідкому середовищі супроводжується перемінними стисками,</w:t>
      </w:r>
      <w:r>
        <w:br/>
        <w:t>розрідженнями і великими змінними прискореннями. У рідині</w:t>
      </w:r>
      <w:r>
        <w:br/>
        <w:t>утворюються розриви, так звані кавітаційні порожнини. У мо-</w:t>
      </w:r>
      <w:r>
        <w:br/>
        <w:t>мент стиснення ці порожнини захлопуються. Надлишковий</w:t>
      </w:r>
      <w:r>
        <w:br/>
        <w:t>тиск, створюваний УЗ-хвилею, накладається на постійний гід-</w:t>
      </w:r>
      <w:r>
        <w:br/>
        <w:t>ростатичний і сумарно може складати в бульбашках кілька ат-</w:t>
      </w:r>
      <w:r>
        <w:br/>
        <w:t>мосфер. «Зародками» кавітаційних порожнин можуть бути</w:t>
      </w:r>
      <w:r>
        <w:br/>
        <w:t>бульбашки газу, пари в рідині, тверді частинки і місця нерів-</w:t>
      </w:r>
      <w:r>
        <w:br/>
        <w:t>ностей твердої поверхні. Великі імпульсні тиски кавітацій приз-</w:t>
      </w:r>
      <w:r>
        <w:br/>
        <w:t>водять до руйнації цілісності клітинної мембрани мікроорга-</w:t>
      </w:r>
      <w:r>
        <w:br/>
        <w:t>нізмів, спорових утворень та інших частинок. Важливо встано-</w:t>
      </w:r>
      <w:r>
        <w:br/>
        <w:t>вити оптимальні параметри процесу стерилізації, оскільки</w:t>
      </w:r>
      <w:r>
        <w:br/>
        <w:t>високі імпульсні тиски можуть призводити до механічного руй-</w:t>
      </w:r>
      <w:r>
        <w:br/>
        <w:t>нування ампул. Стерилізаційна частота звуку має бути в межах</w:t>
      </w:r>
      <w:r>
        <w:br/>
        <w:t>18-22 кГц. *</w:t>
      </w:r>
    </w:p>
    <w:p w:rsidR="0071392E" w:rsidRDefault="00313673">
      <w:pPr>
        <w:pStyle w:val="20"/>
        <w:framePr w:w="7507" w:h="11592" w:hRule="exact" w:wrap="none" w:vAnchor="page" w:hAnchor="page" w:x="722" w:y="1113"/>
        <w:shd w:val="clear" w:color="auto" w:fill="auto"/>
        <w:spacing w:after="0" w:line="288" w:lineRule="exact"/>
        <w:ind w:firstLine="480"/>
        <w:jc w:val="both"/>
      </w:pPr>
      <w:r>
        <w:t>1 хоча цей метод дуже ефективний, він не знайшов широ-</w:t>
      </w:r>
      <w:r>
        <w:br/>
        <w:t>кого застосування через складності апаратурного оснащення</w:t>
      </w:r>
      <w:r>
        <w:br/>
        <w:t>і можливі складні хімічні перетворення компонентів розчинів.</w:t>
      </w:r>
      <w:r>
        <w:br/>
        <w:t>Питання стабільності компонентів при УЗ-стерилізації мають</w:t>
      </w:r>
      <w:r>
        <w:br/>
        <w:t>багато спільного з аналогічними проблемами радіаційної сте-</w:t>
      </w:r>
      <w:r>
        <w:br/>
        <w:t>рилізації. Для підвищення стійкості ліків при ультразвуковій</w:t>
      </w:r>
      <w:r>
        <w:br/>
        <w:t>дії необхідно підібрати такі умови стерилізаційної обробки, які</w:t>
      </w:r>
      <w:r>
        <w:br/>
        <w:t>забезпечать зниження енергії, що вводиться в систему, на тих</w:t>
      </w:r>
      <w:r>
        <w:br/>
        <w:t>частотах ультразвуку, які одночасно зі стерилізацією не приз-</w:t>
      </w:r>
      <w:r>
        <w:br/>
        <w:t>ведуть до розкладання компонентів лікарських препаратів.</w:t>
      </w:r>
    </w:p>
    <w:p w:rsidR="0071392E" w:rsidRDefault="00313673">
      <w:pPr>
        <w:pStyle w:val="20"/>
        <w:framePr w:w="7507" w:h="11592" w:hRule="exact" w:wrap="none" w:vAnchor="page" w:hAnchor="page" w:x="722" w:y="1113"/>
        <w:shd w:val="clear" w:color="auto" w:fill="auto"/>
        <w:spacing w:after="0" w:line="288" w:lineRule="exact"/>
        <w:ind w:firstLine="480"/>
        <w:jc w:val="both"/>
      </w:pPr>
      <w:r>
        <w:t>Найчастіше метод застосовують при виробництві емульсій</w:t>
      </w:r>
      <w:r>
        <w:br/>
        <w:t>і суспензій для кращого диспергування речовин у них і одно-</w:t>
      </w:r>
      <w:r>
        <w:br/>
        <w:t>часно одержання стерильних гетерогенних систем для парен-</w:t>
      </w:r>
      <w:r>
        <w:br/>
        <w:t>терального застосування.</w:t>
      </w:r>
    </w:p>
    <w:p w:rsidR="0071392E" w:rsidRDefault="00313673">
      <w:pPr>
        <w:pStyle w:val="a8"/>
        <w:framePr w:wrap="none" w:vAnchor="page" w:hAnchor="page" w:x="3933" w:y="12927"/>
        <w:shd w:val="clear" w:color="auto" w:fill="auto"/>
        <w:spacing w:line="220" w:lineRule="exact"/>
      </w:pPr>
      <w:r>
        <w:t>— 541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1544" w:hRule="exact" w:wrap="none" w:vAnchor="page" w:hAnchor="page" w:x="748" w:y="118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Стерилізація струмами високої і надвисокої частот. </w:t>
      </w:r>
      <w:r>
        <w:t>Дотепер</w:t>
      </w:r>
      <w:r>
        <w:br/>
        <w:t>немає єдиної точки зору на механізм інактивації мікроорганіз-</w:t>
      </w:r>
      <w:r>
        <w:br/>
        <w:t>мів при ВЧ- і НВЧ-опроміненні. Існує думка про винятково</w:t>
      </w:r>
      <w:r>
        <w:br/>
        <w:t>тепловий механізм дії струмів високої частоти на біологічні</w:t>
      </w:r>
      <w:r>
        <w:br/>
        <w:t>об’єкти. Принцип дії високочастотного поля полягає в його</w:t>
      </w:r>
      <w:r>
        <w:br/>
        <w:t>активній дії на орієнтацію молекул речовини. Зміна спрямова-</w:t>
      </w:r>
      <w:r>
        <w:br/>
        <w:t>ності поля викликає зміну орієнтації молекул і поглинання</w:t>
      </w:r>
      <w:r>
        <w:br/>
        <w:t>частини енергії поля речовиною. У результаті відбувається</w:t>
      </w:r>
      <w:r>
        <w:br/>
        <w:t>швидке нагрівання речовини в усіх точках її маси. Менш по-</w:t>
      </w:r>
      <w:r>
        <w:br/>
        <w:t>ширене уявлення про те, шо, крім теплових процесів, на заги-</w:t>
      </w:r>
      <w:r>
        <w:br/>
        <w:t>бель мікроорганізмів впливає специфічна дія ВЧ- і НВЧ-ви-</w:t>
      </w:r>
      <w:r>
        <w:br/>
        <w:t>промінювання.</w:t>
      </w:r>
    </w:p>
    <w:p w:rsidR="0071392E" w:rsidRDefault="00313673">
      <w:pPr>
        <w:pStyle w:val="20"/>
        <w:framePr w:w="7454" w:h="11544" w:hRule="exact" w:wrap="none" w:vAnchor="page" w:hAnchor="page" w:x="748" w:y="1184"/>
        <w:shd w:val="clear" w:color="auto" w:fill="auto"/>
        <w:spacing w:after="0" w:line="283" w:lineRule="exact"/>
        <w:ind w:firstLine="440"/>
        <w:jc w:val="both"/>
      </w:pPr>
      <w:r>
        <w:t>За допомогою НВЧ-енергії можна стерилізувати в розфасо-</w:t>
      </w:r>
      <w:r>
        <w:br/>
        <w:t>ваному вигляді готову продукцію: очні мазі, пасти в тубах, лі-</w:t>
      </w:r>
      <w:r>
        <w:br/>
        <w:t>карські засоби в блістерах, порошки, таблетки, пористі ліофі-</w:t>
      </w:r>
      <w:r>
        <w:br/>
        <w:t>лізовані маси, які не містять гідрофільні рідини. Стерилізація</w:t>
      </w:r>
      <w:r>
        <w:br/>
        <w:t>ампульованих розчинів і рідких лікарських форм, закупорених</w:t>
      </w:r>
      <w:r>
        <w:br/>
        <w:t>герметично, небажана, тому що в замкнутій посудині виникає</w:t>
      </w:r>
      <w:r>
        <w:br/>
        <w:t>надлишок тиску парів випареної рідини, який руйнує її. У ре-</w:t>
      </w:r>
      <w:r>
        <w:br/>
        <w:t>зультаті наступає розгерметизація у вигляді розтріскування сті-</w:t>
      </w:r>
      <w:r>
        <w:br/>
        <w:t>нок ампул або зриву закупорювального матеріалу.</w:t>
      </w:r>
    </w:p>
    <w:p w:rsidR="0071392E" w:rsidRDefault="00313673">
      <w:pPr>
        <w:pStyle w:val="20"/>
        <w:framePr w:w="7454" w:h="11544" w:hRule="exact" w:wrap="none" w:vAnchor="page" w:hAnchor="page" w:x="748" w:y="1184"/>
        <w:shd w:val="clear" w:color="auto" w:fill="auto"/>
        <w:spacing w:after="0" w:line="283" w:lineRule="exact"/>
        <w:ind w:firstLine="440"/>
        <w:jc w:val="both"/>
      </w:pPr>
      <w:r>
        <w:t>Метод також не знайшов широкого застосування через склад-</w:t>
      </w:r>
      <w:r>
        <w:br/>
        <w:t>ні конструкційні особливості апаратурного обладнання і мож-</w:t>
      </w:r>
      <w:r>
        <w:br/>
        <w:t>ливості несприятливої дії швидкого короткочасного нагріван-</w:t>
      </w:r>
      <w:r>
        <w:br/>
        <w:t>ня ін’єкційного розчину.</w:t>
      </w:r>
    </w:p>
    <w:p w:rsidR="0071392E" w:rsidRDefault="00313673">
      <w:pPr>
        <w:pStyle w:val="20"/>
        <w:framePr w:w="7454" w:h="11544" w:hRule="exact" w:wrap="none" w:vAnchor="page" w:hAnchor="page" w:x="748" w:y="1184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Стерилізація ультрафіолетовим випромінюванням. </w:t>
      </w:r>
      <w:r>
        <w:t>Через мож-</w:t>
      </w:r>
      <w:r>
        <w:br/>
        <w:t>ливе утворення отруйних продуктів і розкладання біологіч-</w:t>
      </w:r>
      <w:r>
        <w:br/>
        <w:t>но активних компонентів парентеральних розчинів під дією</w:t>
      </w:r>
      <w:r>
        <w:br/>
        <w:t xml:space="preserve">УФ-випромінення </w:t>
      </w:r>
      <w:r>
        <w:rPr>
          <w:rStyle w:val="26"/>
        </w:rPr>
        <w:t>метод не знайшов (!)</w:t>
      </w:r>
      <w:r>
        <w:t xml:space="preserve"> свого застосування для</w:t>
      </w:r>
      <w:r>
        <w:br/>
        <w:t>стерилізації препаратів парентерального призначення. Проте</w:t>
      </w:r>
      <w:r>
        <w:br/>
        <w:t>він широко використовується для стерилізації порошків, води</w:t>
      </w:r>
      <w:r>
        <w:br/>
        <w:t>для ін’єкцій, допоміжних матеріалів, повітряного середовища</w:t>
      </w:r>
      <w:r>
        <w:br/>
        <w:t>виробничих приміщень, технологічного устаткування та інших</w:t>
      </w:r>
      <w:r>
        <w:br/>
        <w:t>об’єктів.</w:t>
      </w:r>
    </w:p>
    <w:p w:rsidR="0071392E" w:rsidRDefault="00313673">
      <w:pPr>
        <w:pStyle w:val="20"/>
        <w:framePr w:w="7454" w:h="11544" w:hRule="exact" w:wrap="none" w:vAnchor="page" w:hAnchor="page" w:x="748" w:y="1184"/>
        <w:shd w:val="clear" w:color="auto" w:fill="auto"/>
        <w:spacing w:after="0" w:line="283" w:lineRule="exact"/>
        <w:ind w:firstLine="440"/>
        <w:jc w:val="both"/>
      </w:pPr>
      <w:r>
        <w:t>При стерилізації повітряного середовища виробничих при-</w:t>
      </w:r>
      <w:r>
        <w:br/>
        <w:t>міщень як джерела УФ-радіації використовують спеціальні лам-</w:t>
      </w:r>
      <w:r>
        <w:br/>
        <w:t>пи БУВ (бактерицидна увіолева), які виготовляють у вигляді</w:t>
      </w:r>
      <w:r>
        <w:br/>
        <w:t>трубки зі спеціального увіолевого скла, здатного пропускати</w:t>
      </w:r>
      <w:r>
        <w:br/>
        <w:t>УФ-промені, з електродами з довгої вольфрамової спіралі, по-</w:t>
      </w:r>
      <w:r>
        <w:br/>
        <w:t>критої барій і стронцій гідрокарбонатами. У трубці міститься</w:t>
      </w:r>
    </w:p>
    <w:p w:rsidR="0071392E" w:rsidRDefault="00313673">
      <w:pPr>
        <w:pStyle w:val="a8"/>
        <w:framePr w:wrap="none" w:vAnchor="page" w:hAnchor="page" w:x="3935" w:y="12941"/>
        <w:shd w:val="clear" w:color="auto" w:fill="auto"/>
        <w:spacing w:line="220" w:lineRule="exact"/>
      </w:pPr>
      <w:r>
        <w:t>— 542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02" w:y="692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0"/>
        <w:jc w:val="both"/>
      </w:pPr>
      <w:r>
        <w:t>ртуть і аргон при тискові в кілька сотень паскалів. Джерелом</w:t>
      </w:r>
      <w:r>
        <w:br/>
        <w:t>УФ-променів є розряд ртуті, шо відбувається між електродами</w:t>
      </w:r>
      <w:r>
        <w:br/>
        <w:t>при подачі на них напруги. Випромінювання лампи БУВ має</w:t>
      </w:r>
      <w:r>
        <w:br/>
        <w:t>велику бактерицидну дію, тому шо максимум випромінювання</w:t>
      </w:r>
      <w:r>
        <w:br/>
        <w:t>лампи близький до максимуму бактерицидної дії (254 нм).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440"/>
        <w:jc w:val="both"/>
      </w:pPr>
      <w:r>
        <w:t xml:space="preserve">Для стерилізації води застосовують </w:t>
      </w:r>
      <w:r>
        <w:rPr>
          <w:rStyle w:val="26"/>
        </w:rPr>
        <w:t>апарати із зануреними</w:t>
      </w:r>
      <w:r>
        <w:rPr>
          <w:rStyle w:val="26"/>
        </w:rPr>
        <w:br/>
        <w:t>і незануреними джерелами УФ-радіації.</w:t>
      </w:r>
      <w:r>
        <w:t xml:space="preserve"> В апаратах першого типу</w:t>
      </w:r>
      <w:r>
        <w:br/>
        <w:t>джерело УФ-випромінювання (бактерицидна увіолева лампа,</w:t>
      </w:r>
      <w:r>
        <w:br/>
        <w:t>покрита кожухом із кварцового скла) міститься всередині водо-</w:t>
      </w:r>
      <w:r>
        <w:br/>
        <w:t>проводу й обтікається водою. Цей спосіб стерилізації великих</w:t>
      </w:r>
      <w:r>
        <w:br/>
        <w:t>об’ємів води для ін’єкцій є найбільш економічним.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440"/>
        <w:jc w:val="both"/>
      </w:pPr>
      <w:r>
        <w:t>У апаратах із незануреними лампами останні поміщаються</w:t>
      </w:r>
      <w:r>
        <w:br/>
        <w:t>над поверхнею води, шо опромінюється. У зв’язку з тим, що</w:t>
      </w:r>
      <w:r>
        <w:br/>
        <w:t>звичайне скло практично непроникне для ультрафіолетових</w:t>
      </w:r>
      <w:r>
        <w:br/>
        <w:t>променів, водопровід у місцях опромінювання роблять із квар-</w:t>
      </w:r>
      <w:r>
        <w:br/>
        <w:t>цового скла, а це значно підвищує вартість апарату. Нині роз-</w:t>
      </w:r>
      <w:r>
        <w:br/>
        <w:t>роблена можливість заміни кварцового скла поліетиленовим,</w:t>
      </w:r>
      <w:r>
        <w:br/>
        <w:t>що вільно пропускає УФ-радіацію.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440"/>
        <w:jc w:val="both"/>
      </w:pPr>
      <w:r>
        <w:t>Як позитивний чинник слід зазначити, що при стерилізації</w:t>
      </w:r>
      <w:r>
        <w:br/>
        <w:t>води не відбувається накопичення пероксидних сполук та під</w:t>
      </w:r>
      <w:r>
        <w:br/>
        <w:t>дією УФ-випромінення інактивуються деякі пірогенні речови-</w:t>
      </w:r>
      <w:r>
        <w:br/>
        <w:t>ни, що потрапили у воду.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>Стерилізація інфрачервоним і лазерним випромінюванням. Елек-</w:t>
      </w:r>
      <w:r>
        <w:rPr>
          <w:rStyle w:val="2b"/>
        </w:rPr>
        <w:br/>
        <w:t xml:space="preserve">тронна стерилізація. </w:t>
      </w:r>
      <w:r>
        <w:t>Ці перспективні види стерилізації прак-</w:t>
      </w:r>
      <w:r>
        <w:br/>
        <w:t>тично не знаходять сьогодні застосування, хоча можливості для</w:t>
      </w:r>
      <w:r>
        <w:br/>
        <w:t>цього є.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440"/>
        <w:jc w:val="both"/>
      </w:pPr>
      <w:r>
        <w:t>Опромінювання парентеральних водних систем інфрачер-</w:t>
      </w:r>
      <w:r>
        <w:br/>
        <w:t>воним (ІЧ) випромінюванням на ділянці поглинання води</w:t>
      </w:r>
      <w:r>
        <w:br/>
      </w:r>
      <w:r>
        <w:rPr>
          <w:rStyle w:val="22pt1"/>
        </w:rPr>
        <w:t>(Х=2,7мкм)</w:t>
      </w:r>
      <w:r>
        <w:t xml:space="preserve"> може бути ефективним засобом її нагрівання</w:t>
      </w:r>
      <w:r>
        <w:br/>
        <w:t>і тим самим, по суті, ще одним варіантом теплової стериліза-</w:t>
      </w:r>
      <w:r>
        <w:br/>
        <w:t>ції. Наявність досить потужних джерел ІЧ-випромінення доз-</w:t>
      </w:r>
      <w:r>
        <w:br/>
        <w:t>воляє сподіватися на можливість створення устаткування для</w:t>
      </w:r>
      <w:r>
        <w:br/>
        <w:t>високопродуктивної технології. Перевагою цього методу перед</w:t>
      </w:r>
      <w:r>
        <w:br/>
        <w:t>традиційним автоклавуванням може вважатися можливість від-</w:t>
      </w:r>
      <w:r>
        <w:br/>
        <w:t>мови від небезпечної в обслуговуванні і нетехнологічної пере-</w:t>
      </w:r>
      <w:r>
        <w:br/>
        <w:t>грітої пари. Метод добре зарекомендував себе для стерилізації</w:t>
      </w:r>
      <w:r>
        <w:br/>
        <w:t>скляної первинної тари.</w:t>
      </w:r>
    </w:p>
    <w:p w:rsidR="0071392E" w:rsidRDefault="00313673">
      <w:pPr>
        <w:pStyle w:val="20"/>
        <w:framePr w:w="7502" w:h="11587" w:hRule="exact" w:wrap="none" w:vAnchor="page" w:hAnchor="page" w:x="724" w:y="1224"/>
        <w:shd w:val="clear" w:color="auto" w:fill="auto"/>
        <w:spacing w:after="0" w:line="288" w:lineRule="exact"/>
        <w:ind w:firstLine="440"/>
        <w:jc w:val="both"/>
      </w:pPr>
      <w:r>
        <w:t>Принципово можливі способи стерилізації із застосуван-</w:t>
      </w:r>
      <w:r>
        <w:br/>
        <w:t>ням лазерного і електронного випромінювання. При цьому</w:t>
      </w:r>
      <w:r>
        <w:br/>
        <w:t>можна досягти високої ефективності стерилізації як шляхом</w:t>
      </w:r>
    </w:p>
    <w:p w:rsidR="0071392E" w:rsidRDefault="00313673">
      <w:pPr>
        <w:pStyle w:val="a8"/>
        <w:framePr w:wrap="none" w:vAnchor="page" w:hAnchor="page" w:x="3930" w:y="13032"/>
        <w:shd w:val="clear" w:color="auto" w:fill="auto"/>
        <w:spacing w:line="220" w:lineRule="exact"/>
      </w:pPr>
      <w:r>
        <w:t>— 543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614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59" w:h="11555" w:hRule="exact" w:wrap="none" w:vAnchor="page" w:hAnchor="page" w:x="746" w:y="1179"/>
        <w:shd w:val="clear" w:color="auto" w:fill="auto"/>
        <w:spacing w:after="0" w:line="283" w:lineRule="exact"/>
        <w:ind w:firstLine="0"/>
        <w:jc w:val="both"/>
      </w:pPr>
      <w:r>
        <w:t>інтенсивного нагрівання внаслідок поглинання потужного ви-</w:t>
      </w:r>
      <w:r>
        <w:br/>
        <w:t>промінювання у воді, так і за рахунок селективного поглинан-</w:t>
      </w:r>
      <w:r>
        <w:br/>
        <w:t>ня випромінювання макромолекулами мікроорганізмів у бага-</w:t>
      </w:r>
      <w:r>
        <w:br/>
        <w:t>токвантових процесах. При електронному опромінюванні про-</w:t>
      </w:r>
      <w:r>
        <w:br/>
        <w:t>дукція перемішається через безперервний або пульсаційний</w:t>
      </w:r>
      <w:r>
        <w:br/>
        <w:t>пучок високоенергетичних електронів (^-випромінювання),</w:t>
      </w:r>
      <w:r>
        <w:br/>
        <w:t>який проходить через траєкторію руху продукції. Проте ви-</w:t>
      </w:r>
      <w:r>
        <w:br/>
        <w:t>черпних досліджень стосовно якоїсь конкретної системи,</w:t>
      </w:r>
      <w:r>
        <w:br/>
        <w:t>сукупність яких дала б підставу для створення промислового</w:t>
      </w:r>
      <w:r>
        <w:br/>
        <w:t>устаткування такими методами стерилізації, поки шо не про-</w:t>
      </w:r>
      <w:r>
        <w:br/>
        <w:t>ведено.</w:t>
      </w:r>
    </w:p>
    <w:p w:rsidR="0071392E" w:rsidRDefault="00313673">
      <w:pPr>
        <w:pStyle w:val="20"/>
        <w:framePr w:w="7459" w:h="11555" w:hRule="exact" w:wrap="none" w:vAnchor="page" w:hAnchor="page" w:x="746" w:y="1179"/>
        <w:shd w:val="clear" w:color="auto" w:fill="auto"/>
        <w:spacing w:after="269" w:line="283" w:lineRule="exact"/>
        <w:ind w:firstLine="440"/>
        <w:jc w:val="both"/>
      </w:pPr>
      <w:r>
        <w:rPr>
          <w:rStyle w:val="2b"/>
        </w:rPr>
        <w:t xml:space="preserve">Біологічні індикатори. </w:t>
      </w:r>
      <w:r>
        <w:t>Це стандартизовані препарати пев-</w:t>
      </w:r>
      <w:r>
        <w:br/>
        <w:t>них мікроорганізмів, які використовуються для оцінки ефек-</w:t>
      </w:r>
      <w:r>
        <w:br/>
        <w:t>тивності стерилізації. Вони являють собою популяцію спор</w:t>
      </w:r>
      <w:r>
        <w:br/>
        <w:t>бактерій, нанесених на інертний носій. Індикатори рекомен-</w:t>
      </w:r>
      <w:r>
        <w:br/>
        <w:t>дується розміщувати в зонах, найменш доступних для стерилі-</w:t>
      </w:r>
      <w:r>
        <w:br/>
        <w:t>заційного агента. Ці зони визначають емпірично або на підста-</w:t>
      </w:r>
      <w:r>
        <w:br/>
        <w:t>ві попередніх фізичних вимірювань, якщо такі можливі. Після</w:t>
      </w:r>
      <w:r>
        <w:br/>
        <w:t>завершення дії стерилізаційного агента носій спор переносять</w:t>
      </w:r>
      <w:r>
        <w:br/>
        <w:t>у живильне середовище, дотримуючись правил асептики. Якщо</w:t>
      </w:r>
      <w:r>
        <w:br/>
        <w:t>після інкубації спостерігається ріст простерилізованих еталон-</w:t>
      </w:r>
      <w:r>
        <w:br/>
        <w:t>них мікроорганізмів, це свідчить про неякісно проведену про-</w:t>
      </w:r>
      <w:r>
        <w:br/>
        <w:t>цедуру стерилізації.</w:t>
      </w:r>
    </w:p>
    <w:p w:rsidR="0071392E" w:rsidRDefault="00313673">
      <w:pPr>
        <w:pStyle w:val="721"/>
        <w:framePr w:w="7459" w:h="11555" w:hRule="exact" w:wrap="none" w:vAnchor="page" w:hAnchor="page" w:x="746" w:y="1179"/>
        <w:numPr>
          <w:ilvl w:val="0"/>
          <w:numId w:val="197"/>
        </w:numPr>
        <w:shd w:val="clear" w:color="auto" w:fill="auto"/>
        <w:tabs>
          <w:tab w:val="left" w:pos="2165"/>
        </w:tabs>
        <w:spacing w:after="147"/>
        <w:ind w:left="1960" w:right="1320" w:hanging="640"/>
      </w:pPr>
      <w:bookmarkStart w:id="137" w:name="bookmark136"/>
      <w:r>
        <w:t>ВИРОБНИЦТВО ПРЕПАРАТІВ</w:t>
      </w:r>
      <w:r>
        <w:br/>
        <w:t>В АСЕПТИЧНИХ УМОВАХ</w:t>
      </w:r>
      <w:bookmarkEnd w:id="137"/>
    </w:p>
    <w:p w:rsidR="0071392E" w:rsidRDefault="00313673">
      <w:pPr>
        <w:pStyle w:val="20"/>
        <w:framePr w:w="7459" w:h="11555" w:hRule="exact" w:wrap="none" w:vAnchor="page" w:hAnchor="page" w:x="746" w:y="1179"/>
        <w:shd w:val="clear" w:color="auto" w:fill="auto"/>
        <w:spacing w:after="0" w:line="288" w:lineRule="exact"/>
        <w:ind w:firstLine="440"/>
        <w:jc w:val="both"/>
      </w:pPr>
      <w:r>
        <w:t>Виробництво багатьох парентеральних лікарських засобів</w:t>
      </w:r>
      <w:r>
        <w:br/>
        <w:t>вимагає створення спеціальних асептичних умов. Поняття «</w:t>
      </w:r>
      <w:r>
        <w:rPr>
          <w:rStyle w:val="26"/>
        </w:rPr>
        <w:t>асеп-</w:t>
      </w:r>
      <w:r>
        <w:rPr>
          <w:rStyle w:val="26"/>
        </w:rPr>
        <w:br/>
        <w:t>тика</w:t>
      </w:r>
      <w:r>
        <w:t>» включає комплекс заходів, які дозволяють звести до мі-</w:t>
      </w:r>
      <w:r>
        <w:br/>
        <w:t>німуму можливість потрапляння мікроорганізмів або меха-</w:t>
      </w:r>
      <w:r>
        <w:br/>
        <w:t>нічних включень у лікарські препарати на всіх етапах техноло-</w:t>
      </w:r>
      <w:r>
        <w:br/>
        <w:t>гічного процесу. Створення асептичних умов — нерозривний</w:t>
      </w:r>
      <w:r>
        <w:br/>
        <w:t>ланцюг обов'язкових заходів, які доповнюють один одного.</w:t>
      </w:r>
      <w:r>
        <w:br/>
        <w:t>Помилка, допущена на одному етапі, може звести нанівець усю</w:t>
      </w:r>
      <w:r>
        <w:br/>
        <w:t>виконану роботу.</w:t>
      </w:r>
    </w:p>
    <w:p w:rsidR="0071392E" w:rsidRDefault="00313673">
      <w:pPr>
        <w:pStyle w:val="20"/>
        <w:framePr w:w="7459" w:h="11555" w:hRule="exact" w:wrap="none" w:vAnchor="page" w:hAnchor="page" w:x="746" w:y="1179"/>
        <w:shd w:val="clear" w:color="auto" w:fill="auto"/>
        <w:spacing w:after="0" w:line="288" w:lineRule="exact"/>
        <w:ind w:firstLine="440"/>
        <w:jc w:val="both"/>
      </w:pPr>
      <w:r>
        <w:t>Для забезпечення асептичних умов необхідно враховувати</w:t>
      </w:r>
      <w:r>
        <w:br/>
        <w:t>джерела мікробної контамінації препаратів. До них, як зазна-</w:t>
      </w:r>
      <w:r>
        <w:br/>
        <w:t>чалося раніше, належать виробничі приміщення, вентиляцій-</w:t>
      </w:r>
      <w:r>
        <w:br/>
        <w:t>не повітря, що подається, допоміжні матеріали, лікарські ре-</w:t>
      </w:r>
    </w:p>
    <w:p w:rsidR="0071392E" w:rsidRDefault="00313673">
      <w:pPr>
        <w:pStyle w:val="a8"/>
        <w:framePr w:wrap="none" w:vAnchor="page" w:hAnchor="page" w:x="3938" w:y="12923"/>
        <w:shd w:val="clear" w:color="auto" w:fill="auto"/>
        <w:spacing w:line="220" w:lineRule="exact"/>
      </w:pPr>
      <w:r>
        <w:t>— 544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6" w:y="58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2" w:h="11562" w:hRule="exact" w:wrap="none" w:vAnchor="page" w:hAnchor="page" w:x="724" w:y="1119"/>
        <w:shd w:val="clear" w:color="auto" w:fill="auto"/>
        <w:spacing w:after="0" w:line="293" w:lineRule="exact"/>
        <w:ind w:firstLine="0"/>
        <w:jc w:val="both"/>
      </w:pPr>
      <w:r>
        <w:t>човини, розчинники, використовуване устаткування, а також</w:t>
      </w:r>
      <w:r>
        <w:br/>
        <w:t>працюючий персонал і недотримання ним виробничої дис-</w:t>
      </w:r>
      <w:r>
        <w:br/>
        <w:t>ципліни.</w:t>
      </w:r>
    </w:p>
    <w:p w:rsidR="0071392E" w:rsidRDefault="00313673">
      <w:pPr>
        <w:pStyle w:val="20"/>
        <w:framePr w:w="7502" w:h="11562" w:hRule="exact" w:wrap="none" w:vAnchor="page" w:hAnchor="page" w:x="724" w:y="1119"/>
        <w:shd w:val="clear" w:color="auto" w:fill="auto"/>
        <w:spacing w:after="0" w:line="293" w:lineRule="exact"/>
        <w:ind w:firstLine="460"/>
        <w:jc w:val="both"/>
      </w:pPr>
      <w:r>
        <w:t>Асептичні умови виробництва стерильних препаратів забез-</w:t>
      </w:r>
      <w:r>
        <w:br/>
        <w:t>печуються у виробничих зонах з класом чистоти А і навколиш-</w:t>
      </w:r>
      <w:r>
        <w:br/>
        <w:t>нім її середовищем класу В. Клас чистоти А призначений для</w:t>
      </w:r>
      <w:r>
        <w:br/>
        <w:t>виробництва продукції, коли ризик забруднення має повністю</w:t>
      </w:r>
      <w:r>
        <w:br/>
        <w:t>виключатися, такі препарати надалі не піддаються стерилізації</w:t>
      </w:r>
      <w:r>
        <w:br/>
        <w:t>у кінцевому пакованні. Рівень контамінації має бути менше</w:t>
      </w:r>
      <w:r>
        <w:br/>
        <w:t>0,1 % з довірчою вірогідністю 95 %.</w:t>
      </w:r>
    </w:p>
    <w:p w:rsidR="0071392E" w:rsidRDefault="00313673">
      <w:pPr>
        <w:pStyle w:val="20"/>
        <w:framePr w:w="7502" w:h="11562" w:hRule="exact" w:wrap="none" w:vAnchor="page" w:hAnchor="page" w:x="724" w:y="1119"/>
        <w:shd w:val="clear" w:color="auto" w:fill="auto"/>
        <w:spacing w:after="0" w:line="293" w:lineRule="exact"/>
        <w:ind w:firstLine="460"/>
        <w:jc w:val="both"/>
      </w:pPr>
      <w:r>
        <w:t>Валідація технологічного процесу, що проводиться в асеп-</w:t>
      </w:r>
      <w:r>
        <w:br/>
        <w:t>тичних умовах, повинна включати моделювання процесу із</w:t>
      </w:r>
      <w:r>
        <w:br/>
        <w:t>використанням живильних середовищ. Контрольне моделю-</w:t>
      </w:r>
      <w:r>
        <w:br/>
        <w:t>вання процесу має якомога повніше імітувати його рутинне</w:t>
      </w:r>
      <w:r>
        <w:br/>
        <w:t>ведення в асептичних умовах і включати всі подальші критич-</w:t>
      </w:r>
      <w:r>
        <w:br/>
        <w:t>ні стадії виробничого процесу. Моделювання технологічного</w:t>
      </w:r>
      <w:r>
        <w:br/>
        <w:t>процесу необхідно повторювати через установлені проміжки</w:t>
      </w:r>
      <w:r>
        <w:br/>
        <w:t>часу, а також після будь-якої істотної зміни в устаткуванні або</w:t>
      </w:r>
      <w:r>
        <w:br/>
        <w:t>процесі.</w:t>
      </w:r>
    </w:p>
    <w:p w:rsidR="0071392E" w:rsidRDefault="00313673">
      <w:pPr>
        <w:pStyle w:val="20"/>
        <w:framePr w:w="7502" w:h="11562" w:hRule="exact" w:wrap="none" w:vAnchor="page" w:hAnchor="page" w:x="724" w:y="1119"/>
        <w:shd w:val="clear" w:color="auto" w:fill="auto"/>
        <w:spacing w:after="0" w:line="293" w:lineRule="exact"/>
        <w:ind w:firstLine="460"/>
        <w:jc w:val="both"/>
      </w:pPr>
      <w:r>
        <w:t>За асептичних умов можуть здійснюватися такі операції</w:t>
      </w:r>
      <w:r>
        <w:br/>
        <w:t>виробничого процесу, як розкриття посудин зі стерильною</w:t>
      </w:r>
      <w:r>
        <w:br/>
        <w:t>сировиною, матеріалами, стерильною первинною тарою і за-</w:t>
      </w:r>
      <w:r>
        <w:br/>
        <w:t>купорювальними засобами;, змішування або розчинення інгре-</w:t>
      </w:r>
      <w:r>
        <w:br/>
        <w:t>дієнтів; стерильна фільтрація розчину крізь стерильний фільтр</w:t>
      </w:r>
      <w:r>
        <w:br/>
        <w:t>з розміром пор 0,22 мкм (або менше); наповнення і герметиза-</w:t>
      </w:r>
      <w:r>
        <w:br/>
        <w:t>ція первинних контейнерів тощо. Уся сировина, що надходить,</w:t>
      </w:r>
      <w:r>
        <w:br/>
        <w:t>розчинники, матеріали, первинна тара мають бути заздалегідь</w:t>
      </w:r>
      <w:r>
        <w:br/>
        <w:t>простерилізовані або їх мікробіологічна контамінація повинна</w:t>
      </w:r>
      <w:r>
        <w:br/>
        <w:t>бути мінімальною.</w:t>
      </w:r>
    </w:p>
    <w:p w:rsidR="0071392E" w:rsidRDefault="00313673">
      <w:pPr>
        <w:pStyle w:val="20"/>
        <w:framePr w:w="7502" w:h="11562" w:hRule="exact" w:wrap="none" w:vAnchor="page" w:hAnchor="page" w:x="724" w:y="1119"/>
        <w:shd w:val="clear" w:color="auto" w:fill="auto"/>
        <w:spacing w:after="0" w:line="293" w:lineRule="exact"/>
        <w:ind w:firstLine="460"/>
        <w:jc w:val="both"/>
      </w:pPr>
      <w:r>
        <w:rPr>
          <w:rStyle w:val="211pt"/>
        </w:rPr>
        <w:t xml:space="preserve">Приготування ін’єкційних розчинів, </w:t>
      </w:r>
      <w:r>
        <w:t>що не підлягають тепло-</w:t>
      </w:r>
      <w:r>
        <w:br/>
      </w:r>
      <w:r>
        <w:rPr>
          <w:rStyle w:val="211pt"/>
        </w:rPr>
        <w:t xml:space="preserve">вій стерилізації. </w:t>
      </w:r>
      <w:r>
        <w:t>Дотримання всіх умов асептики особливо важ-</w:t>
      </w:r>
      <w:r>
        <w:br/>
        <w:t>ливе при виробництві лікарських препаратів для парентераль-</w:t>
      </w:r>
      <w:r>
        <w:br/>
        <w:t>ного застосування, що не підлягають стерилізації в кінцевому</w:t>
      </w:r>
      <w:r>
        <w:br/>
        <w:t>пакованні. Це відноситься до приготування ін'єкційних розчи-</w:t>
      </w:r>
      <w:r>
        <w:br/>
        <w:t>нів з термолабільних речовин (барбамілу, адреналін гідрохло-</w:t>
      </w:r>
      <w:r>
        <w:br/>
        <w:t>риду, еуфіліну, аміназину, дипразину, гексаметилентетраміну,</w:t>
      </w:r>
      <w:r>
        <w:br/>
        <w:t>антибіотиків або інших препаратів мікробіологічного походжен-</w:t>
      </w:r>
      <w:r>
        <w:br/>
        <w:t>ня, ферментів і гормонів, препаратів, які одержують з люд-</w:t>
      </w:r>
      <w:r>
        <w:br/>
        <w:t>ської крові або плазми, тощо).</w:t>
      </w:r>
    </w:p>
    <w:p w:rsidR="0071392E" w:rsidRDefault="00313673">
      <w:pPr>
        <w:pStyle w:val="a8"/>
        <w:framePr w:wrap="none" w:vAnchor="page" w:hAnchor="page" w:x="3930" w:y="12927"/>
        <w:shd w:val="clear" w:color="auto" w:fill="auto"/>
        <w:spacing w:line="220" w:lineRule="exact"/>
      </w:pPr>
      <w:r>
        <w:t>— 545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1534" w:hRule="exact" w:wrap="none" w:vAnchor="page" w:hAnchor="page" w:x="748" w:y="1189"/>
        <w:shd w:val="clear" w:color="auto" w:fill="auto"/>
        <w:spacing w:after="0" w:line="283" w:lineRule="exact"/>
        <w:ind w:firstLine="440"/>
        <w:jc w:val="both"/>
      </w:pPr>
      <w:r>
        <w:t xml:space="preserve">Розчини </w:t>
      </w:r>
      <w:r>
        <w:rPr>
          <w:rStyle w:val="26"/>
        </w:rPr>
        <w:t>гексаметилентетраміну</w:t>
      </w:r>
      <w:r>
        <w:t xml:space="preserve"> при звичайній темпера-</w:t>
      </w:r>
      <w:r>
        <w:br/>
        <w:t>турі порівняно стійкі і мають бактерицидну дію. При підви-</w:t>
      </w:r>
      <w:r>
        <w:br/>
        <w:t>щенні ж температури відбувається гідроліз гексаметилентетр-</w:t>
      </w:r>
      <w:r>
        <w:br/>
        <w:t>аміну з утворенням формальдегіду та амоніаку, тому приготу-</w:t>
      </w:r>
      <w:r>
        <w:br/>
        <w:t>вання його 40 %-вого розчину проводять в асептичних умовах</w:t>
      </w:r>
      <w:r>
        <w:br/>
        <w:t>(клас чистоти А) без теплової стерилізації. Лікарська речови-</w:t>
      </w:r>
      <w:r>
        <w:br/>
        <w:t>на, яка використовується для приготування ін’єкційного роз-</w:t>
      </w:r>
      <w:r>
        <w:br/>
        <w:t>чину, має бути вищої якості, ніж фармакопейна. Вона не по-</w:t>
      </w:r>
      <w:r>
        <w:br/>
        <w:t>винна містити амінів, солей амонію і параформу.</w:t>
      </w:r>
    </w:p>
    <w:p w:rsidR="0071392E" w:rsidRDefault="00313673">
      <w:pPr>
        <w:pStyle w:val="20"/>
        <w:framePr w:w="7454" w:h="11534" w:hRule="exact" w:wrap="none" w:vAnchor="page" w:hAnchor="page" w:x="748" w:y="1189"/>
        <w:shd w:val="clear" w:color="auto" w:fill="auto"/>
        <w:spacing w:after="0" w:line="283" w:lineRule="exact"/>
        <w:ind w:firstLine="440"/>
        <w:jc w:val="both"/>
      </w:pPr>
      <w:r>
        <w:t xml:space="preserve">Водні розчини </w:t>
      </w:r>
      <w:r>
        <w:rPr>
          <w:rStyle w:val="26"/>
        </w:rPr>
        <w:t>аміназину</w:t>
      </w:r>
      <w:r>
        <w:t xml:space="preserve"> і </w:t>
      </w:r>
      <w:r>
        <w:rPr>
          <w:rStyle w:val="26"/>
        </w:rPr>
        <w:t>дипразину</w:t>
      </w:r>
      <w:r>
        <w:t xml:space="preserve"> легко окиснюються</w:t>
      </w:r>
      <w:r>
        <w:br/>
        <w:t>навіть при короткочасній дії світла з утворенням червоноза-</w:t>
      </w:r>
      <w:r>
        <w:br/>
        <w:t>барвлених продуктів розкладання. Для одержання стабільних</w:t>
      </w:r>
      <w:r>
        <w:br/>
        <w:t>препаратів додають антиоксиданти і натрій хлорид — для ізо-</w:t>
      </w:r>
      <w:r>
        <w:br/>
        <w:t>тонування розчинів. Виготовляють у строго асептичних умовах</w:t>
      </w:r>
      <w:r>
        <w:br/>
        <w:t>без проведення теплової стерилізації.</w:t>
      </w:r>
    </w:p>
    <w:p w:rsidR="0071392E" w:rsidRDefault="00313673">
      <w:pPr>
        <w:pStyle w:val="20"/>
        <w:framePr w:w="7454" w:h="11534" w:hRule="exact" w:wrap="none" w:vAnchor="page" w:hAnchor="page" w:x="748" w:y="1189"/>
        <w:shd w:val="clear" w:color="auto" w:fill="auto"/>
        <w:spacing w:after="0" w:line="283" w:lineRule="exact"/>
        <w:ind w:firstLine="440"/>
        <w:jc w:val="both"/>
      </w:pPr>
      <w:r>
        <w:t>Важливе значення в технології приготування ін’єкційних</w:t>
      </w:r>
      <w:r>
        <w:br/>
        <w:t>розчинів, що не підлягають тепловій стерилізації, відіграє про-</w:t>
      </w:r>
      <w:r>
        <w:br/>
        <w:t>цес фільтрування крізь бактерійні фільтри, при якому мікро-</w:t>
      </w:r>
      <w:r>
        <w:br/>
        <w:t>організми видаляються з розчину, тим самим забезпечується</w:t>
      </w:r>
      <w:r>
        <w:br/>
        <w:t>його стерильність і апірогенність. Стерильна фільтрація дося-</w:t>
      </w:r>
      <w:r>
        <w:br/>
        <w:t>гається використанням глибинних і мембранних фільтрів. Пре-</w:t>
      </w:r>
      <w:r>
        <w:br/>
        <w:t>парати, які готують в асептичних умовах, можуть містити анти-</w:t>
      </w:r>
      <w:r>
        <w:br/>
        <w:t>мікробні консерванти у відповідних концентраціях.</w:t>
      </w:r>
    </w:p>
    <w:p w:rsidR="0071392E" w:rsidRDefault="00313673">
      <w:pPr>
        <w:pStyle w:val="20"/>
        <w:framePr w:w="7454" w:h="11534" w:hRule="exact" w:wrap="none" w:vAnchor="page" w:hAnchor="page" w:x="748" w:y="1189"/>
        <w:shd w:val="clear" w:color="auto" w:fill="auto"/>
        <w:spacing w:after="0" w:line="283" w:lineRule="exact"/>
        <w:ind w:firstLine="440"/>
        <w:jc w:val="both"/>
      </w:pPr>
      <w:r>
        <w:rPr>
          <w:rStyle w:val="211pt"/>
        </w:rPr>
        <w:t xml:space="preserve">Ліофілізовані форми парентерального призначення. </w:t>
      </w:r>
      <w:r>
        <w:t>Нині роз-</w:t>
      </w:r>
      <w:r>
        <w:br/>
        <w:t>ширюється виробництво ліофілізованих препаратів.</w:t>
      </w:r>
    </w:p>
    <w:p w:rsidR="0071392E" w:rsidRDefault="00313673">
      <w:pPr>
        <w:pStyle w:val="20"/>
        <w:framePr w:w="7454" w:h="11534" w:hRule="exact" w:wrap="none" w:vAnchor="page" w:hAnchor="page" w:x="748" w:y="1189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Ліофілізація</w:t>
      </w:r>
      <w:r>
        <w:t xml:space="preserve"> </w:t>
      </w:r>
      <w:r>
        <w:rPr>
          <w:rStyle w:val="26"/>
        </w:rPr>
        <w:t>(холодна сублімація)</w:t>
      </w:r>
      <w:r>
        <w:t xml:space="preserve"> — один з ефективних шля-</w:t>
      </w:r>
      <w:r>
        <w:br/>
        <w:t>хів підвищення стабільності малостійких і термолабільних ЛР,</w:t>
      </w:r>
      <w:r>
        <w:br/>
        <w:t>таких як антибіотики, ферменти, гормони та інші біологічно</w:t>
      </w:r>
      <w:r>
        <w:br/>
        <w:t>активні рідини. Для деяких препаратів це єдино можливий метод</w:t>
      </w:r>
      <w:r>
        <w:br/>
        <w:t>одержання. При висушуванні методом сублімації створюються</w:t>
      </w:r>
      <w:r>
        <w:br/>
        <w:t>умови, за яких речовини зазнають мінімальних хімічних пере-</w:t>
      </w:r>
      <w:r>
        <w:br/>
        <w:t>творень, тим самим зменшується кількість дестабілізаційних</w:t>
      </w:r>
      <w:r>
        <w:br/>
        <w:t>чинників і підвищується стабільність і якість препарату.</w:t>
      </w:r>
    </w:p>
    <w:p w:rsidR="0071392E" w:rsidRDefault="00313673">
      <w:pPr>
        <w:pStyle w:val="20"/>
        <w:framePr w:w="7454" w:h="11534" w:hRule="exact" w:wrap="none" w:vAnchor="page" w:hAnchor="page" w:x="748" w:y="1189"/>
        <w:shd w:val="clear" w:color="auto" w:fill="auto"/>
        <w:spacing w:after="0" w:line="283" w:lineRule="exact"/>
        <w:ind w:firstLine="440"/>
        <w:jc w:val="both"/>
      </w:pPr>
      <w:r>
        <w:t>Ліофілізовані препарати являють собою пористі порошки,</w:t>
      </w:r>
      <w:r>
        <w:br/>
        <w:t>шо містять незначну кількість води і поміщені в стерильні</w:t>
      </w:r>
      <w:r>
        <w:br/>
        <w:t>контейнери. Ін’єкційні розчини ліофілізованих речовин готу-</w:t>
      </w:r>
      <w:r>
        <w:br/>
        <w:t>ють безпосередньо біля ліжка хворого за допомогою стериль-</w:t>
      </w:r>
      <w:r>
        <w:br/>
        <w:t>ного розчинника, який додається в пакованні. При струшу-</w:t>
      </w:r>
      <w:r>
        <w:br/>
        <w:t>ванні із зазначеним об’ємом відповідної стерильної рідини</w:t>
      </w:r>
      <w:r>
        <w:br/>
        <w:t>ліофілізовані речовини швидко утворюють вільний від меха-</w:t>
      </w:r>
    </w:p>
    <w:p w:rsidR="0071392E" w:rsidRDefault="00313673">
      <w:pPr>
        <w:pStyle w:val="a8"/>
        <w:framePr w:wrap="none" w:vAnchor="page" w:hAnchor="page" w:x="3935" w:y="12946"/>
        <w:shd w:val="clear" w:color="auto" w:fill="auto"/>
        <w:spacing w:line="220" w:lineRule="exact"/>
      </w:pPr>
      <w:r>
        <w:t>— 546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7" w:y="683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3" w:h="11596" w:hRule="exact" w:wrap="none" w:vAnchor="page" w:hAnchor="page" w:x="734" w:y="1210"/>
        <w:shd w:val="clear" w:color="auto" w:fill="auto"/>
        <w:spacing w:after="0" w:line="288" w:lineRule="exact"/>
        <w:ind w:firstLine="0"/>
        <w:jc w:val="both"/>
      </w:pPr>
      <w:r>
        <w:t>нічних включень розчин, який має відповідати вимогам, вису-</w:t>
      </w:r>
      <w:r>
        <w:br/>
        <w:t>нутим до ПЛЗ.</w:t>
      </w:r>
    </w:p>
    <w:p w:rsidR="0071392E" w:rsidRDefault="00313673">
      <w:pPr>
        <w:pStyle w:val="20"/>
        <w:framePr w:w="7483" w:h="11596" w:hRule="exact" w:wrap="none" w:vAnchor="page" w:hAnchor="page" w:x="734" w:y="1210"/>
        <w:shd w:val="clear" w:color="auto" w:fill="auto"/>
        <w:spacing w:after="0" w:line="288" w:lineRule="exact"/>
        <w:ind w:firstLine="460"/>
        <w:jc w:val="both"/>
      </w:pPr>
      <w:r>
        <w:t>Процес ліофілізації проводять в асептичних умовах і розді-</w:t>
      </w:r>
      <w:r>
        <w:br/>
        <w:t>ляють на чотири етапи:</w:t>
      </w:r>
    </w:p>
    <w:p w:rsidR="0071392E" w:rsidRDefault="00313673">
      <w:pPr>
        <w:pStyle w:val="20"/>
        <w:framePr w:w="7483" w:h="11596" w:hRule="exact" w:wrap="none" w:vAnchor="page" w:hAnchor="page" w:x="734" w:y="1210"/>
        <w:numPr>
          <w:ilvl w:val="0"/>
          <w:numId w:val="198"/>
        </w:numPr>
        <w:shd w:val="clear" w:color="auto" w:fill="auto"/>
        <w:tabs>
          <w:tab w:val="left" w:pos="300"/>
        </w:tabs>
        <w:spacing w:after="0" w:line="288" w:lineRule="exact"/>
        <w:ind w:left="460" w:hanging="460"/>
        <w:jc w:val="both"/>
      </w:pPr>
      <w:r>
        <w:t>підготування матеріалу до сублімації (наповнення водними</w:t>
      </w:r>
      <w:r>
        <w:br/>
        <w:t>розчинами ампул, флаконів, балок-форм і т. ін.);</w:t>
      </w:r>
    </w:p>
    <w:p w:rsidR="0071392E" w:rsidRDefault="00313673">
      <w:pPr>
        <w:pStyle w:val="20"/>
        <w:framePr w:w="7483" w:h="11596" w:hRule="exact" w:wrap="none" w:vAnchor="page" w:hAnchor="page" w:x="734" w:y="1210"/>
        <w:numPr>
          <w:ilvl w:val="0"/>
          <w:numId w:val="198"/>
        </w:numPr>
        <w:shd w:val="clear" w:color="auto" w:fill="auto"/>
        <w:tabs>
          <w:tab w:val="left" w:pos="300"/>
        </w:tabs>
        <w:spacing w:after="0" w:line="288" w:lineRule="exact"/>
        <w:ind w:left="460" w:hanging="460"/>
        <w:jc w:val="both"/>
      </w:pPr>
      <w:r>
        <w:t>заморожування підготовленого матеріалу;</w:t>
      </w:r>
    </w:p>
    <w:p w:rsidR="0071392E" w:rsidRDefault="00313673">
      <w:pPr>
        <w:pStyle w:val="20"/>
        <w:framePr w:w="7483" w:h="11596" w:hRule="exact" w:wrap="none" w:vAnchor="page" w:hAnchor="page" w:x="734" w:y="1210"/>
        <w:numPr>
          <w:ilvl w:val="0"/>
          <w:numId w:val="198"/>
        </w:numPr>
        <w:shd w:val="clear" w:color="auto" w:fill="auto"/>
        <w:tabs>
          <w:tab w:val="left" w:pos="300"/>
        </w:tabs>
        <w:spacing w:after="0" w:line="288" w:lineRule="exact"/>
        <w:ind w:left="460" w:hanging="460"/>
        <w:jc w:val="both"/>
      </w:pPr>
      <w:r>
        <w:t>власне сублімаційне висушування;</w:t>
      </w:r>
    </w:p>
    <w:p w:rsidR="0071392E" w:rsidRDefault="00313673">
      <w:pPr>
        <w:pStyle w:val="20"/>
        <w:framePr w:w="7483" w:h="11596" w:hRule="exact" w:wrap="none" w:vAnchor="page" w:hAnchor="page" w:x="734" w:y="1210"/>
        <w:numPr>
          <w:ilvl w:val="0"/>
          <w:numId w:val="198"/>
        </w:numPr>
        <w:shd w:val="clear" w:color="auto" w:fill="auto"/>
        <w:tabs>
          <w:tab w:val="left" w:pos="300"/>
        </w:tabs>
        <w:spacing w:after="0" w:line="288" w:lineRule="exact"/>
        <w:ind w:left="460" w:hanging="460"/>
        <w:jc w:val="both"/>
      </w:pPr>
      <w:r>
        <w:t>обробка ліофілізованого продукту (закупорювання флако-</w:t>
      </w:r>
      <w:r>
        <w:br/>
        <w:t>нів, герметизація ампул або подальше розподілення ліофі-</w:t>
      </w:r>
      <w:r>
        <w:br/>
        <w:t>лізату).</w:t>
      </w:r>
    </w:p>
    <w:p w:rsidR="0071392E" w:rsidRDefault="00313673">
      <w:pPr>
        <w:pStyle w:val="20"/>
        <w:framePr w:w="7483" w:h="11596" w:hRule="exact" w:wrap="none" w:vAnchor="page" w:hAnchor="page" w:x="734" w:y="1210"/>
        <w:shd w:val="clear" w:color="auto" w:fill="auto"/>
        <w:spacing w:after="0" w:line="288" w:lineRule="exact"/>
        <w:ind w:firstLine="460"/>
        <w:jc w:val="both"/>
      </w:pPr>
      <w:r>
        <w:t>Матеріал, призначений для сублімаційного висушування,</w:t>
      </w:r>
      <w:r>
        <w:br/>
        <w:t>після наповнення контейнерів в асептичних умовах заморожу-</w:t>
      </w:r>
      <w:r>
        <w:br/>
        <w:t>ють так, щоб утворилася максимально можлива поверхня при</w:t>
      </w:r>
      <w:r>
        <w:br/>
        <w:t>максимальній товщині шару 1 см. Температура заморожуван-</w:t>
      </w:r>
      <w:r>
        <w:br/>
        <w:t>ня залежить від виду висушуваного матеріалу і може коливати-</w:t>
      </w:r>
      <w:r>
        <w:br/>
        <w:t>ся від —20 до —60 °С. Заморожений матеріал разом з контейне-</w:t>
      </w:r>
      <w:r>
        <w:br/>
        <w:t>рами поміщають у камеру сублімації, яка герметично закрива-</w:t>
      </w:r>
      <w:r>
        <w:br/>
        <w:t>ється. У камері створюють вакуум у межах 0,133—13,33 Па та</w:t>
      </w:r>
      <w:r>
        <w:br/>
        <w:t>одночасно підводять тепло. Ці умови ідеальні для сублімації</w:t>
      </w:r>
      <w:r>
        <w:br/>
        <w:t>водяної пари без підвищення температури висушуваного мате-</w:t>
      </w:r>
      <w:r>
        <w:br/>
        <w:t>ріалу і без переходу пари в рідкий стан.</w:t>
      </w:r>
    </w:p>
    <w:p w:rsidR="0071392E" w:rsidRDefault="00313673">
      <w:pPr>
        <w:pStyle w:val="20"/>
        <w:framePr w:w="7483" w:h="11596" w:hRule="exact" w:wrap="none" w:vAnchor="page" w:hAnchor="page" w:x="734" w:y="1210"/>
        <w:shd w:val="clear" w:color="auto" w:fill="auto"/>
        <w:spacing w:after="0" w:line="288" w:lineRule="exact"/>
        <w:ind w:firstLine="460"/>
        <w:jc w:val="both"/>
      </w:pPr>
      <w:r>
        <w:t>1935 рік вважається початком промислового використання</w:t>
      </w:r>
      <w:r>
        <w:br/>
        <w:t>цього методу у світовій практиці. У колишньому СРСР спосіб</w:t>
      </w:r>
      <w:r>
        <w:br/>
        <w:t>сублімаційного висушування був запатентований 1921 рокуЛап-</w:t>
      </w:r>
      <w:r>
        <w:br/>
        <w:t>па Страженецьким, хоча активне застосування методу почалося</w:t>
      </w:r>
      <w:r>
        <w:br/>
        <w:t>з 60—70-х років минулого століття. Тоді ж були розроблені апа-</w:t>
      </w:r>
      <w:r>
        <w:br/>
        <w:t xml:space="preserve">рати сублімаційні КС-30 (пізніше моделі </w:t>
      </w:r>
      <w:r>
        <w:rPr>
          <w:lang w:val="en-US" w:eastAsia="en-US" w:bidi="en-US"/>
        </w:rPr>
        <w:t xml:space="preserve">LZ-9, LZ-45) </w:t>
      </w:r>
      <w:r>
        <w:t>підпри-</w:t>
      </w:r>
      <w:r>
        <w:br/>
        <w:t>ємства «Фригера» (колишня Чехословаччина), серія установок</w:t>
      </w:r>
      <w:r>
        <w:br/>
        <w:t>ТГ-5, ТГ-15, ТГ-50 фірми «Хохвакум» (колишня НДР). устат-</w:t>
      </w:r>
      <w:r>
        <w:br/>
        <w:t>кування фірм «Юзифруа» (Франція), «Лейбольд» (Німеччина),</w:t>
      </w:r>
      <w:r>
        <w:br/>
        <w:t>«Едвардз», «Брізіо Базі» (Італія). Нині устаткування для ліо-</w:t>
      </w:r>
      <w:r>
        <w:br/>
        <w:t>фільного сушіння постачається багатьма фірмами, серед яких</w:t>
      </w:r>
      <w:r>
        <w:br/>
      </w:r>
      <w:r>
        <w:rPr>
          <w:lang w:val="de-DE" w:eastAsia="de-DE" w:bidi="de-DE"/>
        </w:rPr>
        <w:t xml:space="preserve">“Secfroid” </w:t>
      </w:r>
      <w:r>
        <w:t xml:space="preserve">(Швейцарія), </w:t>
      </w:r>
      <w:r>
        <w:rPr>
          <w:lang w:val="de-DE" w:eastAsia="de-DE" w:bidi="de-DE"/>
        </w:rPr>
        <w:t xml:space="preserve">“Martin Christ” </w:t>
      </w:r>
      <w:r>
        <w:t xml:space="preserve">(Німеччина), </w:t>
      </w:r>
      <w:r>
        <w:rPr>
          <w:lang w:val="de-DE" w:eastAsia="de-DE" w:bidi="de-DE"/>
        </w:rPr>
        <w:t>“Luxun</w:t>
      </w:r>
      <w:r>
        <w:rPr>
          <w:lang w:val="de-DE" w:eastAsia="de-DE" w:bidi="de-DE"/>
        </w:rPr>
        <w:br/>
        <w:t xml:space="preserve">International </w:t>
      </w:r>
      <w:r>
        <w:rPr>
          <w:lang w:val="en-US" w:eastAsia="en-US" w:bidi="en-US"/>
        </w:rPr>
        <w:t xml:space="preserve">Group” </w:t>
      </w:r>
      <w:r>
        <w:t>(Китай) та ін.</w:t>
      </w:r>
    </w:p>
    <w:p w:rsidR="0071392E" w:rsidRDefault="00313673">
      <w:pPr>
        <w:pStyle w:val="20"/>
        <w:framePr w:w="7483" w:h="11596" w:hRule="exact" w:wrap="none" w:vAnchor="page" w:hAnchor="page" w:x="734" w:y="1210"/>
        <w:shd w:val="clear" w:color="auto" w:fill="auto"/>
        <w:spacing w:after="0" w:line="288" w:lineRule="exact"/>
        <w:ind w:firstLine="460"/>
        <w:jc w:val="both"/>
      </w:pPr>
      <w:r>
        <w:t>Сублімаційні установки складаються з охолоджувального</w:t>
      </w:r>
      <w:r>
        <w:br/>
        <w:t>агрегата, вакуумного насоса, сублімаційної камери (сублімато-</w:t>
      </w:r>
      <w:r>
        <w:br/>
        <w:t>ра), конденсатора, системи нагрівання, системи управління</w:t>
      </w:r>
      <w:r>
        <w:br/>
        <w:t>і реєстрації процесу. Відтоді як ліофілізація стала промисло-</w:t>
      </w:r>
      <w:r>
        <w:br/>
        <w:t>вим виробничим процесом, увага розробників устаткування</w:t>
      </w:r>
    </w:p>
    <w:p w:rsidR="0071392E" w:rsidRDefault="00313673">
      <w:pPr>
        <w:pStyle w:val="a8"/>
        <w:framePr w:wrap="none" w:vAnchor="page" w:hAnchor="page" w:x="3930" w:y="13024"/>
        <w:shd w:val="clear" w:color="auto" w:fill="auto"/>
        <w:spacing w:line="220" w:lineRule="exact"/>
      </w:pPr>
      <w:r>
        <w:t>— 547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18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4" w:h="11553" w:hRule="exact" w:wrap="none" w:vAnchor="page" w:hAnchor="page" w:x="743" w:y="1180"/>
        <w:shd w:val="clear" w:color="auto" w:fill="auto"/>
        <w:spacing w:after="0" w:line="283" w:lineRule="exact"/>
        <w:ind w:firstLine="0"/>
        <w:jc w:val="both"/>
      </w:pPr>
      <w:r>
        <w:t>приділяється насамперед економічності виробництва, підви-</w:t>
      </w:r>
      <w:r>
        <w:br/>
        <w:t>щенню продуктивності обладнання і розширенню можливості</w:t>
      </w:r>
      <w:r>
        <w:br/>
        <w:t>використання цього методу для одержання високоякісних лі-</w:t>
      </w:r>
      <w:r>
        <w:br/>
        <w:t>карських препаратів.</w:t>
      </w:r>
    </w:p>
    <w:p w:rsidR="0071392E" w:rsidRDefault="00313673">
      <w:pPr>
        <w:pStyle w:val="20"/>
        <w:framePr w:w="7464" w:h="11553" w:hRule="exact" w:wrap="none" w:vAnchor="page" w:hAnchor="page" w:x="743" w:y="1180"/>
        <w:shd w:val="clear" w:color="auto" w:fill="auto"/>
        <w:spacing w:after="0" w:line="283" w:lineRule="exact"/>
        <w:ind w:firstLine="460"/>
        <w:jc w:val="both"/>
      </w:pPr>
      <w:r>
        <w:t>Новітні конструкції ліофільних сушарок більш продуктивні,</w:t>
      </w:r>
      <w:r>
        <w:br/>
        <w:t>мають автоматичне завантаження і розвантаження продукту,</w:t>
      </w:r>
      <w:r>
        <w:br/>
        <w:t>а звичайна система охолодження замінена охолоджуванням рід-</w:t>
      </w:r>
      <w:r>
        <w:br/>
        <w:t xml:space="preserve">ким азотом. Такі сушарки виготовляють компанії </w:t>
      </w:r>
      <w:r>
        <w:rPr>
          <w:lang w:val="en-US" w:eastAsia="en-US" w:bidi="en-US"/>
        </w:rPr>
        <w:t xml:space="preserve">“Tofflon” </w:t>
      </w:r>
      <w:r>
        <w:t>(Ки-</w:t>
      </w:r>
      <w:r>
        <w:br/>
        <w:t xml:space="preserve">тай), </w:t>
      </w:r>
      <w:r>
        <w:rPr>
          <w:lang w:val="en-US" w:eastAsia="en-US" w:bidi="en-US"/>
        </w:rPr>
        <w:t xml:space="preserve">“Martin Christ” </w:t>
      </w:r>
      <w:r>
        <w:t xml:space="preserve">(Німеччина), </w:t>
      </w:r>
      <w:r>
        <w:rPr>
          <w:lang w:val="en-US" w:eastAsia="en-US" w:bidi="en-US"/>
        </w:rPr>
        <w:t>“Kyowa Vacuum Engineering,</w:t>
      </w:r>
      <w:r>
        <w:rPr>
          <w:lang w:val="en-US" w:eastAsia="en-US" w:bidi="en-US"/>
        </w:rPr>
        <w:br/>
        <w:t xml:space="preserve">LTD” </w:t>
      </w:r>
      <w:r>
        <w:t>(Японія) та деякі інші.</w:t>
      </w:r>
    </w:p>
    <w:p w:rsidR="0071392E" w:rsidRDefault="00313673">
      <w:pPr>
        <w:pStyle w:val="20"/>
        <w:framePr w:w="7464" w:h="11553" w:hRule="exact" w:wrap="none" w:vAnchor="page" w:hAnchor="page" w:x="743" w:y="1180"/>
        <w:shd w:val="clear" w:color="auto" w:fill="auto"/>
        <w:spacing w:after="0" w:line="283" w:lineRule="exact"/>
        <w:ind w:firstLine="460"/>
        <w:jc w:val="both"/>
      </w:pPr>
      <w:r>
        <w:t>Емульсії і суспензії для ін'єкцій. Зараз у медичній практиці</w:t>
      </w:r>
      <w:r>
        <w:br/>
        <w:t>використовують значну кількість суспензій та емульсій для</w:t>
      </w:r>
      <w:r>
        <w:br/>
        <w:t>парентерального введення. Суспензії для ін’єкцій вводять під-</w:t>
      </w:r>
      <w:r>
        <w:br/>
        <w:t>шкірно, внутрішньом’язово, внутрішньосуглобно (інтраси-</w:t>
      </w:r>
      <w:r>
        <w:br/>
        <w:t>новіально), вони мають пролонгуючу дію ЛР. Номенклатура</w:t>
      </w:r>
      <w:r>
        <w:br/>
        <w:t>суспензій досить широка: суспензії гідрокортизон ацетату</w:t>
      </w:r>
      <w:r>
        <w:br/>
        <w:t>2,5 %-вого, цинк-кортикотропін, різноманітні суспензії інсу-</w:t>
      </w:r>
      <w:r>
        <w:br/>
        <w:t>ліну тошо. Емульсії здебільшого представлені жировими емуль-</w:t>
      </w:r>
      <w:r>
        <w:br/>
        <w:t>сіями для парентерального живлення, які будуть розглянуті</w:t>
      </w:r>
      <w:r>
        <w:br/>
        <w:t>в наступних розділах.</w:t>
      </w:r>
    </w:p>
    <w:p w:rsidR="0071392E" w:rsidRDefault="00313673">
      <w:pPr>
        <w:pStyle w:val="20"/>
        <w:framePr w:w="7464" w:h="11553" w:hRule="exact" w:wrap="none" w:vAnchor="page" w:hAnchor="page" w:x="743" w:y="1180"/>
        <w:shd w:val="clear" w:color="auto" w:fill="auto"/>
        <w:spacing w:after="0" w:line="283" w:lineRule="exact"/>
        <w:ind w:firstLine="460"/>
        <w:jc w:val="both"/>
      </w:pPr>
      <w:r>
        <w:t>Технологічний процес одержання суспензій та емульсій для</w:t>
      </w:r>
      <w:r>
        <w:br/>
        <w:t>ін'єкцій суттєво не відрізняється від загальної технологічної</w:t>
      </w:r>
      <w:r>
        <w:br/>
        <w:t>схеми виробництва інших ПЛЗ, але має свої особливості. Су-</w:t>
      </w:r>
      <w:r>
        <w:br/>
        <w:t>спензії готують в асептичних умовах диспергуванням стериль-</w:t>
      </w:r>
      <w:r>
        <w:br/>
        <w:t>ної лікарської речовини в стерильному профільтрованому роз-</w:t>
      </w:r>
      <w:r>
        <w:br/>
        <w:t>чиннику. Для поліпшення якості одержуваної продукції в де-</w:t>
      </w:r>
      <w:r>
        <w:br/>
        <w:t>яких випадках використовують ультразвукову дію, що сприяє</w:t>
      </w:r>
      <w:r>
        <w:br/>
        <w:t>додатковому здрібненню і диспергуванню лікарської речовини</w:t>
      </w:r>
      <w:r>
        <w:br/>
        <w:t>в розчиннику, а з іншого боку, надає лікарській формі стериль-</w:t>
      </w:r>
      <w:r>
        <w:br/>
        <w:t>ності. У цих умовах розмір частинок зменшується до 1—3 мкм,</w:t>
      </w:r>
      <w:r>
        <w:br/>
        <w:t>і такі суспензії та емульсії теоретично можуть бути придатними</w:t>
      </w:r>
      <w:r>
        <w:br/>
        <w:t>для введення навіть у кров’яне русло. Для підвищення стабіль-</w:t>
      </w:r>
      <w:r>
        <w:br/>
        <w:t>ності в технології виробництва суспензій та емульсій вико-</w:t>
      </w:r>
      <w:r>
        <w:br/>
        <w:t>ристовують співрозчинники, стабілізатори, емульгатори та кон-</w:t>
      </w:r>
      <w:r>
        <w:br/>
        <w:t>серванти.</w:t>
      </w:r>
    </w:p>
    <w:p w:rsidR="0071392E" w:rsidRDefault="00313673">
      <w:pPr>
        <w:pStyle w:val="20"/>
        <w:framePr w:w="7464" w:h="11553" w:hRule="exact" w:wrap="none" w:vAnchor="page" w:hAnchor="page" w:x="743" w:y="1180"/>
        <w:shd w:val="clear" w:color="auto" w:fill="auto"/>
        <w:spacing w:after="0" w:line="283" w:lineRule="exact"/>
        <w:ind w:firstLine="460"/>
        <w:jc w:val="both"/>
      </w:pPr>
      <w:r>
        <w:t>Емульсії для ін’єкцій не повинні виявляти ознак розшару-</w:t>
      </w:r>
      <w:r>
        <w:br/>
        <w:t>вання. У суспензіях для ін’єкцій може спостерігатися осад, який</w:t>
      </w:r>
      <w:r>
        <w:br/>
        <w:t>має швидко диспергувати при струшуванні, утворюючи суспен-</w:t>
      </w:r>
      <w:r>
        <w:br/>
        <w:t>зію. Суспензія, що утворилася, має бути достатньо стабільною</w:t>
      </w:r>
      <w:r>
        <w:br/>
        <w:t>для того, щоб забезпечити необхідну дозу при введенні.</w:t>
      </w:r>
    </w:p>
    <w:p w:rsidR="0071392E" w:rsidRDefault="00313673">
      <w:pPr>
        <w:pStyle w:val="22"/>
        <w:framePr w:wrap="none" w:vAnchor="page" w:hAnchor="page" w:x="3930" w:y="12940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— 548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8" w:y="635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721"/>
        <w:framePr w:w="7507" w:h="11599" w:hRule="exact" w:wrap="none" w:vAnchor="page" w:hAnchor="page" w:x="722" w:y="1207"/>
        <w:numPr>
          <w:ilvl w:val="0"/>
          <w:numId w:val="197"/>
        </w:numPr>
        <w:shd w:val="clear" w:color="auto" w:fill="auto"/>
        <w:tabs>
          <w:tab w:val="left" w:pos="2140"/>
        </w:tabs>
        <w:spacing w:after="38" w:line="260" w:lineRule="exact"/>
        <w:ind w:left="1300" w:firstLine="0"/>
        <w:jc w:val="both"/>
      </w:pPr>
      <w:bookmarkStart w:id="138" w:name="bookmark137"/>
      <w:r>
        <w:t>ОСОБЛИВОСТІ ВИРОБНИЦТВА</w:t>
      </w:r>
      <w:bookmarkEnd w:id="138"/>
    </w:p>
    <w:p w:rsidR="0071392E" w:rsidRDefault="00313673">
      <w:pPr>
        <w:pStyle w:val="721"/>
        <w:framePr w:w="7507" w:h="11599" w:hRule="exact" w:wrap="none" w:vAnchor="page" w:hAnchor="page" w:x="722" w:y="1207"/>
        <w:shd w:val="clear" w:color="auto" w:fill="auto"/>
        <w:spacing w:after="158" w:line="260" w:lineRule="exact"/>
        <w:ind w:firstLine="440"/>
        <w:jc w:val="both"/>
      </w:pPr>
      <w:bookmarkStart w:id="139" w:name="bookmark138"/>
      <w:r>
        <w:t>ДЕЯКИХ ПАРЕНТЕРАЛЬНИХ ЛІКАРСЬКИХ ФОРМ</w:t>
      </w:r>
      <w:bookmarkEnd w:id="139"/>
    </w:p>
    <w:p w:rsidR="0071392E" w:rsidRDefault="00313673">
      <w:pPr>
        <w:pStyle w:val="721"/>
        <w:framePr w:w="7507" w:h="11599" w:hRule="exact" w:wrap="none" w:vAnchor="page" w:hAnchor="page" w:x="722" w:y="1207"/>
        <w:numPr>
          <w:ilvl w:val="0"/>
          <w:numId w:val="199"/>
        </w:numPr>
        <w:shd w:val="clear" w:color="auto" w:fill="auto"/>
        <w:tabs>
          <w:tab w:val="left" w:pos="1510"/>
        </w:tabs>
        <w:spacing w:after="136" w:line="260" w:lineRule="exact"/>
        <w:ind w:firstLine="440"/>
        <w:jc w:val="both"/>
      </w:pPr>
      <w:bookmarkStart w:id="140" w:name="bookmark139"/>
      <w:r>
        <w:t>Виробництво неводних розчинів для ін’єкцій</w:t>
      </w:r>
      <w:bookmarkEnd w:id="140"/>
    </w:p>
    <w:p w:rsidR="0071392E" w:rsidRDefault="00313673">
      <w:pPr>
        <w:pStyle w:val="20"/>
        <w:framePr w:w="7507" w:h="11599" w:hRule="exact" w:wrap="none" w:vAnchor="page" w:hAnchor="page" w:x="722" w:y="1207"/>
        <w:shd w:val="clear" w:color="auto" w:fill="auto"/>
        <w:spacing w:after="0" w:line="288" w:lineRule="exact"/>
        <w:ind w:firstLine="500"/>
        <w:jc w:val="both"/>
      </w:pPr>
      <w:r>
        <w:t>Рослинні олії, як і раніше, основне неводне середовише</w:t>
      </w:r>
      <w:r>
        <w:br/>
        <w:t>для одержання ін’єкційних розчинів із речовин, нерозчинних</w:t>
      </w:r>
      <w:r>
        <w:br/>
        <w:t>у воді. Технологічний процес виробництва масляних паренте-</w:t>
      </w:r>
      <w:r>
        <w:br/>
        <w:t>ральних препаратів має деякі особливості: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43"/>
        </w:tabs>
        <w:spacing w:after="0" w:line="288" w:lineRule="exact"/>
        <w:ind w:firstLine="500"/>
        <w:jc w:val="both"/>
      </w:pPr>
      <w:r>
        <w:t>рослинні олії попередньо піддаються стерилізації при</w:t>
      </w:r>
      <w:r>
        <w:br/>
        <w:t>120 °С упродовж 2 год;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43"/>
        </w:tabs>
        <w:spacing w:after="0" w:line="288" w:lineRule="exact"/>
        <w:ind w:firstLine="500"/>
        <w:jc w:val="both"/>
      </w:pPr>
      <w:r>
        <w:t>розчинення ЛР проводять у напівохолодженій (40—60 °С)</w:t>
      </w:r>
      <w:r>
        <w:br/>
        <w:t xml:space="preserve">олії. </w:t>
      </w:r>
      <w:r>
        <w:rPr>
          <w:rStyle w:val="2b"/>
        </w:rPr>
        <w:t xml:space="preserve">В </w:t>
      </w:r>
      <w:r>
        <w:t>окремих випадках для поліпшення розчинності вводять</w:t>
      </w:r>
      <w:r>
        <w:br/>
        <w:t>стерильні співрозчинники;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43"/>
        </w:tabs>
        <w:spacing w:after="0" w:line="288" w:lineRule="exact"/>
        <w:ind w:firstLine="500"/>
        <w:jc w:val="both"/>
      </w:pPr>
      <w:r>
        <w:t>олійні розчини не взаємодіють з інгредієнтами скла</w:t>
      </w:r>
      <w:r>
        <w:br/>
        <w:t>і вплив ампульного скла виключається, тому їх можна поміща-</w:t>
      </w:r>
      <w:r>
        <w:br/>
        <w:t>ти в ампули, виготовлені зі скла 2-го гідрокласу;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43"/>
        </w:tabs>
        <w:spacing w:after="0" w:line="288" w:lineRule="exact"/>
        <w:ind w:firstLine="440"/>
        <w:jc w:val="both"/>
      </w:pPr>
      <w:r>
        <w:t>при наповненні ампул неводними розчинами виникає</w:t>
      </w:r>
      <w:r>
        <w:br/>
        <w:t>небезпека забруднення капіляра олією, яке при подальшій заку-</w:t>
      </w:r>
      <w:r>
        <w:br/>
        <w:t>порці може перешкоджати якісному запаюванню, тому раціо-</w:t>
      </w:r>
      <w:r>
        <w:br/>
        <w:t>нальний метод запаювання — відтяжка капіляра;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59"/>
        </w:tabs>
        <w:spacing w:after="0" w:line="288" w:lineRule="exact"/>
        <w:ind w:firstLine="440"/>
        <w:jc w:val="both"/>
      </w:pPr>
      <w:r>
        <w:t>запаяні ампули, що містять олійний розчин ЛР, стери-</w:t>
      </w:r>
      <w:r>
        <w:br/>
        <w:t>лізують при ПО °С протягом ЗО хв, якщо немає інших ука-</w:t>
      </w:r>
      <w:r>
        <w:br/>
        <w:t>зівок;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43"/>
        </w:tabs>
        <w:spacing w:after="0" w:line="293" w:lineRule="exact"/>
        <w:ind w:firstLine="440"/>
        <w:jc w:val="both"/>
      </w:pPr>
      <w:r>
        <w:t>визначення герметичності таких ампул проводять у воді</w:t>
      </w:r>
      <w:r>
        <w:br/>
        <w:t>або мильному розчині;</w:t>
      </w:r>
    </w:p>
    <w:p w:rsidR="0071392E" w:rsidRDefault="00313673">
      <w:pPr>
        <w:pStyle w:val="20"/>
        <w:framePr w:w="7507" w:h="11599" w:hRule="exact" w:wrap="none" w:vAnchor="page" w:hAnchor="page" w:x="722" w:y="1207"/>
        <w:numPr>
          <w:ilvl w:val="0"/>
          <w:numId w:val="200"/>
        </w:numPr>
        <w:shd w:val="clear" w:color="auto" w:fill="auto"/>
        <w:tabs>
          <w:tab w:val="left" w:pos="745"/>
        </w:tabs>
        <w:spacing w:after="0" w:line="293" w:lineRule="exact"/>
        <w:ind w:firstLine="440"/>
        <w:jc w:val="both"/>
      </w:pPr>
      <w:r>
        <w:t>ампули з олійними розчинами миють у мильному роз-</w:t>
      </w:r>
      <w:r>
        <w:br/>
        <w:t>чині.</w:t>
      </w:r>
    </w:p>
    <w:p w:rsidR="0071392E" w:rsidRDefault="00313673">
      <w:pPr>
        <w:pStyle w:val="20"/>
        <w:framePr w:w="7507" w:h="11599" w:hRule="exact" w:wrap="none" w:vAnchor="page" w:hAnchor="page" w:x="722" w:y="1207"/>
        <w:shd w:val="clear" w:color="auto" w:fill="auto"/>
        <w:spacing w:after="142" w:line="288" w:lineRule="exact"/>
        <w:ind w:firstLine="440"/>
        <w:jc w:val="both"/>
      </w:pPr>
      <w:r>
        <w:t>Асортимент олійних розчинів для ін’єкцій на фармацев-</w:t>
      </w:r>
      <w:r>
        <w:br/>
        <w:t>тичному ринку представлений розчином камфори 20 %-вої</w:t>
      </w:r>
      <w:r>
        <w:br/>
        <w:t>в олії, 0,5 %-вим розчином дезоксикортикостерон ацетату,</w:t>
      </w:r>
      <w:r>
        <w:br/>
        <w:t>1 і 5 %-вим розчином тестостерон пропіонату та інших гормо-</w:t>
      </w:r>
      <w:r>
        <w:br/>
        <w:t>нів, а також групою протипухлинних препаратів для ін’єкцій</w:t>
      </w:r>
      <w:r>
        <w:br/>
        <w:t>тощо.</w:t>
      </w:r>
    </w:p>
    <w:p w:rsidR="0071392E" w:rsidRDefault="00313673">
      <w:pPr>
        <w:pStyle w:val="721"/>
        <w:framePr w:w="7507" w:h="11599" w:hRule="exact" w:wrap="none" w:vAnchor="page" w:hAnchor="page" w:x="722" w:y="1207"/>
        <w:numPr>
          <w:ilvl w:val="0"/>
          <w:numId w:val="199"/>
        </w:numPr>
        <w:shd w:val="clear" w:color="auto" w:fill="auto"/>
        <w:tabs>
          <w:tab w:val="left" w:pos="2617"/>
        </w:tabs>
        <w:spacing w:after="141" w:line="260" w:lineRule="exact"/>
        <w:ind w:left="1560" w:firstLine="0"/>
        <w:jc w:val="both"/>
      </w:pPr>
      <w:bookmarkStart w:id="141" w:name="bookmark140"/>
      <w:r>
        <w:t>Інфузійні лікарські форми</w:t>
      </w:r>
      <w:bookmarkEnd w:id="141"/>
    </w:p>
    <w:p w:rsidR="0071392E" w:rsidRDefault="00313673">
      <w:pPr>
        <w:pStyle w:val="20"/>
        <w:framePr w:w="7507" w:h="11599" w:hRule="exact" w:wrap="none" w:vAnchor="page" w:hAnchor="page" w:x="722" w:y="1207"/>
        <w:shd w:val="clear" w:color="auto" w:fill="auto"/>
        <w:spacing w:after="0" w:line="293" w:lineRule="exact"/>
        <w:ind w:firstLine="440"/>
        <w:jc w:val="both"/>
      </w:pPr>
      <w:r>
        <w:t>Для надання екстреної медичної допомоги та інтенсивної</w:t>
      </w:r>
      <w:r>
        <w:br/>
        <w:t>терапії при різних патологічних станах основний медикамен-</w:t>
      </w:r>
      <w:r>
        <w:br/>
        <w:t>тозний напрям — застосування інфузійних лікарських засобів</w:t>
      </w:r>
      <w:r>
        <w:br/>
        <w:t>парентерального призначення.</w:t>
      </w:r>
    </w:p>
    <w:p w:rsidR="0071392E" w:rsidRDefault="00313673">
      <w:pPr>
        <w:pStyle w:val="a8"/>
        <w:framePr w:wrap="none" w:vAnchor="page" w:hAnchor="page" w:x="3928" w:y="12989"/>
        <w:shd w:val="clear" w:color="auto" w:fill="auto"/>
        <w:spacing w:line="220" w:lineRule="exact"/>
      </w:pPr>
      <w:r>
        <w:t>— 549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1544" w:hRule="exact" w:wrap="none" w:vAnchor="page" w:hAnchor="page" w:x="748" w:y="1189"/>
        <w:shd w:val="clear" w:color="auto" w:fill="auto"/>
        <w:spacing w:after="0" w:line="283" w:lineRule="exact"/>
        <w:ind w:firstLine="460"/>
        <w:jc w:val="both"/>
      </w:pPr>
      <w:r>
        <w:t>Інфузійна терапія — це складова частина комплексу ліку-</w:t>
      </w:r>
      <w:r>
        <w:br/>
        <w:t>вальних заходів, що проводяться при захворюваннях і пошко-</w:t>
      </w:r>
      <w:r>
        <w:br/>
        <w:t>дженнях, які супроводжуються значними патологічними змі-</w:t>
      </w:r>
      <w:r>
        <w:br/>
        <w:t>нами в організмі. В основі інфузійної терапії лежить тривале</w:t>
      </w:r>
      <w:r>
        <w:br/>
        <w:t>парентеральне введення в організм значних об’ємів (понад</w:t>
      </w:r>
      <w:r>
        <w:br/>
        <w:t>100 мл) ЛЗ, які являють собою стерильні апірогенні водні роз-</w:t>
      </w:r>
      <w:r>
        <w:br/>
        <w:t>чини або емульсії (що містять як дисперсійне середовище воду),</w:t>
      </w:r>
      <w:r>
        <w:br/>
        <w:t>звичайно ізотонічні плазмі крові та мають вибіркову або полі-</w:t>
      </w:r>
      <w:r>
        <w:br/>
        <w:t>функціональну дію на організм людини.</w:t>
      </w:r>
    </w:p>
    <w:p w:rsidR="0071392E" w:rsidRDefault="00313673">
      <w:pPr>
        <w:pStyle w:val="20"/>
        <w:framePr w:w="7454" w:h="11544" w:hRule="exact" w:wrap="none" w:vAnchor="page" w:hAnchor="page" w:x="748" w:y="1189"/>
        <w:shd w:val="clear" w:color="auto" w:fill="auto"/>
        <w:spacing w:after="0" w:line="283" w:lineRule="exact"/>
        <w:ind w:firstLine="460"/>
        <w:jc w:val="both"/>
      </w:pPr>
      <w:r>
        <w:t>Застосування інфузійних препаратів має величезне значен-</w:t>
      </w:r>
      <w:r>
        <w:br/>
        <w:t>ня для медичної практики, тому що їх виготовлення дозволяє</w:t>
      </w:r>
      <w:r>
        <w:br/>
        <w:t>зменшити кількість донорської крові, їх уведення в кров’яне</w:t>
      </w:r>
      <w:r>
        <w:br/>
        <w:t>русло простіше, вони сумісні з усіма групами крові людини,</w:t>
      </w:r>
      <w:r>
        <w:br/>
        <w:t>але порівняно з кров'ю більш стабільні при зберіганні, доступ-</w:t>
      </w:r>
      <w:r>
        <w:br/>
        <w:t>ніші та дешевші.</w:t>
      </w:r>
    </w:p>
    <w:p w:rsidR="0071392E" w:rsidRDefault="00313673">
      <w:pPr>
        <w:pStyle w:val="20"/>
        <w:framePr w:w="7454" w:h="11544" w:hRule="exact" w:wrap="none" w:vAnchor="page" w:hAnchor="page" w:x="748" w:y="1189"/>
        <w:shd w:val="clear" w:color="auto" w:fill="auto"/>
        <w:spacing w:after="0" w:line="283" w:lineRule="exact"/>
        <w:ind w:firstLine="460"/>
        <w:jc w:val="both"/>
      </w:pPr>
      <w:r>
        <w:t>Серед нових розробок інфузійних препаратів слід відзначи-</w:t>
      </w:r>
      <w:r>
        <w:br/>
        <w:t>ти створення концентратів для інфузій, шо містять ЛР у мало-</w:t>
      </w:r>
      <w:r>
        <w:br/>
        <w:t>му об’ємі носія. Продовжуються дослідження зі створення ком-</w:t>
      </w:r>
      <w:r>
        <w:br/>
        <w:t>бінованих інфузійних засобів з амінокислотами, електроліта-</w:t>
      </w:r>
      <w:r>
        <w:br/>
        <w:t>ми, вуглеводами, вітамінами для парціального та повного</w:t>
      </w:r>
      <w:r>
        <w:br/>
        <w:t>парентерального живлення. Розробляються інфузійні препара-</w:t>
      </w:r>
      <w:r>
        <w:br/>
        <w:t>ти протипухлинної, протимікробної і протипаразитарної дії на</w:t>
      </w:r>
      <w:r>
        <w:br/>
        <w:t>основі ципрофлоксацину, офлоксацину, пефлоксацину тощо.</w:t>
      </w:r>
      <w:r>
        <w:br/>
        <w:t>На підприємствах України, порівняно із закордонними фір-</w:t>
      </w:r>
      <w:r>
        <w:br/>
        <w:t>мами, випускається обмежений асортимент інфузійних препа-</w:t>
      </w:r>
      <w:r>
        <w:br/>
        <w:t>ратів, у зв’язку з чим їхня розробка і впровадження у вироб-</w:t>
      </w:r>
      <w:r>
        <w:br/>
        <w:t>ництво актуальні і є одним з провідних завдань вітчизняної</w:t>
      </w:r>
      <w:r>
        <w:br/>
        <w:t>фармації.</w:t>
      </w:r>
    </w:p>
    <w:p w:rsidR="0071392E" w:rsidRDefault="00313673">
      <w:pPr>
        <w:pStyle w:val="20"/>
        <w:framePr w:w="7454" w:h="11544" w:hRule="exact" w:wrap="none" w:vAnchor="page" w:hAnchor="page" w:x="748" w:y="1189"/>
        <w:shd w:val="clear" w:color="auto" w:fill="auto"/>
        <w:spacing w:after="0" w:line="283" w:lineRule="exact"/>
        <w:ind w:firstLine="460"/>
        <w:jc w:val="both"/>
      </w:pPr>
      <w:r>
        <w:t>Інфузійні препарати — найскладніша група парентеральних</w:t>
      </w:r>
      <w:r>
        <w:br/>
        <w:t>ЛЗ, оскільки вони різняться за лікарською формою (розчини,</w:t>
      </w:r>
      <w:r>
        <w:br/>
        <w:t>концентрати, жирові емульсії, ліофілізовані порошки тощо),</w:t>
      </w:r>
      <w:r>
        <w:br/>
        <w:t>технологічною ознакою та широким спектром фармакологіч-</w:t>
      </w:r>
      <w:r>
        <w:br/>
        <w:t xml:space="preserve">ної дії. До них належать так звані </w:t>
      </w:r>
      <w:r>
        <w:rPr>
          <w:rStyle w:val="26"/>
        </w:rPr>
        <w:t>фізіологічні розчини</w:t>
      </w:r>
      <w:r>
        <w:t>, які за</w:t>
      </w:r>
      <w:r>
        <w:br/>
        <w:t>складом розчинених речовин здатні підтримувати життєдіяль-</w:t>
      </w:r>
      <w:r>
        <w:br/>
        <w:t>ність клітин і органів, не викликаючи істотних зміщень фізіо-</w:t>
      </w:r>
      <w:r>
        <w:br/>
        <w:t>логічної рівноваги в організмі. Розчини, які за своїми власти-</w:t>
      </w:r>
      <w:r>
        <w:br/>
        <w:t>востями максимально близькі до плазми людської крові, нази-</w:t>
      </w:r>
      <w:r>
        <w:br/>
        <w:t xml:space="preserve">ваються </w:t>
      </w:r>
      <w:r>
        <w:rPr>
          <w:rStyle w:val="26"/>
        </w:rPr>
        <w:t>кровозамінними рідинами.</w:t>
      </w:r>
      <w:r>
        <w:t xml:space="preserve"> За різних патологічних станів,</w:t>
      </w:r>
      <w:r>
        <w:br/>
        <w:t>шо супроводжуються втратою крові, шоком, порушенням вод-</w:t>
      </w:r>
      <w:r>
        <w:br/>
        <w:t>но-електролітного та кислотно-лужного стану організму, ви-</w:t>
      </w:r>
    </w:p>
    <w:p w:rsidR="0071392E" w:rsidRDefault="00313673">
      <w:pPr>
        <w:pStyle w:val="a8"/>
        <w:framePr w:wrap="none" w:vAnchor="page" w:hAnchor="page" w:x="3935" w:y="12951"/>
        <w:shd w:val="clear" w:color="auto" w:fill="auto"/>
        <w:spacing w:line="220" w:lineRule="exact"/>
      </w:pPr>
      <w:r>
        <w:t>— 550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4" w:y="678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602" w:hRule="exact" w:wrap="none" w:vAnchor="page" w:hAnchor="page" w:x="726" w:y="1204"/>
        <w:shd w:val="clear" w:color="auto" w:fill="auto"/>
        <w:spacing w:after="0" w:line="288" w:lineRule="exact"/>
        <w:ind w:firstLine="0"/>
        <w:jc w:val="both"/>
      </w:pPr>
      <w:r>
        <w:t>никає гостра необхідність введення в кров’яне русло значних</w:t>
      </w:r>
      <w:r>
        <w:br/>
        <w:t>об’ємів інфузійних розчинів.</w:t>
      </w:r>
    </w:p>
    <w:p w:rsidR="0071392E" w:rsidRDefault="00313673">
      <w:pPr>
        <w:pStyle w:val="20"/>
        <w:framePr w:w="7498" w:h="11602" w:hRule="exact" w:wrap="none" w:vAnchor="page" w:hAnchor="page" w:x="726" w:y="1204"/>
        <w:shd w:val="clear" w:color="auto" w:fill="auto"/>
        <w:spacing w:after="0" w:line="288" w:lineRule="exact"/>
        <w:ind w:firstLine="460"/>
        <w:jc w:val="both"/>
      </w:pPr>
      <w:r>
        <w:t>Залежно від виконуваної функції при введенні в організм</w:t>
      </w:r>
      <w:r>
        <w:br/>
        <w:t>інфузійні лікарські засоби підрозділяють на шість груп.</w:t>
      </w:r>
    </w:p>
    <w:p w:rsidR="0071392E" w:rsidRDefault="00313673">
      <w:pPr>
        <w:pStyle w:val="20"/>
        <w:framePr w:w="7498" w:h="11602" w:hRule="exact" w:wrap="none" w:vAnchor="page" w:hAnchor="page" w:x="726" w:y="1204"/>
        <w:numPr>
          <w:ilvl w:val="0"/>
          <w:numId w:val="201"/>
        </w:numPr>
        <w:shd w:val="clear" w:color="auto" w:fill="auto"/>
        <w:tabs>
          <w:tab w:val="left" w:pos="744"/>
        </w:tabs>
        <w:spacing w:after="0" w:line="288" w:lineRule="exact"/>
        <w:ind w:firstLine="460"/>
        <w:jc w:val="both"/>
      </w:pPr>
      <w:r>
        <w:rPr>
          <w:rStyle w:val="2b"/>
        </w:rPr>
        <w:t xml:space="preserve">Гемодинамічні, </w:t>
      </w:r>
      <w:r>
        <w:t xml:space="preserve">або </w:t>
      </w:r>
      <w:r>
        <w:rPr>
          <w:rStyle w:val="2b"/>
        </w:rPr>
        <w:t xml:space="preserve">протишокові препарати. </w:t>
      </w:r>
      <w:r>
        <w:t>Призначені для</w:t>
      </w:r>
      <w:r>
        <w:br/>
        <w:t>лікування шоку різного походження, заповнення об’єму цир-</w:t>
      </w:r>
      <w:r>
        <w:br/>
        <w:t>кулюючої крові і відновлення порушень гемодинаміки при ви-</w:t>
      </w:r>
      <w:r>
        <w:br/>
        <w:t>користанні апаратів штучного кровообігу. До цієї групи нале-</w:t>
      </w:r>
      <w:r>
        <w:br/>
        <w:t>жать поліглюкін, реополіглюкін, желатиноль, реоглюман, плаз-</w:t>
      </w:r>
      <w:r>
        <w:br/>
        <w:t>міон, гелофузин, реогез, онковертин та багато інших. Часто до</w:t>
      </w:r>
      <w:r>
        <w:br/>
        <w:t>протишокових розчинів додають етанол, броміди, барбітурати,</w:t>
      </w:r>
      <w:r>
        <w:br/>
        <w:t>наркотичні речовини, що нормалізують збудження і гальму-</w:t>
      </w:r>
      <w:r>
        <w:br/>
        <w:t>вання центральної нервової системи, а також глюкозу, яка ак-</w:t>
      </w:r>
      <w:r>
        <w:br/>
        <w:t>тивує окисно-відновні процеси організму.</w:t>
      </w:r>
    </w:p>
    <w:p w:rsidR="0071392E" w:rsidRDefault="00313673">
      <w:pPr>
        <w:pStyle w:val="20"/>
        <w:framePr w:w="7498" w:h="11602" w:hRule="exact" w:wrap="none" w:vAnchor="page" w:hAnchor="page" w:x="726" w:y="1204"/>
        <w:numPr>
          <w:ilvl w:val="0"/>
          <w:numId w:val="201"/>
        </w:numPr>
        <w:shd w:val="clear" w:color="auto" w:fill="auto"/>
        <w:tabs>
          <w:tab w:val="left" w:pos="744"/>
        </w:tabs>
        <w:spacing w:after="0" w:line="288" w:lineRule="exact"/>
        <w:ind w:firstLine="460"/>
        <w:jc w:val="both"/>
      </w:pPr>
      <w:r>
        <w:rPr>
          <w:rStyle w:val="2b"/>
        </w:rPr>
        <w:t xml:space="preserve">Дезінтоксикаційні розчини. </w:t>
      </w:r>
      <w:r>
        <w:t>Багато захворювань і патоло-</w:t>
      </w:r>
      <w:r>
        <w:br/>
        <w:t>гічних станів супроводжуються інтоксикацією організму (ін-</w:t>
      </w:r>
      <w:r>
        <w:br/>
        <w:t>фекційні захворювання, великі опіки, ниркова і печінкова не-</w:t>
      </w:r>
      <w:r>
        <w:br/>
        <w:t>достатність, отруєння різними отруйними речовинами та інші</w:t>
      </w:r>
      <w:r>
        <w:br/>
        <w:t>захворювання). Для їх лікування необхідні цілеспрямовані дез-</w:t>
      </w:r>
      <w:r>
        <w:br/>
        <w:t>інтоксикаційні розчини, компоненти яких повинні зв’язувати-</w:t>
      </w:r>
      <w:r>
        <w:br/>
        <w:t>ся з токсинами і швидко виводитися з організму. До таких</w:t>
      </w:r>
      <w:r>
        <w:br/>
        <w:t>сполук належать розчини полівінілпіролідону, спирт полівіні-</w:t>
      </w:r>
      <w:r>
        <w:br/>
        <w:t>ловий, гемодез, полідез, неогемодез, глюконеодез, ентеродез</w:t>
      </w:r>
      <w:r>
        <w:br/>
        <w:t>та інші речовини.</w:t>
      </w:r>
    </w:p>
    <w:p w:rsidR="0071392E" w:rsidRDefault="00313673">
      <w:pPr>
        <w:pStyle w:val="721"/>
        <w:framePr w:w="7498" w:h="11602" w:hRule="exact" w:wrap="none" w:vAnchor="page" w:hAnchor="page" w:x="726" w:y="1204"/>
        <w:numPr>
          <w:ilvl w:val="0"/>
          <w:numId w:val="201"/>
        </w:numPr>
        <w:shd w:val="clear" w:color="auto" w:fill="auto"/>
        <w:tabs>
          <w:tab w:val="left" w:pos="763"/>
        </w:tabs>
        <w:spacing w:after="0" w:line="288" w:lineRule="exact"/>
        <w:ind w:firstLine="460"/>
        <w:jc w:val="both"/>
      </w:pPr>
      <w:bookmarkStart w:id="142" w:name="bookmark141"/>
      <w:r>
        <w:t>Регулятори водно-сольового балансу і кислотно-основної</w:t>
      </w:r>
      <w:bookmarkEnd w:id="142"/>
    </w:p>
    <w:p w:rsidR="0071392E" w:rsidRDefault="00313673">
      <w:pPr>
        <w:pStyle w:val="20"/>
        <w:framePr w:w="7498" w:h="11602" w:hRule="exact" w:wrap="none" w:vAnchor="page" w:hAnchor="page" w:x="726" w:y="1204"/>
        <w:shd w:val="clear" w:color="auto" w:fill="auto"/>
        <w:spacing w:after="0" w:line="288" w:lineRule="exact"/>
        <w:ind w:firstLine="0"/>
        <w:jc w:val="both"/>
      </w:pPr>
      <w:r>
        <w:rPr>
          <w:rStyle w:val="2b"/>
        </w:rPr>
        <w:t xml:space="preserve">рівноваги. </w:t>
      </w:r>
      <w:r>
        <w:t>Такі розчини здійснюють корекцію складу крові при</w:t>
      </w:r>
      <w:r>
        <w:br/>
        <w:t>зневоднюванні, викликаному діареєю, при набряках мозку,</w:t>
      </w:r>
      <w:r>
        <w:br/>
        <w:t>токсикозі, ацидозі або алкалозі крові тощо. До них належать</w:t>
      </w:r>
      <w:r>
        <w:br/>
        <w:t>сольові розчини: 0,9 і 10%-ві розчини натрій хлориду, розчи-</w:t>
      </w:r>
      <w:r>
        <w:br/>
        <w:t>ни Рінгера і Рінгера — Локка, 4,5—8,4 %-вий розчин натрій</w:t>
      </w:r>
      <w:r>
        <w:br/>
        <w:t>гідрокарбонату, 0,3—0,6 %-вий розчин калій хлориду, осмофун-</w:t>
      </w:r>
      <w:r>
        <w:br/>
        <w:t>дин, стерофундин та деякі інші препарати.</w:t>
      </w:r>
    </w:p>
    <w:p w:rsidR="0071392E" w:rsidRDefault="00313673">
      <w:pPr>
        <w:pStyle w:val="20"/>
        <w:framePr w:w="7498" w:h="11602" w:hRule="exact" w:wrap="none" w:vAnchor="page" w:hAnchor="page" w:x="726" w:y="1204"/>
        <w:numPr>
          <w:ilvl w:val="0"/>
          <w:numId w:val="201"/>
        </w:numPr>
        <w:shd w:val="clear" w:color="auto" w:fill="auto"/>
        <w:tabs>
          <w:tab w:val="left" w:pos="744"/>
        </w:tabs>
        <w:spacing w:after="0" w:line="288" w:lineRule="exact"/>
        <w:ind w:firstLine="460"/>
        <w:jc w:val="both"/>
      </w:pPr>
      <w:r>
        <w:rPr>
          <w:rStyle w:val="2b"/>
        </w:rPr>
        <w:t xml:space="preserve">Препарати для парентерального живлення. </w:t>
      </w:r>
      <w:r>
        <w:t>Ці препарати</w:t>
      </w:r>
      <w:r>
        <w:br/>
        <w:t>служать для забезпечення енергетичних ресурсів організму, до-</w:t>
      </w:r>
      <w:r>
        <w:br/>
        <w:t>ставки поживних речовин до органів і тканин, особливо після</w:t>
      </w:r>
      <w:r>
        <w:br/>
        <w:t>операційних втручань на органах ШКТ; при коматозних ста-</w:t>
      </w:r>
      <w:r>
        <w:br/>
        <w:t>нах хворого, коли він не може споживати їжу природним шля-</w:t>
      </w:r>
      <w:r>
        <w:br/>
        <w:t xml:space="preserve">хом, тощо. їх поділяють за </w:t>
      </w:r>
      <w:r>
        <w:rPr>
          <w:rStyle w:val="22pt1"/>
        </w:rPr>
        <w:t>джерелами</w:t>
      </w:r>
      <w:r>
        <w:t xml:space="preserve"> таких сполук:</w:t>
      </w:r>
    </w:p>
    <w:p w:rsidR="0071392E" w:rsidRDefault="00313673">
      <w:pPr>
        <w:pStyle w:val="20"/>
        <w:framePr w:w="7498" w:h="11602" w:hRule="exact" w:wrap="none" w:vAnchor="page" w:hAnchor="page" w:x="726" w:y="1204"/>
        <w:shd w:val="clear" w:color="auto" w:fill="auto"/>
        <w:spacing w:after="0" w:line="288" w:lineRule="exact"/>
        <w:ind w:firstLine="460"/>
        <w:jc w:val="both"/>
      </w:pPr>
      <w:r>
        <w:t xml:space="preserve">— </w:t>
      </w:r>
      <w:r>
        <w:rPr>
          <w:rStyle w:val="26"/>
        </w:rPr>
        <w:t>амінокислот</w:t>
      </w:r>
      <w:r>
        <w:t xml:space="preserve"> (гідролізат казеїну, амінопептил, амінокро-</w:t>
      </w:r>
      <w:r>
        <w:br/>
        <w:t>він, фібриносол, амінофосфатид, аміиоплазмаль, нефроплазмаль,</w:t>
      </w:r>
    </w:p>
    <w:p w:rsidR="0071392E" w:rsidRDefault="00313673">
      <w:pPr>
        <w:pStyle w:val="7a"/>
        <w:framePr w:wrap="none" w:vAnchor="page" w:hAnchor="page" w:x="3928" w:y="13033"/>
        <w:shd w:val="clear" w:color="auto" w:fill="auto"/>
        <w:spacing w:line="220" w:lineRule="exact"/>
      </w:pPr>
      <w:r>
        <w:rPr>
          <w:rStyle w:val="7c"/>
        </w:rPr>
        <w:t>— 551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1538" w:hRule="exact" w:wrap="none" w:vAnchor="page" w:hAnchor="page" w:x="748" w:y="1185"/>
        <w:shd w:val="clear" w:color="auto" w:fill="auto"/>
        <w:spacing w:after="0" w:line="283" w:lineRule="exact"/>
        <w:ind w:firstLine="0"/>
        <w:jc w:val="both"/>
      </w:pPr>
      <w:r>
        <w:t>міріамім). Оскільки внутрішньовенне введення білків може</w:t>
      </w:r>
      <w:r>
        <w:br/>
        <w:t>привести до сенсибілізації, тому для парентерального білково-</w:t>
      </w:r>
      <w:r>
        <w:br/>
        <w:t>го живлення використовують розчини на основі сумішей інди-</w:t>
      </w:r>
      <w:r>
        <w:br/>
        <w:t>відуальних амінокислот або препарати, шо містять амінокис-</w:t>
      </w:r>
      <w:r>
        <w:br/>
        <w:t>лоти, які утворюються при глибокому синтезі білків;</w:t>
      </w:r>
    </w:p>
    <w:p w:rsidR="0071392E" w:rsidRDefault="00313673">
      <w:pPr>
        <w:pStyle w:val="20"/>
        <w:framePr w:w="7454" w:h="11538" w:hRule="exact" w:wrap="none" w:vAnchor="page" w:hAnchor="page" w:x="748" w:y="1185"/>
        <w:numPr>
          <w:ilvl w:val="0"/>
          <w:numId w:val="202"/>
        </w:numPr>
        <w:shd w:val="clear" w:color="auto" w:fill="auto"/>
        <w:tabs>
          <w:tab w:val="left" w:pos="731"/>
        </w:tabs>
        <w:spacing w:after="0" w:line="283" w:lineRule="exact"/>
        <w:ind w:firstLine="440"/>
        <w:jc w:val="both"/>
      </w:pPr>
      <w:r>
        <w:rPr>
          <w:rStyle w:val="26"/>
        </w:rPr>
        <w:t>вуглеводів</w:t>
      </w:r>
      <w:r>
        <w:t xml:space="preserve"> (розчини глюкози 5, 10, 25, 40 %-вої, глюкози</w:t>
      </w:r>
      <w:r>
        <w:br/>
        <w:t>і ксиліту з електролітами, розчини на основі поліоксикрохмалю);</w:t>
      </w:r>
    </w:p>
    <w:p w:rsidR="0071392E" w:rsidRDefault="00313673">
      <w:pPr>
        <w:pStyle w:val="20"/>
        <w:framePr w:w="7454" w:h="11538" w:hRule="exact" w:wrap="none" w:vAnchor="page" w:hAnchor="page" w:x="748" w:y="1185"/>
        <w:numPr>
          <w:ilvl w:val="0"/>
          <w:numId w:val="202"/>
        </w:numPr>
        <w:shd w:val="clear" w:color="auto" w:fill="auto"/>
        <w:tabs>
          <w:tab w:val="left" w:pos="750"/>
        </w:tabs>
        <w:spacing w:after="0" w:line="283" w:lineRule="exact"/>
        <w:ind w:firstLine="440"/>
        <w:jc w:val="both"/>
      </w:pPr>
      <w:r>
        <w:rPr>
          <w:rStyle w:val="26"/>
        </w:rPr>
        <w:t>жирних кислот</w:t>
      </w:r>
      <w:r>
        <w:t xml:space="preserve"> (ліпостабіл, ліпідин, ліпофундин, інтра-</w:t>
      </w:r>
      <w:r>
        <w:br/>
        <w:t>ліпід, веноліпід, ліпомуль, ліпіфізан, фатген та ін.). Дисперсій-</w:t>
      </w:r>
      <w:r>
        <w:br/>
        <w:t>ним середовишем жирових емульсій є водні розчини гліцерину</w:t>
      </w:r>
      <w:r>
        <w:br/>
        <w:t>або сорбіту, шо забезпечують осмолярність препарату і підви-</w:t>
      </w:r>
      <w:r>
        <w:br/>
        <w:t>щення його стабільності.</w:t>
      </w:r>
    </w:p>
    <w:p w:rsidR="0071392E" w:rsidRDefault="00313673">
      <w:pPr>
        <w:pStyle w:val="20"/>
        <w:framePr w:w="7454" w:h="11538" w:hRule="exact" w:wrap="none" w:vAnchor="page" w:hAnchor="page" w:x="748" w:y="1185"/>
        <w:shd w:val="clear" w:color="auto" w:fill="auto"/>
        <w:spacing w:after="0" w:line="283" w:lineRule="exact"/>
        <w:ind w:firstLine="440"/>
        <w:jc w:val="both"/>
      </w:pPr>
      <w:r>
        <w:t>Зараз розвивається напрям комбінованого вживання амі-</w:t>
      </w:r>
      <w:r>
        <w:br/>
        <w:t>нокислотних розчинів у поєднанні із розчинами глюкози, жи-</w:t>
      </w:r>
      <w:r>
        <w:br/>
        <w:t>ровими емульсіями і вітамінами.</w:t>
      </w:r>
    </w:p>
    <w:p w:rsidR="0071392E" w:rsidRDefault="00313673">
      <w:pPr>
        <w:pStyle w:val="20"/>
        <w:framePr w:w="7454" w:h="11538" w:hRule="exact" w:wrap="none" w:vAnchor="page" w:hAnchor="page" w:x="748" w:y="1185"/>
        <w:numPr>
          <w:ilvl w:val="0"/>
          <w:numId w:val="201"/>
        </w:numPr>
        <w:shd w:val="clear" w:color="auto" w:fill="auto"/>
        <w:tabs>
          <w:tab w:val="left" w:pos="731"/>
        </w:tabs>
        <w:spacing w:after="0" w:line="283" w:lineRule="exact"/>
        <w:ind w:firstLine="440"/>
        <w:jc w:val="both"/>
      </w:pPr>
      <w:r>
        <w:rPr>
          <w:rStyle w:val="2b"/>
        </w:rPr>
        <w:t xml:space="preserve">Препарати </w:t>
      </w:r>
      <w:r>
        <w:t xml:space="preserve">з </w:t>
      </w:r>
      <w:r>
        <w:rPr>
          <w:rStyle w:val="2b"/>
        </w:rPr>
        <w:t xml:space="preserve">функцією перенесення кисню. </w:t>
      </w:r>
      <w:r>
        <w:t>Ці препарати</w:t>
      </w:r>
      <w:r>
        <w:br/>
        <w:t>призначені для відновлення дихальної функції крові. До них</w:t>
      </w:r>
      <w:r>
        <w:br/>
        <w:t>належать препарати на основі перфторовуглецевих сполук. Ця</w:t>
      </w:r>
      <w:r>
        <w:br/>
        <w:t>група інфузійних лікарських засобів перебуває в стадії вивчен-</w:t>
      </w:r>
      <w:r>
        <w:br/>
        <w:t>ня і розвитку. Більш детально про них буде викладено далі.</w:t>
      </w:r>
    </w:p>
    <w:p w:rsidR="0071392E" w:rsidRDefault="00313673">
      <w:pPr>
        <w:pStyle w:val="20"/>
        <w:framePr w:w="7454" w:h="11538" w:hRule="exact" w:wrap="none" w:vAnchor="page" w:hAnchor="page" w:x="748" w:y="1185"/>
        <w:numPr>
          <w:ilvl w:val="0"/>
          <w:numId w:val="201"/>
        </w:numPr>
        <w:shd w:val="clear" w:color="auto" w:fill="auto"/>
        <w:tabs>
          <w:tab w:val="left" w:pos="731"/>
        </w:tabs>
        <w:spacing w:after="0" w:line="283" w:lineRule="exact"/>
        <w:ind w:firstLine="440"/>
        <w:jc w:val="both"/>
      </w:pPr>
      <w:r>
        <w:rPr>
          <w:rStyle w:val="2b"/>
        </w:rPr>
        <w:t xml:space="preserve">Комплексні препарати </w:t>
      </w:r>
      <w:r>
        <w:t xml:space="preserve">з </w:t>
      </w:r>
      <w:r>
        <w:rPr>
          <w:rStyle w:val="2b"/>
        </w:rPr>
        <w:t xml:space="preserve">широким спектром дії. </w:t>
      </w:r>
      <w:r>
        <w:t>Ці поліфунк-</w:t>
      </w:r>
      <w:r>
        <w:br/>
        <w:t>ціональні препарати, шо мають широкий діапазон дії, можуть</w:t>
      </w:r>
      <w:r>
        <w:br/>
        <w:t>комбінувати кілька перелічених вище функцій. До них нале-</w:t>
      </w:r>
      <w:r>
        <w:br/>
        <w:t>жать сорбілакт, реосорбілакт, метронідазол, концентрати про-</w:t>
      </w:r>
      <w:r>
        <w:br/>
        <w:t>тивірусної дії зовіракс, ретровір (перший у світі препарат, шо</w:t>
      </w:r>
      <w:r>
        <w:br/>
        <w:t>використовується для лікування хворих на СНІД) і т. ін.</w:t>
      </w:r>
    </w:p>
    <w:p w:rsidR="0071392E" w:rsidRDefault="00313673">
      <w:pPr>
        <w:pStyle w:val="20"/>
        <w:framePr w:w="7454" w:h="11538" w:hRule="exact" w:wrap="none" w:vAnchor="page" w:hAnchor="page" w:x="748" w:y="1185"/>
        <w:shd w:val="clear" w:color="auto" w:fill="auto"/>
        <w:spacing w:after="0" w:line="283" w:lineRule="exact"/>
        <w:ind w:firstLine="440"/>
        <w:jc w:val="both"/>
      </w:pPr>
      <w:r>
        <w:t>Особливості застосування інфузійних препаратів (значна</w:t>
      </w:r>
      <w:r>
        <w:br/>
        <w:t>кількість, тривалість уведення, особливі нестабільні патологіч-</w:t>
      </w:r>
      <w:r>
        <w:br/>
        <w:t>ні захворювання або екстремальна терапія) зумовлює високі</w:t>
      </w:r>
      <w:r>
        <w:br/>
        <w:t>вимоги до них. Крім загальних вимог до ПЛЗ (апірогенність,</w:t>
      </w:r>
      <w:r>
        <w:br/>
        <w:t>стерильність, стабільність, відсутність механічних включень),</w:t>
      </w:r>
      <w:r>
        <w:br/>
        <w:t>до інфузійних препаратів висувають і специфічні вимоги. При</w:t>
      </w:r>
      <w:r>
        <w:br/>
        <w:t>введенні в кров'яне русло вони мають виконувати своє функ-</w:t>
      </w:r>
      <w:r>
        <w:br/>
        <w:t>ціональне призначення, при цьому повністю виводитися з орга-</w:t>
      </w:r>
      <w:r>
        <w:br/>
        <w:t>нізму, не кумулюючись. Вони не повинні ушкоджувати ткани-</w:t>
      </w:r>
      <w:r>
        <w:br/>
        <w:t>ни і порушувати функції окремих органів. У зв’язку з велики-</w:t>
      </w:r>
      <w:r>
        <w:br/>
        <w:t>ми об'ємами, що вводяться, кровозамінні препарати не повинні</w:t>
      </w:r>
      <w:r>
        <w:br/>
        <w:t>бути токсичними, викликати сенсибілізацію організму при по-</w:t>
      </w:r>
      <w:r>
        <w:br/>
        <w:t>вторних уведеннях, подразнювати судинну стінку і спричиня-</w:t>
      </w:r>
      <w:r>
        <w:br/>
        <w:t>ти емболію. їхні фізико-хімічні властивості мають бути ста-</w:t>
      </w:r>
    </w:p>
    <w:p w:rsidR="0071392E" w:rsidRDefault="00313673">
      <w:pPr>
        <w:pStyle w:val="a8"/>
        <w:framePr w:wrap="none" w:vAnchor="page" w:hAnchor="page" w:x="3926" w:y="12942"/>
        <w:shd w:val="clear" w:color="auto" w:fill="auto"/>
        <w:spacing w:line="220" w:lineRule="exact"/>
      </w:pPr>
      <w:r>
        <w:t>— 552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9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588" w:hRule="exact" w:wrap="none" w:vAnchor="page" w:hAnchor="page" w:x="726" w:y="1118"/>
        <w:shd w:val="clear" w:color="auto" w:fill="auto"/>
        <w:spacing w:after="0" w:line="288" w:lineRule="exact"/>
        <w:ind w:firstLine="0"/>
        <w:jc w:val="both"/>
      </w:pPr>
      <w:r>
        <w:t>більними. Багато інфузійних розчинів обов’язково повинні бути</w:t>
      </w:r>
      <w:r>
        <w:br/>
        <w:t>ізотонічними, осмолярними, ізоіонічними, ізогідричними; їхня</w:t>
      </w:r>
      <w:r>
        <w:br/>
        <w:t>в'язкість має відповідати в’язкості плазми крові.</w:t>
      </w:r>
    </w:p>
    <w:p w:rsidR="0071392E" w:rsidRDefault="00313673">
      <w:pPr>
        <w:pStyle w:val="20"/>
        <w:framePr w:w="7498" w:h="11588" w:hRule="exact" w:wrap="none" w:vAnchor="page" w:hAnchor="page" w:x="726" w:y="111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Ізотонічність</w:t>
      </w:r>
      <w:r>
        <w:t xml:space="preserve"> — здатність розчинів мати осмотичний тиск,</w:t>
      </w:r>
      <w:r>
        <w:br/>
        <w:t>рівний осмотичному тискові рідин організму (плазми крові,</w:t>
      </w:r>
      <w:r>
        <w:br/>
        <w:t>слізної рідини, лімфи тощо). Указане не має відношення до</w:t>
      </w:r>
      <w:r>
        <w:br/>
        <w:t>тих випадків, коли з терапевтичною метою використовують</w:t>
      </w:r>
      <w:r>
        <w:br/>
        <w:t>гіпер- або гіпотонічні розчини.</w:t>
      </w:r>
    </w:p>
    <w:p w:rsidR="0071392E" w:rsidRDefault="00313673">
      <w:pPr>
        <w:pStyle w:val="20"/>
        <w:framePr w:w="7498" w:h="11588" w:hRule="exact" w:wrap="none" w:vAnchor="page" w:hAnchor="page" w:x="726" w:y="111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Ізоіонічність</w:t>
      </w:r>
      <w:r>
        <w:t xml:space="preserve"> — властивість інфузійних розчинів містити пе-</w:t>
      </w:r>
      <w:r>
        <w:br/>
        <w:t>вні іони в співвідношенні та кількостях, типових для сироват-</w:t>
      </w:r>
      <w:r>
        <w:br/>
        <w:t>ки крові. Тому до складу інфузійних препаратів уходять іони</w:t>
      </w:r>
      <w:r>
        <w:br/>
        <w:t>К</w:t>
      </w:r>
      <w:r>
        <w:rPr>
          <w:vertAlign w:val="superscript"/>
        </w:rPr>
        <w:t>+</w:t>
      </w:r>
      <w:r>
        <w:t>, Са</w:t>
      </w:r>
      <w:r>
        <w:rPr>
          <w:vertAlign w:val="superscript"/>
        </w:rPr>
        <w:t>2+</w:t>
      </w:r>
      <w:r>
        <w:t>, М§</w:t>
      </w:r>
      <w:r>
        <w:rPr>
          <w:vertAlign w:val="superscript"/>
        </w:rPr>
        <w:t>2+</w:t>
      </w:r>
      <w:r>
        <w:t>, №</w:t>
      </w:r>
      <w:r>
        <w:rPr>
          <w:vertAlign w:val="superscript"/>
        </w:rPr>
        <w:t>+</w:t>
      </w:r>
      <w:r>
        <w:t>, СГ, БО</w:t>
      </w:r>
      <w:r>
        <w:rPr>
          <w:vertAlign w:val="superscript"/>
        </w:rPr>
        <w:t>2-</w:t>
      </w:r>
      <w:r>
        <w:t>, РО</w:t>
      </w:r>
      <w:r>
        <w:rPr>
          <w:vertAlign w:val="superscript"/>
        </w:rPr>
        <w:t>2</w:t>
      </w:r>
      <w:r>
        <w:t xml:space="preserve"> та деякі інші. Нині випус-</w:t>
      </w:r>
      <w:r>
        <w:br/>
        <w:t>кають плазмозамінні розчини, шо мають у своєму складі до</w:t>
      </w:r>
      <w:r>
        <w:br/>
        <w:t>40 мікроелементів, які виконують важливу фізіологічну роль.</w:t>
      </w:r>
    </w:p>
    <w:p w:rsidR="0071392E" w:rsidRDefault="00313673">
      <w:pPr>
        <w:pStyle w:val="20"/>
        <w:framePr w:w="7498" w:h="11588" w:hRule="exact" w:wrap="none" w:vAnchor="page" w:hAnchor="page" w:x="726" w:y="1118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Ізогідричність</w:t>
      </w:r>
      <w:r>
        <w:t xml:space="preserve"> — здатність зберігати сталість концентрацій</w:t>
      </w:r>
      <w:r>
        <w:br/>
        <w:t>водневих іонів, яка дорівнює рН плазми крові. У крові ця по-</w:t>
      </w:r>
      <w:r>
        <w:br/>
        <w:t>стійність досягається присутністю буферів (регуляторів реак-</w:t>
      </w:r>
      <w:r>
        <w:br/>
        <w:t>ції) у вигляді карбонатної і фосфатної систем, а також білко-</w:t>
      </w:r>
      <w:r>
        <w:br/>
        <w:t>вих систем, які за природою є амфолітами і залежно від рН</w:t>
      </w:r>
      <w:r>
        <w:br/>
        <w:t>середовища можуть утримувати і водневі, і гідроксильні іони.</w:t>
      </w:r>
      <w:r>
        <w:br/>
        <w:t>Ці системи приймають на себе і регулюють усі дії, спрямовані</w:t>
      </w:r>
      <w:r>
        <w:br/>
        <w:t>на зміну реакції середовища. Проте при деяких патологічних</w:t>
      </w:r>
      <w:r>
        <w:br/>
        <w:t>станах виникають зміни рН крові (алкалоз або ацидоз), тобто</w:t>
      </w:r>
      <w:r>
        <w:br/>
        <w:t>в значних кількостях утворюються лужні або кислі продукти</w:t>
      </w:r>
      <w:r>
        <w:br/>
        <w:t>обміну чи токсинів. Буферні системи організму не в змозі ней-</w:t>
      </w:r>
      <w:r>
        <w:br/>
        <w:t>тралізувати таку дію, тому вводять інфузійні розчини, які сприя-</w:t>
      </w:r>
      <w:r>
        <w:br/>
        <w:t>ють нормалізації рН рідин організму. Ізогідричність фізіоло-</w:t>
      </w:r>
      <w:r>
        <w:br/>
        <w:t>гічних розчинів досягається введенням натрій гідрокарбонату,</w:t>
      </w:r>
      <w:r>
        <w:br/>
        <w:t>натрій гідрофосфату і натрій ацетату.</w:t>
      </w:r>
    </w:p>
    <w:p w:rsidR="0071392E" w:rsidRDefault="00313673">
      <w:pPr>
        <w:pStyle w:val="20"/>
        <w:framePr w:w="7498" w:h="11588" w:hRule="exact" w:wrap="none" w:vAnchor="page" w:hAnchor="page" w:x="726" w:y="1118"/>
        <w:shd w:val="clear" w:color="auto" w:fill="auto"/>
        <w:spacing w:after="0" w:line="288" w:lineRule="exact"/>
        <w:ind w:firstLine="460"/>
        <w:jc w:val="both"/>
      </w:pPr>
      <w:r>
        <w:t>При використанні інфузійних розчинів часто виникає не-</w:t>
      </w:r>
      <w:r>
        <w:br/>
        <w:t>обхідність у тривалій їхній циркуляції під час введення в кро-</w:t>
      </w:r>
      <w:r>
        <w:br/>
        <w:t>в’яне русло. У такі розчини додають речовини, що підвищують</w:t>
      </w:r>
      <w:r>
        <w:br/>
        <w:t>в’язкість, наближаючи її до в’язкості плазми крові людини:</w:t>
      </w:r>
      <w:r>
        <w:br/>
        <w:t>продукти білкового походження і високополімерні сполуки</w:t>
      </w:r>
      <w:r>
        <w:br/>
        <w:t>натурального та синтетичного походження. З-поміж синтетич-</w:t>
      </w:r>
      <w:r>
        <w:br/>
        <w:t>них ВМС найбільш часто використовують декстран, на основі</w:t>
      </w:r>
      <w:r>
        <w:br/>
        <w:t>якого готують багато препаратів (поліглюкін, рондекс, реоглю-</w:t>
      </w:r>
      <w:r>
        <w:br/>
        <w:t>ман, макродекс, інтрадекс, декстравен та деякі інші); до групи</w:t>
      </w:r>
      <w:r>
        <w:br/>
        <w:t>натуральних відносять розчини желатину (желатиноль, плаз-</w:t>
      </w:r>
      <w:r>
        <w:br/>
        <w:t>мажель, геможель і т. ін.).</w:t>
      </w:r>
    </w:p>
    <w:p w:rsidR="0071392E" w:rsidRDefault="00313673">
      <w:pPr>
        <w:pStyle w:val="a8"/>
        <w:framePr w:wrap="none" w:vAnchor="page" w:hAnchor="page" w:x="3923" w:y="12932"/>
        <w:shd w:val="clear" w:color="auto" w:fill="auto"/>
        <w:spacing w:line="220" w:lineRule="exact"/>
      </w:pPr>
      <w:r>
        <w:t>— 553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4" w:y="619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9" w:h="11514" w:hRule="exact" w:wrap="none" w:vAnchor="page" w:hAnchor="page" w:x="741" w:y="1186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Фізіологічні константи деяких показників крові у нормі:</w:t>
      </w:r>
      <w:r>
        <w:t xml:space="preserve"> зна-</w:t>
      </w:r>
      <w:r>
        <w:br/>
        <w:t xml:space="preserve">чення рН крові 7,36—7,47; в’язкість 0,0015—0,0016 </w:t>
      </w:r>
      <w:r>
        <w:rPr>
          <w:rStyle w:val="2b"/>
        </w:rPr>
        <w:t xml:space="preserve">Н </w:t>
      </w:r>
      <w:r>
        <w:t>• с/м</w:t>
      </w:r>
      <w:r>
        <w:rPr>
          <w:vertAlign w:val="superscript"/>
        </w:rPr>
        <w:t>2</w:t>
      </w:r>
      <w:r>
        <w:t>.</w:t>
      </w:r>
      <w:r>
        <w:br/>
        <w:t>Осмотичний тиск плазми крові тримається на рівні 725 кПа,</w:t>
      </w:r>
      <w:r>
        <w:br/>
        <w:t>або 7,4 атм. Температура депресії сироватки крові —0,52 °С.</w:t>
      </w:r>
    </w:p>
    <w:p w:rsidR="0071392E" w:rsidRDefault="00313673">
      <w:pPr>
        <w:pStyle w:val="20"/>
        <w:framePr w:w="7469" w:h="11514" w:hRule="exact" w:wrap="none" w:vAnchor="page" w:hAnchor="page" w:x="741" w:y="1186"/>
        <w:shd w:val="clear" w:color="auto" w:fill="auto"/>
        <w:spacing w:after="0" w:line="293" w:lineRule="exact"/>
        <w:ind w:firstLine="460"/>
        <w:jc w:val="both"/>
      </w:pPr>
      <w:r>
        <w:t>Промислове виробництво інфузійних лікарських засобів —</w:t>
      </w:r>
      <w:r>
        <w:br/>
        <w:t>особливий і самостійний розділ фармацевтичної технології лі-</w:t>
      </w:r>
      <w:r>
        <w:br/>
        <w:t>ків, який постійно вдосконалюється, використовуючи новітні</w:t>
      </w:r>
      <w:r>
        <w:br/>
        <w:t>досягнення світової науки. Сучасні вимоги до якості препара-</w:t>
      </w:r>
      <w:r>
        <w:br/>
        <w:t>тів парентерального призначення якнайповніше реалізуються</w:t>
      </w:r>
      <w:r>
        <w:br/>
        <w:t>у великомасштабних виробництвах, шо забезпечують високий</w:t>
      </w:r>
      <w:r>
        <w:br/>
        <w:t>ступінь чистоти, стабільність, стерильність, автоматизацію тех-</w:t>
      </w:r>
      <w:r>
        <w:br/>
        <w:t>нологічних процесів виробництва тошо.</w:t>
      </w:r>
    </w:p>
    <w:p w:rsidR="0071392E" w:rsidRDefault="00313673">
      <w:pPr>
        <w:pStyle w:val="20"/>
        <w:framePr w:w="7469" w:h="11514" w:hRule="exact" w:wrap="none" w:vAnchor="page" w:hAnchor="page" w:x="741" w:y="1186"/>
        <w:shd w:val="clear" w:color="auto" w:fill="auto"/>
        <w:spacing w:after="0" w:line="288" w:lineRule="exact"/>
        <w:ind w:firstLine="460"/>
        <w:jc w:val="both"/>
      </w:pPr>
      <w:r>
        <w:t xml:space="preserve">ІнфузійніЛЗ за </w:t>
      </w:r>
      <w:r>
        <w:rPr>
          <w:rStyle w:val="22pt1"/>
        </w:rPr>
        <w:t>технологічною ознакою</w:t>
      </w:r>
      <w:r>
        <w:t xml:space="preserve"> можна кла-</w:t>
      </w:r>
      <w:r>
        <w:br/>
        <w:t>сифікувати як:</w:t>
      </w:r>
    </w:p>
    <w:p w:rsidR="0071392E" w:rsidRDefault="00313673">
      <w:pPr>
        <w:pStyle w:val="20"/>
        <w:framePr w:w="7469" w:h="11514" w:hRule="exact" w:wrap="none" w:vAnchor="page" w:hAnchor="page" w:x="741" w:y="1186"/>
        <w:numPr>
          <w:ilvl w:val="0"/>
          <w:numId w:val="198"/>
        </w:numPr>
        <w:shd w:val="clear" w:color="auto" w:fill="auto"/>
        <w:tabs>
          <w:tab w:val="left" w:pos="302"/>
        </w:tabs>
        <w:spacing w:after="0" w:line="326" w:lineRule="exact"/>
        <w:ind w:firstLine="0"/>
        <w:jc w:val="both"/>
      </w:pPr>
      <w:r>
        <w:t>розчини для внутрішньовенних інфузій;</w:t>
      </w:r>
    </w:p>
    <w:p w:rsidR="0071392E" w:rsidRDefault="00313673">
      <w:pPr>
        <w:pStyle w:val="20"/>
        <w:framePr w:w="7469" w:h="11514" w:hRule="exact" w:wrap="none" w:vAnchor="page" w:hAnchor="page" w:x="741" w:y="1186"/>
        <w:numPr>
          <w:ilvl w:val="0"/>
          <w:numId w:val="198"/>
        </w:numPr>
        <w:shd w:val="clear" w:color="auto" w:fill="auto"/>
        <w:tabs>
          <w:tab w:val="left" w:pos="302"/>
        </w:tabs>
        <w:spacing w:after="0" w:line="326" w:lineRule="exact"/>
        <w:ind w:firstLine="0"/>
        <w:jc w:val="both"/>
      </w:pPr>
      <w:r>
        <w:t>емульсії для внутрішньовенних інфузій;</w:t>
      </w:r>
    </w:p>
    <w:p w:rsidR="0071392E" w:rsidRDefault="00313673">
      <w:pPr>
        <w:pStyle w:val="20"/>
        <w:framePr w:w="7469" w:h="11514" w:hRule="exact" w:wrap="none" w:vAnchor="page" w:hAnchor="page" w:x="741" w:y="1186"/>
        <w:numPr>
          <w:ilvl w:val="0"/>
          <w:numId w:val="198"/>
        </w:numPr>
        <w:shd w:val="clear" w:color="auto" w:fill="auto"/>
        <w:tabs>
          <w:tab w:val="left" w:pos="302"/>
        </w:tabs>
        <w:spacing w:after="0" w:line="326" w:lineRule="exact"/>
        <w:ind w:firstLine="0"/>
        <w:jc w:val="both"/>
      </w:pPr>
      <w:r>
        <w:t>концентрати для внутрішньовенних інфузій;</w:t>
      </w:r>
    </w:p>
    <w:p w:rsidR="0071392E" w:rsidRDefault="00313673">
      <w:pPr>
        <w:pStyle w:val="20"/>
        <w:framePr w:w="7469" w:h="11514" w:hRule="exact" w:wrap="none" w:vAnchor="page" w:hAnchor="page" w:x="741" w:y="1186"/>
        <w:numPr>
          <w:ilvl w:val="0"/>
          <w:numId w:val="198"/>
        </w:numPr>
        <w:shd w:val="clear" w:color="auto" w:fill="auto"/>
        <w:tabs>
          <w:tab w:val="left" w:pos="302"/>
        </w:tabs>
        <w:spacing w:after="0" w:line="293" w:lineRule="exact"/>
        <w:ind w:left="460" w:hanging="460"/>
        <w:jc w:val="left"/>
      </w:pPr>
      <w:r>
        <w:t>порошки і ліофілізовані форми для внутрішньовенних ін-</w:t>
      </w:r>
      <w:r>
        <w:br/>
        <w:t>фузій;</w:t>
      </w:r>
    </w:p>
    <w:p w:rsidR="0071392E" w:rsidRDefault="00313673">
      <w:pPr>
        <w:pStyle w:val="20"/>
        <w:framePr w:w="7469" w:h="11514" w:hRule="exact" w:wrap="none" w:vAnchor="page" w:hAnchor="page" w:x="741" w:y="1186"/>
        <w:numPr>
          <w:ilvl w:val="0"/>
          <w:numId w:val="198"/>
        </w:numPr>
        <w:shd w:val="clear" w:color="auto" w:fill="auto"/>
        <w:tabs>
          <w:tab w:val="left" w:pos="302"/>
        </w:tabs>
        <w:spacing w:after="21" w:line="260" w:lineRule="exact"/>
        <w:ind w:firstLine="0"/>
        <w:jc w:val="both"/>
      </w:pPr>
      <w:r>
        <w:t>інфузійні препарати, приготовані методом заморожування.</w:t>
      </w:r>
    </w:p>
    <w:p w:rsidR="0071392E" w:rsidRDefault="00313673">
      <w:pPr>
        <w:pStyle w:val="20"/>
        <w:framePr w:w="7469" w:h="11514" w:hRule="exact" w:wrap="none" w:vAnchor="page" w:hAnchor="page" w:x="741" w:y="1186"/>
        <w:shd w:val="clear" w:color="auto" w:fill="auto"/>
        <w:spacing w:after="0" w:line="293" w:lineRule="exact"/>
        <w:ind w:firstLine="460"/>
        <w:jc w:val="both"/>
      </w:pPr>
      <w:r>
        <w:t>Загальна технологічна схема виробництва інфузійних роз-</w:t>
      </w:r>
      <w:r>
        <w:br/>
        <w:t>чинів і емульсій несуттєво відрізняється від послідовності опе-</w:t>
      </w:r>
      <w:r>
        <w:br/>
        <w:t>рацій при отриманні ін’єкційних ЛЗ, але має відмінності при</w:t>
      </w:r>
      <w:r>
        <w:br/>
        <w:t>виробництві інфузійних препаратів методом заморожування.</w:t>
      </w:r>
    </w:p>
    <w:p w:rsidR="0071392E" w:rsidRDefault="00313673">
      <w:pPr>
        <w:pStyle w:val="20"/>
        <w:framePr w:w="7469" w:h="11514" w:hRule="exact" w:wrap="none" w:vAnchor="page" w:hAnchor="page" w:x="741" w:y="1186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Концентрати </w:t>
      </w:r>
      <w:r>
        <w:t xml:space="preserve">для </w:t>
      </w:r>
      <w:r>
        <w:rPr>
          <w:rStyle w:val="2b"/>
        </w:rPr>
        <w:t xml:space="preserve">внутрішньовенних інфузій. </w:t>
      </w:r>
      <w:r>
        <w:t>Інфузійні розчи-</w:t>
      </w:r>
      <w:r>
        <w:br/>
        <w:t>ни випускаються як у готових до застосування формах без по-</w:t>
      </w:r>
      <w:r>
        <w:br/>
        <w:t>переднього розведення, так і у формі концентрованих розчи-</w:t>
      </w:r>
      <w:r>
        <w:br/>
        <w:t>нів, що містять ЛР в малому об’ємі носія. Концентрати — це</w:t>
      </w:r>
      <w:r>
        <w:br/>
        <w:t>стерильні розчини, призначені для інфузій після розведення</w:t>
      </w:r>
      <w:r>
        <w:br/>
        <w:t>до вказаного об’єму відповідною рідиною. Після розведення</w:t>
      </w:r>
      <w:r>
        <w:br/>
        <w:t>отриманий розчин має відповідати вимогам, що висуваються</w:t>
      </w:r>
      <w:r>
        <w:br/>
        <w:t>до інфузійних розчинів.</w:t>
      </w:r>
    </w:p>
    <w:p w:rsidR="0071392E" w:rsidRDefault="00313673">
      <w:pPr>
        <w:pStyle w:val="20"/>
        <w:framePr w:w="7469" w:h="11514" w:hRule="exact" w:wrap="none" w:vAnchor="page" w:hAnchor="page" w:x="741" w:y="1186"/>
        <w:shd w:val="clear" w:color="auto" w:fill="auto"/>
        <w:spacing w:after="0" w:line="293" w:lineRule="exact"/>
        <w:ind w:firstLine="460"/>
        <w:jc w:val="both"/>
      </w:pPr>
      <w:r>
        <w:t>Одна з додаткових вимог, що висуваються до концентра-</w:t>
      </w:r>
      <w:r>
        <w:br/>
        <w:t>тів,— їхня сумісність з розчинниками, які використовуються</w:t>
      </w:r>
      <w:r>
        <w:br/>
        <w:t>для розведення; стабільність після розведення і можливість</w:t>
      </w:r>
      <w:r>
        <w:br/>
        <w:t>внутрішньовенного введення. Як розчинники концентратів для</w:t>
      </w:r>
      <w:r>
        <w:br/>
        <w:t>внутрішньовенних інфузій застосовуються сольові розчини</w:t>
      </w:r>
      <w:r>
        <w:br/>
        <w:t>і низькоконцентровані (5 і 10%-ві) розчини глюкози, спеці-</w:t>
      </w:r>
    </w:p>
    <w:p w:rsidR="0071392E" w:rsidRDefault="00313673">
      <w:pPr>
        <w:pStyle w:val="a8"/>
        <w:framePr w:wrap="none" w:vAnchor="page" w:hAnchor="page" w:x="3928" w:y="12942"/>
        <w:shd w:val="clear" w:color="auto" w:fill="auto"/>
        <w:spacing w:line="220" w:lineRule="exact"/>
      </w:pPr>
      <w:r>
        <w:t>— 554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12" w:y="69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2" w:h="11583" w:hRule="exact" w:wrap="none" w:vAnchor="page" w:hAnchor="page" w:x="724" w:y="1223"/>
        <w:shd w:val="clear" w:color="auto" w:fill="auto"/>
        <w:spacing w:after="0" w:line="288" w:lineRule="exact"/>
        <w:ind w:firstLine="0"/>
        <w:jc w:val="both"/>
      </w:pPr>
      <w:r>
        <w:t>альні склади на основі одно- і багатоатомних спиртів, суміші</w:t>
      </w:r>
      <w:r>
        <w:br/>
        <w:t>неводних розчинників з неіонними ПАР, рідше — інфузійні роз-</w:t>
      </w:r>
      <w:r>
        <w:br/>
        <w:t>чини інших груп.</w:t>
      </w:r>
    </w:p>
    <w:p w:rsidR="0071392E" w:rsidRDefault="00313673">
      <w:pPr>
        <w:pStyle w:val="20"/>
        <w:framePr w:w="7502" w:h="11583" w:hRule="exact" w:wrap="none" w:vAnchor="page" w:hAnchor="page" w:x="724" w:y="1223"/>
        <w:shd w:val="clear" w:color="auto" w:fill="auto"/>
        <w:spacing w:after="0" w:line="288" w:lineRule="exact"/>
        <w:ind w:firstLine="460"/>
        <w:jc w:val="both"/>
      </w:pPr>
      <w:r>
        <w:t>Розробка концентратів для інфузій дозволяє значно збіль-</w:t>
      </w:r>
      <w:r>
        <w:br/>
        <w:t>шити номенклатуру лікарських засобів і розширити можливо-</w:t>
      </w:r>
      <w:r>
        <w:br/>
        <w:t>сті інфузійної терапії.</w:t>
      </w:r>
    </w:p>
    <w:p w:rsidR="0071392E" w:rsidRDefault="00313673">
      <w:pPr>
        <w:pStyle w:val="20"/>
        <w:framePr w:w="7502" w:h="11583" w:hRule="exact" w:wrap="none" w:vAnchor="page" w:hAnchor="page" w:x="724" w:y="1223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>Інфузійні лікарські препарати, приготовані методом замо-</w:t>
      </w:r>
      <w:r>
        <w:rPr>
          <w:rStyle w:val="2b"/>
        </w:rPr>
        <w:br/>
        <w:t xml:space="preserve">рожування. </w:t>
      </w:r>
      <w:r>
        <w:t>За кордоном останнім часом розвивається новий</w:t>
      </w:r>
      <w:r>
        <w:br/>
        <w:t>напрям виробництва заморожених інфузійних розчинів, що ви-</w:t>
      </w:r>
      <w:r>
        <w:br/>
        <w:t>пускаються в 0,9 %-вому розчині натрій хлориду або 5 %-вому</w:t>
      </w:r>
      <w:r>
        <w:br/>
        <w:t>розчині глюкози у спеціальних контейнерах місткістю 50</w:t>
      </w:r>
      <w:r>
        <w:br/>
        <w:t>і 100 мл. Суть цієї технології полягає в тому, що приготований</w:t>
      </w:r>
      <w:r>
        <w:br/>
        <w:t>стерильний розчин у контейнері заморожують і зберігають при</w:t>
      </w:r>
      <w:r>
        <w:br/>
        <w:t>температурі не вище —20 °С. Після розморожування розчини</w:t>
      </w:r>
      <w:r>
        <w:br/>
        <w:t>потрібно негайно використати протягом 24 год або зберігати</w:t>
      </w:r>
      <w:r>
        <w:br/>
        <w:t>нетривалий час при температурі 2—8 °С.</w:t>
      </w:r>
    </w:p>
    <w:p w:rsidR="0071392E" w:rsidRDefault="00313673">
      <w:pPr>
        <w:pStyle w:val="20"/>
        <w:framePr w:w="7502" w:h="11583" w:hRule="exact" w:wrap="none" w:vAnchor="page" w:hAnchor="page" w:x="724" w:y="1223"/>
        <w:shd w:val="clear" w:color="auto" w:fill="auto"/>
        <w:spacing w:after="0" w:line="288" w:lineRule="exact"/>
        <w:ind w:firstLine="460"/>
        <w:jc w:val="both"/>
      </w:pPr>
      <w:r>
        <w:t>Цю технологію застосовують для одержання готових до</w:t>
      </w:r>
      <w:r>
        <w:br/>
        <w:t>вживання інфузійних розчинів з нерозчинних у воді цефало-</w:t>
      </w:r>
      <w:r>
        <w:br/>
        <w:t>споринових антибіотиків і антибіотиків інших груп.</w:t>
      </w:r>
    </w:p>
    <w:p w:rsidR="0071392E" w:rsidRDefault="00313673">
      <w:pPr>
        <w:pStyle w:val="20"/>
        <w:framePr w:w="7502" w:h="11583" w:hRule="exact" w:wrap="none" w:vAnchor="page" w:hAnchor="page" w:x="724" w:y="1223"/>
        <w:shd w:val="clear" w:color="auto" w:fill="auto"/>
        <w:spacing w:after="0" w:line="293" w:lineRule="exact"/>
        <w:ind w:firstLine="460"/>
        <w:jc w:val="both"/>
      </w:pPr>
      <w:r>
        <w:rPr>
          <w:rStyle w:val="211pt"/>
        </w:rPr>
        <w:t xml:space="preserve">Емульсії для парентерального живлення. </w:t>
      </w:r>
      <w:r>
        <w:t>Одне із завдань ін-</w:t>
      </w:r>
      <w:r>
        <w:br/>
        <w:t>фузійної терапії — це забезпечення потреби організму в плас-</w:t>
      </w:r>
      <w:r>
        <w:br/>
        <w:t>тичних і енергетичних матеріалах та вітамінах. При деяких па-</w:t>
      </w:r>
      <w:r>
        <w:br/>
        <w:t>тологічних станах (різке утруднення ковтання, звуження або</w:t>
      </w:r>
      <w:r>
        <w:br/>
        <w:t>повна непрохідність стравоходу або входу в шлунок, стан після</w:t>
      </w:r>
      <w:r>
        <w:br/>
        <w:t>різних операцій на ШКТ, поранення та опіки цих органів, зне-</w:t>
      </w:r>
      <w:r>
        <w:br/>
        <w:t>воднення організму, несвідомий стан, психози з відмовою від</w:t>
      </w:r>
      <w:r>
        <w:br/>
        <w:t>їжі) виникає необхідність у парентеральному живленні — внут-</w:t>
      </w:r>
      <w:r>
        <w:br/>
        <w:t>рішньовенному введенні препаратів, які містять збалансовану</w:t>
      </w:r>
      <w:r>
        <w:br/>
        <w:t>суміш амінокислот, вуглеводів, жирових емульсій, для профі-</w:t>
      </w:r>
      <w:r>
        <w:br/>
        <w:t>лактики білкової недостатності і забезпечення енергетичних</w:t>
      </w:r>
      <w:r>
        <w:br/>
        <w:t>потреб організму.</w:t>
      </w:r>
    </w:p>
    <w:p w:rsidR="0071392E" w:rsidRDefault="00313673">
      <w:pPr>
        <w:pStyle w:val="20"/>
        <w:framePr w:w="7502" w:h="11583" w:hRule="exact" w:wrap="none" w:vAnchor="page" w:hAnchor="page" w:x="724" w:y="1223"/>
        <w:shd w:val="clear" w:color="auto" w:fill="auto"/>
        <w:spacing w:after="0" w:line="293" w:lineRule="exact"/>
        <w:ind w:firstLine="460"/>
        <w:jc w:val="both"/>
      </w:pPr>
      <w:r>
        <w:t>Винятково важливе завдання парентерального живлення —</w:t>
      </w:r>
      <w:r>
        <w:br/>
        <w:t>задоволення білкових потреб — здійснюється введенням азото-</w:t>
      </w:r>
      <w:r>
        <w:br/>
        <w:t>вмісних препаратів, які випускаються у вигляді білкових гідро-</w:t>
      </w:r>
      <w:r>
        <w:br/>
        <w:t>лізатів, або розчинів синтетичних сумішей кристалічних аміно-</w:t>
      </w:r>
      <w:r>
        <w:br/>
        <w:t>кислот. Значення білків полягає в тому, шо вони використову-</w:t>
      </w:r>
      <w:r>
        <w:br/>
        <w:t>ються для оновлення та утворення різних клітинних структур</w:t>
      </w:r>
      <w:r>
        <w:br/>
        <w:t>і міжклітинних речовин, складовою частиною яких вони є.</w:t>
      </w:r>
      <w:r>
        <w:br/>
        <w:t>Функціонування білків лежить в основі найважливіших проце-</w:t>
      </w:r>
    </w:p>
    <w:p w:rsidR="0071392E" w:rsidRDefault="00313673">
      <w:pPr>
        <w:pStyle w:val="a8"/>
        <w:framePr w:wrap="none" w:vAnchor="page" w:hAnchor="page" w:x="3926" w:y="13047"/>
        <w:shd w:val="clear" w:color="auto" w:fill="auto"/>
        <w:spacing w:line="220" w:lineRule="exact"/>
      </w:pPr>
      <w:r>
        <w:t>— 555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19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20"/>
        <w:framePr w:w="7464" w:h="11534" w:hRule="exact" w:wrap="none" w:vAnchor="page" w:hAnchor="page" w:x="743" w:y="1181"/>
        <w:shd w:val="clear" w:color="auto" w:fill="auto"/>
        <w:spacing w:after="0" w:line="293" w:lineRule="exact"/>
        <w:ind w:firstLine="0"/>
        <w:jc w:val="both"/>
      </w:pPr>
      <w:r>
        <w:t>сів, шо відбуваються в організмі. Білкові речовини (ферменти)</w:t>
      </w:r>
      <w:r>
        <w:br/>
        <w:t>виконують роль високоспецифічних каталізаторів біохімічних</w:t>
      </w:r>
      <w:r>
        <w:br/>
        <w:t>процесів. Важливу групу складають регуляторні білки, до яких</w:t>
      </w:r>
      <w:r>
        <w:br/>
        <w:t>належать пептидно-білкові гормони, які виділяються ендокрин-</w:t>
      </w:r>
      <w:r>
        <w:br/>
        <w:t>ними залозами, і специфічні рецепторні білки плазматичних</w:t>
      </w:r>
      <w:r>
        <w:br/>
        <w:t>мембран, шо передають регуляторні сигнали в клітину і забез-</w:t>
      </w:r>
      <w:r>
        <w:br/>
        <w:t>печують їх сприйняття. Уведення цих препаратів дозволяє за-</w:t>
      </w:r>
      <w:r>
        <w:br/>
        <w:t>повнити азотні втрати, але мало впливає на загальний енерге-</w:t>
      </w:r>
      <w:r>
        <w:br/>
        <w:t>тичний баланс організму. Енергетична цінність білкових пре-</w:t>
      </w:r>
      <w:r>
        <w:br/>
        <w:t>паратів складає приблизно 17 кДж/г.</w:t>
      </w:r>
    </w:p>
    <w:p w:rsidR="0071392E" w:rsidRDefault="00313673">
      <w:pPr>
        <w:pStyle w:val="20"/>
        <w:framePr w:w="7464" w:h="11534" w:hRule="exact" w:wrap="none" w:vAnchor="page" w:hAnchor="page" w:x="743" w:y="1181"/>
        <w:shd w:val="clear" w:color="auto" w:fill="auto"/>
        <w:spacing w:after="0" w:line="293" w:lineRule="exact"/>
        <w:ind w:firstLine="460"/>
        <w:jc w:val="both"/>
      </w:pPr>
      <w:r>
        <w:t>На фармацевтичному ринку України представлена незнач-</w:t>
      </w:r>
      <w:r>
        <w:br/>
        <w:t>на кількість білкових препаратів парентерального призначен-</w:t>
      </w:r>
      <w:r>
        <w:br/>
        <w:t>ня і лише один препарат «Амінол» вітчизняного виробництва</w:t>
      </w:r>
      <w:r>
        <w:br/>
        <w:t>(фірма «Юрія-фарм»). Препарати «Аміноплазмаль», «Аміноплаз-</w:t>
      </w:r>
      <w:r>
        <w:br/>
        <w:t>маль НЕРА», «Амінорозток», «Аміностерил КЕ», «Інфезол»</w:t>
      </w:r>
      <w:r>
        <w:br/>
        <w:t>містять амінокислоти в поєднанні з електролітами. «Аміносол»,</w:t>
      </w:r>
      <w:r>
        <w:br/>
        <w:t>«Гепасол» і «Глутарсол» містять амінокислоти, електроліти</w:t>
      </w:r>
      <w:r>
        <w:br/>
        <w:t>і вітаміни групи В та мають дезінтоксикаційну та гепатопро-</w:t>
      </w:r>
      <w:r>
        <w:br/>
        <w:t>текторну дії.</w:t>
      </w:r>
    </w:p>
    <w:p w:rsidR="0071392E" w:rsidRDefault="00313673">
      <w:pPr>
        <w:pStyle w:val="20"/>
        <w:framePr w:w="7464" w:h="11534" w:hRule="exact" w:wrap="none" w:vAnchor="page" w:hAnchor="page" w:x="743" w:y="1181"/>
        <w:shd w:val="clear" w:color="auto" w:fill="auto"/>
        <w:spacing w:after="0" w:line="293" w:lineRule="exact"/>
        <w:ind w:firstLine="460"/>
        <w:jc w:val="both"/>
      </w:pPr>
      <w:r>
        <w:t>Незначні енергетичні потреби організму при парентераль-</w:t>
      </w:r>
      <w:r>
        <w:br/>
        <w:t>ному живленні покриваються завдяки введенню препаратів</w:t>
      </w:r>
      <w:r>
        <w:br/>
        <w:t>енергетичного призначення (розчини глюкози, інших вуглево-</w:t>
      </w:r>
      <w:r>
        <w:br/>
        <w:t>дів, багатоатомних спиртів). Широке використання вуглеводів</w:t>
      </w:r>
      <w:r>
        <w:br/>
        <w:t>пояснюється тим, що вони найдоступніші джерела енергії для</w:t>
      </w:r>
      <w:r>
        <w:br/>
        <w:t>організму хворого, але їх застосування має обмеження. Урахо-</w:t>
      </w:r>
      <w:r>
        <w:br/>
        <w:t>вуючи, що добова потреба в енергії складає близько 6280—</w:t>
      </w:r>
      <w:r>
        <w:br/>
        <w:t>8370 кДж (1500—2000 ккал), то для її забезпечення буде потріб-</w:t>
      </w:r>
      <w:r>
        <w:br/>
        <w:t>но 7—10 л ізотонічного розчину вуглеводів, що може привести</w:t>
      </w:r>
      <w:r>
        <w:br/>
        <w:t>до серйозних ускладнень (гіпергідратація, набряк легенів, сер-</w:t>
      </w:r>
      <w:r>
        <w:br/>
        <w:t>цево-судинні порушення). При вживанні більш концентрова-</w:t>
      </w:r>
      <w:r>
        <w:br/>
        <w:t>них розчинів глюкози виникає небезпека гіперосмолярності</w:t>
      </w:r>
      <w:r>
        <w:br/>
        <w:t>плазми, а також подразнення вен з розвитком флебітів і тром-</w:t>
      </w:r>
      <w:r>
        <w:br/>
        <w:t>бофлебіту. Серед численних вуглеводів у практиці парентераль-</w:t>
      </w:r>
      <w:r>
        <w:br/>
        <w:t>ного живлення застосовують глюкозу, фруктозу, сорбітол, глі-</w:t>
      </w:r>
      <w:r>
        <w:br/>
        <w:t>церин, декстран.</w:t>
      </w:r>
    </w:p>
    <w:p w:rsidR="0071392E" w:rsidRDefault="00313673">
      <w:pPr>
        <w:pStyle w:val="20"/>
        <w:framePr w:w="7464" w:h="11534" w:hRule="exact" w:wrap="none" w:vAnchor="page" w:hAnchor="page" w:x="743" w:y="1181"/>
        <w:shd w:val="clear" w:color="auto" w:fill="auto"/>
        <w:spacing w:after="0" w:line="293" w:lineRule="exact"/>
        <w:ind w:firstLine="460"/>
        <w:jc w:val="both"/>
      </w:pPr>
      <w:r>
        <w:t>Значне місце в парентеральному живленні посідають інфу-</w:t>
      </w:r>
      <w:r>
        <w:br/>
        <w:t>зійні препарати жирів, що є дрібнодисперсними стійкими емуль-</w:t>
      </w:r>
      <w:r>
        <w:br/>
        <w:t xml:space="preserve">сіями </w:t>
      </w:r>
      <w:r>
        <w:rPr>
          <w:rStyle w:val="26"/>
        </w:rPr>
        <w:t>олія — вода</w:t>
      </w:r>
      <w:r>
        <w:t xml:space="preserve"> з розміром частинок не більше 3 мкм. Пре-</w:t>
      </w:r>
      <w:r>
        <w:br/>
        <w:t>парати емульгованних жирів для парентерального живлення по-</w:t>
      </w:r>
    </w:p>
    <w:p w:rsidR="0071392E" w:rsidRDefault="00313673">
      <w:pPr>
        <w:pStyle w:val="a8"/>
        <w:framePr w:wrap="none" w:vAnchor="page" w:hAnchor="page" w:x="3930" w:y="12956"/>
        <w:shd w:val="clear" w:color="auto" w:fill="auto"/>
        <w:spacing w:line="220" w:lineRule="exact"/>
      </w:pPr>
      <w:r>
        <w:t>— 556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4" w:y="70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577" w:hRule="exact" w:wrap="none" w:vAnchor="page" w:hAnchor="page" w:x="726" w:y="1234"/>
        <w:shd w:val="clear" w:color="auto" w:fill="auto"/>
        <w:spacing w:after="0" w:line="293" w:lineRule="exact"/>
        <w:ind w:firstLine="0"/>
        <w:jc w:val="both"/>
      </w:pPr>
      <w:r>
        <w:t>рівняно з білковими і вуглеводними відрізняються найвищою</w:t>
      </w:r>
      <w:r>
        <w:br/>
        <w:t>енергетичною цінністю (понад 38 кДж/г, або 9 ккал/г), що по-</w:t>
      </w:r>
      <w:r>
        <w:br/>
        <w:t>легшує складання парентеральних раціонів без підвищення</w:t>
      </w:r>
      <w:r>
        <w:br/>
        <w:t>фізіологічно допустимої кількості рідини, що спостерігається</w:t>
      </w:r>
      <w:r>
        <w:br/>
        <w:t>при введенні розчинів, які містять вуглеводи.</w:t>
      </w:r>
    </w:p>
    <w:p w:rsidR="0071392E" w:rsidRDefault="00313673">
      <w:pPr>
        <w:pStyle w:val="20"/>
        <w:framePr w:w="7498" w:h="11577" w:hRule="exact" w:wrap="none" w:vAnchor="page" w:hAnchor="page" w:x="726" w:y="1234"/>
        <w:shd w:val="clear" w:color="auto" w:fill="auto"/>
        <w:spacing w:after="0" w:line="293" w:lineRule="exact"/>
        <w:ind w:firstLine="460"/>
        <w:jc w:val="both"/>
      </w:pPr>
      <w:r>
        <w:t>Значення жирових емульсій у парентеральному живленні</w:t>
      </w:r>
      <w:r>
        <w:br/>
        <w:t>не обмежено їхньою енергетичною цінністю. Рослинні жири</w:t>
      </w:r>
      <w:r>
        <w:br/>
        <w:t>і фосфоліпіди, що входять до складу цих препаратів, містять</w:t>
      </w:r>
      <w:r>
        <w:br/>
        <w:t>значну кількість незамінних поліненасичених жирних кислот</w:t>
      </w:r>
      <w:r>
        <w:br/>
        <w:t>(лінолеву, ліноленову, арахідинову), які відіграють винятко-</w:t>
      </w:r>
      <w:r>
        <w:br/>
        <w:t>во важливу роль у метаболічних процесах, складають постійні</w:t>
      </w:r>
      <w:r>
        <w:br/>
        <w:t>структурні елементи клітинних мембран (мембранні ліпіди)</w:t>
      </w:r>
      <w:r>
        <w:br/>
        <w:t>і є попередниками тканинних гормонів — простагландинів.</w:t>
      </w:r>
      <w:r>
        <w:br/>
        <w:t>До складу рослинних жирів уходять жиророзчинні вітаміни А,</w:t>
      </w:r>
      <w:r>
        <w:br/>
        <w:t>О, Е, К.</w:t>
      </w:r>
    </w:p>
    <w:p w:rsidR="0071392E" w:rsidRDefault="00313673">
      <w:pPr>
        <w:pStyle w:val="20"/>
        <w:framePr w:w="7498" w:h="11577" w:hRule="exact" w:wrap="none" w:vAnchor="page" w:hAnchor="page" w:x="726" w:y="1234"/>
        <w:shd w:val="clear" w:color="auto" w:fill="auto"/>
        <w:spacing w:after="0" w:line="293" w:lineRule="exact"/>
        <w:ind w:firstLine="460"/>
        <w:jc w:val="both"/>
      </w:pPr>
      <w:r>
        <w:t>Тривалий час уведення ліпідів у парентеральному живленні</w:t>
      </w:r>
      <w:r>
        <w:br/>
        <w:t>розглядалося винятково як засіб забезпечення енергії і кореля-</w:t>
      </w:r>
      <w:r>
        <w:br/>
        <w:t>ції дефіциту незамінних жирних кислот. За своєю фізіологіч-</w:t>
      </w:r>
      <w:r>
        <w:br/>
        <w:t>ною і фармакологічною дією надходження їх більш значуще,</w:t>
      </w:r>
      <w:r>
        <w:br/>
        <w:t>ніж забезпечення організму енергією. Ненасичені жирні кис-</w:t>
      </w:r>
      <w:r>
        <w:br/>
        <w:t>лоти — це структурні компоненти всіх клітинних мембран, сприя-</w:t>
      </w:r>
      <w:r>
        <w:br/>
        <w:t>ють відновленню їх структур, проникності та осмотичної ре-</w:t>
      </w:r>
      <w:r>
        <w:br/>
        <w:t>зистентності. Крім того, вони як попередники простагланди-</w:t>
      </w:r>
      <w:r>
        <w:br/>
        <w:t>нів, тромбоксанів і лейкотриєнів виконують важливу роль</w:t>
      </w:r>
      <w:r>
        <w:br/>
        <w:t>у відновленні метаболічної та газообмінної функцій легенів,</w:t>
      </w:r>
      <w:r>
        <w:br/>
        <w:t>забезпечують транспорт ліпідів, є модуляторами імунних про-</w:t>
      </w:r>
      <w:r>
        <w:br/>
        <w:t>цесів. У зв’язку з цим зараз жирові емульсії розглядаються як</w:t>
      </w:r>
      <w:r>
        <w:br/>
        <w:t>джерела есенціальних ліпідів для організму і як незамінні ком-</w:t>
      </w:r>
      <w:r>
        <w:br/>
        <w:t>поненти парентерального живлення.</w:t>
      </w:r>
    </w:p>
    <w:p w:rsidR="0071392E" w:rsidRDefault="00313673">
      <w:pPr>
        <w:pStyle w:val="20"/>
        <w:framePr w:w="7498" w:h="11577" w:hRule="exact" w:wrap="none" w:vAnchor="page" w:hAnchor="page" w:x="726" w:y="1234"/>
        <w:shd w:val="clear" w:color="auto" w:fill="auto"/>
        <w:spacing w:after="0" w:line="293" w:lineRule="exact"/>
        <w:ind w:firstLine="460"/>
        <w:jc w:val="both"/>
      </w:pPr>
      <w:r>
        <w:t>Розмір частинок диспергованої олії в емульсіях у багато разів</w:t>
      </w:r>
      <w:r>
        <w:br/>
        <w:t>менший від діаметра еритроцитів (7—8 мкм). Основна маса час-</w:t>
      </w:r>
      <w:r>
        <w:br/>
        <w:t>тинок у жирових емульсіях має розмір 0,5—1,0 мкм, тобто від-</w:t>
      </w:r>
      <w:r>
        <w:br/>
        <w:t>повідає розмірам хіломікронів крові. Завдяки мілкодисперснос-</w:t>
      </w:r>
      <w:r>
        <w:br/>
        <w:t>ті та ізоосмолярності жирові емульсії не подразнюють стінку</w:t>
      </w:r>
      <w:r>
        <w:br/>
        <w:t>вени і навіть зменшують подразнювальну дію інших речовин.</w:t>
      </w:r>
    </w:p>
    <w:p w:rsidR="0071392E" w:rsidRDefault="00313673">
      <w:pPr>
        <w:pStyle w:val="20"/>
        <w:framePr w:w="7498" w:h="11577" w:hRule="exact" w:wrap="none" w:vAnchor="page" w:hAnchor="page" w:x="726" w:y="1234"/>
        <w:shd w:val="clear" w:color="auto" w:fill="auto"/>
        <w:spacing w:after="0" w:line="293" w:lineRule="exact"/>
        <w:ind w:firstLine="460"/>
        <w:jc w:val="both"/>
      </w:pPr>
      <w:r>
        <w:t>Включення жирів до парентерального живлення має ряд</w:t>
      </w:r>
      <w:r>
        <w:br/>
        <w:t>переваг:</w:t>
      </w:r>
    </w:p>
    <w:p w:rsidR="0071392E" w:rsidRDefault="00313673">
      <w:pPr>
        <w:pStyle w:val="20"/>
        <w:framePr w:w="7498" w:h="11577" w:hRule="exact" w:wrap="none" w:vAnchor="page" w:hAnchor="page" w:x="726" w:y="1234"/>
        <w:shd w:val="clear" w:color="auto" w:fill="auto"/>
        <w:spacing w:after="0" w:line="293" w:lineRule="exact"/>
        <w:ind w:firstLine="460"/>
        <w:jc w:val="both"/>
      </w:pPr>
      <w:r>
        <w:t>— скорочення сумарного об’єму інфузії для досягнення</w:t>
      </w:r>
      <w:r>
        <w:br/>
        <w:t>необхідного споживання енергії;</w:t>
      </w:r>
    </w:p>
    <w:p w:rsidR="0071392E" w:rsidRDefault="00313673">
      <w:pPr>
        <w:pStyle w:val="a8"/>
        <w:framePr w:wrap="none" w:vAnchor="page" w:hAnchor="page" w:x="3923" w:y="13061"/>
        <w:shd w:val="clear" w:color="auto" w:fill="auto"/>
        <w:spacing w:line="220" w:lineRule="exact"/>
      </w:pPr>
      <w:r>
        <w:t>— 557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71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9" w:h="11562" w:hRule="exact" w:wrap="none" w:vAnchor="page" w:hAnchor="page" w:x="741" w:y="1238"/>
        <w:numPr>
          <w:ilvl w:val="0"/>
          <w:numId w:val="202"/>
        </w:numPr>
        <w:shd w:val="clear" w:color="auto" w:fill="auto"/>
        <w:tabs>
          <w:tab w:val="left" w:pos="746"/>
        </w:tabs>
        <w:spacing w:after="0" w:line="283" w:lineRule="exact"/>
        <w:ind w:firstLine="440"/>
        <w:jc w:val="both"/>
      </w:pPr>
      <w:r>
        <w:t>поліпшення утилізації субстратів і зниження ризику гі-</w:t>
      </w:r>
      <w:r>
        <w:br/>
        <w:t>перглікемії;</w:t>
      </w:r>
    </w:p>
    <w:p w:rsidR="0071392E" w:rsidRDefault="00313673">
      <w:pPr>
        <w:pStyle w:val="20"/>
        <w:framePr w:w="7469" w:h="11562" w:hRule="exact" w:wrap="none" w:vAnchor="page" w:hAnchor="page" w:x="741" w:y="1238"/>
        <w:numPr>
          <w:ilvl w:val="0"/>
          <w:numId w:val="202"/>
        </w:numPr>
        <w:shd w:val="clear" w:color="auto" w:fill="auto"/>
        <w:tabs>
          <w:tab w:val="left" w:pos="746"/>
        </w:tabs>
        <w:spacing w:after="0" w:line="283" w:lineRule="exact"/>
        <w:ind w:firstLine="440"/>
        <w:jc w:val="both"/>
      </w:pPr>
      <w:r>
        <w:t>забезпечення організму незамінними жирними кисло-</w:t>
      </w:r>
      <w:r>
        <w:br/>
        <w:t>тами.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t>До складу жирових емульсій для парентерального живлен-</w:t>
      </w:r>
      <w:r>
        <w:br/>
        <w:t xml:space="preserve">ня входять; фракціонована і спеціально очишена </w:t>
      </w:r>
      <w:r>
        <w:rPr>
          <w:rStyle w:val="26"/>
        </w:rPr>
        <w:t>рослинна олія</w:t>
      </w:r>
      <w:r>
        <w:rPr>
          <w:rStyle w:val="26"/>
        </w:rPr>
        <w:br/>
      </w:r>
      <w:r>
        <w:t xml:space="preserve">(соєва, соняшникова, маслинова і т. ін.) — 10—20%, </w:t>
      </w:r>
      <w:r>
        <w:rPr>
          <w:rStyle w:val="26"/>
        </w:rPr>
        <w:t>емульга-</w:t>
      </w:r>
      <w:r>
        <w:rPr>
          <w:rStyle w:val="26"/>
        </w:rPr>
        <w:br/>
        <w:t>тори —</w:t>
      </w:r>
      <w:r>
        <w:t xml:space="preserve"> фракціоновані фосфоліпіди (соєві, яєчні) — 1,2 %, </w:t>
      </w:r>
      <w:r>
        <w:rPr>
          <w:rStyle w:val="26"/>
        </w:rPr>
        <w:t>вуг-</w:t>
      </w:r>
      <w:r>
        <w:rPr>
          <w:rStyle w:val="26"/>
        </w:rPr>
        <w:br/>
        <w:t>леводна добавка</w:t>
      </w:r>
      <w:r>
        <w:t xml:space="preserve"> для забезпечення ізотонічності (гліцерин, кси-</w:t>
      </w:r>
      <w:r>
        <w:br/>
        <w:t xml:space="preserve">літ, сорбіт) і </w:t>
      </w:r>
      <w:r>
        <w:rPr>
          <w:rStyle w:val="26"/>
        </w:rPr>
        <w:t>вода для ін 'єкцій.</w:t>
      </w:r>
      <w:r>
        <w:t xml:space="preserve"> В емульсії вводять також токофе-</w:t>
      </w:r>
      <w:r>
        <w:br/>
        <w:t>роли і метіонін для досягнення антиоксидантного ефекту</w:t>
      </w:r>
      <w:r>
        <w:br/>
        <w:t>і поліпшення утилізації жиру. Подальше удосконалення жиро-</w:t>
      </w:r>
      <w:r>
        <w:br/>
        <w:t>вих емульсій привело до появи нових типів емульсій для па-</w:t>
      </w:r>
      <w:r>
        <w:br/>
        <w:t>рентерального живлення — СМОФ-ліпід, структоліпід, омега-</w:t>
      </w:r>
      <w:r>
        <w:br/>
        <w:t xml:space="preserve">вен </w:t>
      </w:r>
      <w:r>
        <w:rPr>
          <w:rStyle w:val="285pt0pt2"/>
        </w:rPr>
        <w:t>ТОЩО.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t>Склад емульгатора підбирається залежно від складу емуль-</w:t>
      </w:r>
      <w:r>
        <w:br/>
        <w:t>сії і концентрації нейтральних ліпідів, найчастіше як емульга-</w:t>
      </w:r>
      <w:r>
        <w:br/>
        <w:t>тори застосовують фосфоліпіди, виділені з яєчного жовтка,</w:t>
      </w:r>
      <w:r>
        <w:br/>
        <w:t>мозку великої рогатої худоби, соняшнику, сої. Фосфоліпіди</w:t>
      </w:r>
      <w:r>
        <w:br/>
        <w:t>практично не виявляють фармакологічної дії, але корисні для</w:t>
      </w:r>
      <w:r>
        <w:br/>
        <w:t>організму енергетичними фосфоровмісними сполуками. Вико-</w:t>
      </w:r>
      <w:r>
        <w:br/>
        <w:t>нуючи функцію стабілізатора, вони одночасно і потрібні речо-</w:t>
      </w:r>
      <w:r>
        <w:br/>
        <w:t>вини дія ослабленого організму хворого. Окрім фосфоліпідів</w:t>
      </w:r>
      <w:r>
        <w:br/>
        <w:t>рослинного і тваринного походження, можливе вживання й ін-</w:t>
      </w:r>
      <w:r>
        <w:br/>
        <w:t>ших емульгаторів: неіоногенних ПАР (блок-кополімери пропі-</w:t>
      </w:r>
      <w:r>
        <w:br/>
        <w:t>лен- і етиленоксиду, естери поліоксіетилену і сорбітану), похід-</w:t>
      </w:r>
      <w:r>
        <w:br/>
        <w:t>ні кислоти холевої, вищих жирних кислот (олеїнової, стеари-</w:t>
      </w:r>
      <w:r>
        <w:br/>
        <w:t>нової, пальмітинової і т. ін.) або їх фізіологічно прийнятні</w:t>
      </w:r>
      <w:r>
        <w:br/>
        <w:t>солі, амінокислоти, лецитин, деякі ВМС (альбумін, декстран,</w:t>
      </w:r>
      <w:r>
        <w:br/>
        <w:t>желатин) тощо. Обов’язкова умова — відсутність у складі емуль-</w:t>
      </w:r>
      <w:r>
        <w:br/>
        <w:t>гаторів речовин з високою гемолітичною активністю, що утво-</w:t>
      </w:r>
      <w:r>
        <w:br/>
        <w:t>рюють малоактивний комплекс із протромбіном.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t>Часто для стабілізації жирових емульсій до їхнього складу</w:t>
      </w:r>
      <w:r>
        <w:br/>
        <w:t>вводять ПАР, що утворюють навколо жирових мікрокрапель</w:t>
      </w:r>
      <w:r>
        <w:br/>
        <w:t>молекулярні шари, орієнтовані гідрофобними (ліпофільними)</w:t>
      </w:r>
      <w:r>
        <w:br/>
        <w:t>радикалами до жиру і гідрофільними до водної фази. Так ство-</w:t>
      </w:r>
      <w:r>
        <w:br/>
        <w:t xml:space="preserve">рюються структури, відомі під назвою </w:t>
      </w:r>
      <w:r>
        <w:rPr>
          <w:rStyle w:val="26"/>
        </w:rPr>
        <w:t>ліпосоми.</w:t>
      </w:r>
      <w:r>
        <w:rPr>
          <w:rStyle w:val="211pt3"/>
        </w:rPr>
        <w:t xml:space="preserve"> </w:t>
      </w:r>
      <w:r>
        <w:t>Таке роздво-</w:t>
      </w:r>
      <w:r>
        <w:br/>
        <w:t>єння надає фосфоліпідним молекулам властивість спонтанно</w:t>
      </w:r>
      <w:r>
        <w:br/>
        <w:t>утворювати у воді мембрани, які мають подвійний шар ліпід-</w:t>
      </w:r>
      <w:r>
        <w:br/>
        <w:t>них молекул, який звичайно називають ліпідним бішаром.</w:t>
      </w:r>
    </w:p>
    <w:p w:rsidR="0071392E" w:rsidRDefault="00313673">
      <w:pPr>
        <w:pStyle w:val="a8"/>
        <w:framePr w:wrap="none" w:vAnchor="page" w:hAnchor="page" w:x="3928" w:y="13008"/>
        <w:shd w:val="clear" w:color="auto" w:fill="auto"/>
        <w:spacing w:line="220" w:lineRule="exact"/>
      </w:pPr>
      <w:r>
        <w:t>— 558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34" w:y="697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Для практичного використання ліпосом винятково важли-</w:t>
      </w:r>
      <w:r>
        <w:br/>
        <w:t>ва їхня здатність включати та утримувати речовини різної при-</w:t>
      </w:r>
      <w:r>
        <w:br/>
        <w:t>роди — від неорганічних іонів і низькомолекулярних органіч-</w:t>
      </w:r>
      <w:r>
        <w:br/>
        <w:t>них сполук до крупних білків і нуклеїнових кислот. Речовина,</w:t>
      </w:r>
      <w:r>
        <w:br/>
        <w:t>шо знаходиться в ліпосомі, захищена її мембраною від дії не-</w:t>
      </w:r>
      <w:r>
        <w:br/>
        <w:t>сприятливих чинників, а з іншого боку — та ж мембрана не доз-</w:t>
      </w:r>
      <w:r>
        <w:br/>
        <w:t>воляє перевищити допустиму концентрацію речовини в біорі-</w:t>
      </w:r>
      <w:r>
        <w:br/>
        <w:t>динах організму. Ліпосома в цьому разі відіграє роль сховища</w:t>
      </w:r>
      <w:r>
        <w:br/>
        <w:t>(мікрорезервуара), з якого препарат вивільняється поступово,</w:t>
      </w:r>
      <w:r>
        <w:br/>
        <w:t>у потрібних дозах і протягом необхідного проміжку часу. Тому</w:t>
      </w:r>
      <w:r>
        <w:br/>
        <w:t>емульсії для парентерального живлення можна віднести до лі-</w:t>
      </w:r>
      <w:r>
        <w:br/>
        <w:t>карських форм третього покоління.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Ліпосоми одержують з природних ліпідів, тому вони неток-</w:t>
      </w:r>
      <w:r>
        <w:br/>
        <w:t>сичні; не призводять до небажаних імунних реакцій і біодегра-</w:t>
      </w:r>
      <w:r>
        <w:br/>
        <w:t>дують під дією звичайних ферментів, присутніх в організмі.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Технологічний процес отримання емульсій для парентераль-</w:t>
      </w:r>
      <w:r>
        <w:br/>
        <w:t>ного живлення суттєво не відрізняється від загальної техноло-</w:t>
      </w:r>
      <w:r>
        <w:br/>
        <w:t>гічної схеми виробництва інфузійних препаратів і здійснюєть-</w:t>
      </w:r>
      <w:r>
        <w:br/>
        <w:t>ся в приміщеннях із класом чистоти не нижче С.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Слід зазначити, що оптимальний розмір частинок емульсій</w:t>
      </w:r>
      <w:r>
        <w:br/>
        <w:t xml:space="preserve">для парентерального живлення </w:t>
      </w:r>
      <w:r>
        <w:rPr>
          <w:rStyle w:val="26"/>
        </w:rPr>
        <w:t>{не більше 0,8—1 мкм)</w:t>
      </w:r>
      <w:r>
        <w:t xml:space="preserve"> одержу-</w:t>
      </w:r>
      <w:r>
        <w:br/>
        <w:t>ють за допомогою методів механічного та ультразвукового ди-</w:t>
      </w:r>
      <w:r>
        <w:br/>
        <w:t>спергування.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Складне завдання технології жирових емульсій — питання</w:t>
      </w:r>
      <w:r>
        <w:br/>
        <w:t>їхньої стерилізації (крім емульсій, отриманих методом ультра-</w:t>
      </w:r>
      <w:r>
        <w:br/>
        <w:t>звукового диспергування). Основним способом стерилізації</w:t>
      </w:r>
      <w:r>
        <w:br/>
        <w:t>є термічна обробка, однак це призводить до окислення фос-</w:t>
      </w:r>
      <w:r>
        <w:br/>
        <w:t>фоліпідів і тригліцеридів, що знижує стійкість жирових емуль-</w:t>
      </w:r>
      <w:r>
        <w:br/>
        <w:t>сій при зберіганні. Більш прогресивний метод стерилізації —</w:t>
      </w:r>
      <w:r>
        <w:br/>
        <w:t>ультрафільтрація крізь різні мембранні ультрафільтри.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Особливу групу складають жирові емульсії, шо містять різ-</w:t>
      </w:r>
      <w:r>
        <w:br/>
        <w:t>ні носії, здатні доставляти ЛР до певних органів і тканин,—</w:t>
      </w:r>
      <w:r>
        <w:br/>
        <w:t>«ультраемульсії». Вони здатні проходити крізь гематоенцефа-</w:t>
      </w:r>
      <w:r>
        <w:br/>
        <w:t>лічний бар’єр, вибірково накопичуватися в гліобластомі і сар-</w:t>
      </w:r>
      <w:r>
        <w:br/>
        <w:t>комі (наприклад, жиророзчинний цитостатик), з їхньою допо-</w:t>
      </w:r>
      <w:r>
        <w:br/>
        <w:t>могою можна доставляти в тканини транквілізатори, вітаміни</w:t>
      </w:r>
      <w:r>
        <w:br/>
        <w:t>та інші АФІ.</w:t>
      </w:r>
    </w:p>
    <w:p w:rsidR="0071392E" w:rsidRDefault="00313673">
      <w:pPr>
        <w:pStyle w:val="20"/>
        <w:framePr w:w="7488" w:h="11583" w:hRule="exact" w:wrap="none" w:vAnchor="page" w:hAnchor="page" w:x="731" w:y="1228"/>
        <w:shd w:val="clear" w:color="auto" w:fill="auto"/>
        <w:spacing w:after="0" w:line="288" w:lineRule="exact"/>
        <w:ind w:firstLine="460"/>
        <w:jc w:val="both"/>
      </w:pPr>
      <w:r>
        <w:t>Розробка і приготування жирових емульсій для парентераль-</w:t>
      </w:r>
      <w:r>
        <w:br/>
        <w:t>ного живлення, які відрізняються надвисокою дисперсністю,</w:t>
      </w:r>
      <w:r>
        <w:br/>
        <w:t>шо зберігаються протягом років, нетоксичних, апірогенннх.</w:t>
      </w:r>
    </w:p>
    <w:p w:rsidR="0071392E" w:rsidRDefault="00313673">
      <w:pPr>
        <w:pStyle w:val="a8"/>
        <w:framePr w:wrap="none" w:vAnchor="page" w:hAnchor="page" w:x="3933" w:y="13032"/>
        <w:shd w:val="clear" w:color="auto" w:fill="auto"/>
        <w:spacing w:line="220" w:lineRule="exact"/>
      </w:pPr>
      <w:r>
        <w:t>— 559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96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4" w:h="11543" w:hRule="exact" w:wrap="none" w:vAnchor="page" w:hAnchor="page" w:x="743" w:y="1262"/>
        <w:shd w:val="clear" w:color="auto" w:fill="auto"/>
        <w:spacing w:after="0" w:line="283" w:lineRule="exact"/>
        <w:ind w:firstLine="0"/>
        <w:jc w:val="both"/>
      </w:pPr>
      <w:r>
        <w:t>придатних для внутрішньовенного введення у великих дозах</w:t>
      </w:r>
      <w:r>
        <w:br/>
        <w:t>(до 200 г жиру на добу для дорослої людини) — дуже складне</w:t>
      </w:r>
      <w:r>
        <w:br/>
        <w:t>і відповідальне завдання. Жирові емульсії для парентерального</w:t>
      </w:r>
      <w:r>
        <w:br/>
        <w:t>живлення на сьогодні найбільш складні за своєю фізико-хіміч-</w:t>
      </w:r>
      <w:r>
        <w:br/>
        <w:t>ною природою препарати в трансфузіології. Водночас не мож-</w:t>
      </w:r>
      <w:r>
        <w:br/>
        <w:t>на не враховувати, шо через свої фізико-хімічні особливості ці</w:t>
      </w:r>
      <w:r>
        <w:br/>
        <w:t>препарати дуже чутливі до всіляких несприятливих механіч-</w:t>
      </w:r>
      <w:r>
        <w:br/>
        <w:t>них, фізичних та інших дій, таких як тривале зберігання при</w:t>
      </w:r>
      <w:r>
        <w:br/>
        <w:t>кімнатній температурі, замерзання, часті збовтування, дія со-</w:t>
      </w:r>
      <w:r>
        <w:br/>
        <w:t>нячного світла тощо, шо можуть призвести до порушення їх-</w:t>
      </w:r>
      <w:r>
        <w:br/>
        <w:t>ньої стабільності і накопичення продуктів окиснення — перо-</w:t>
      </w:r>
      <w:r>
        <w:br/>
        <w:t>ксидів, альдегідів, кетонів, шо негативно відбивається на їхній</w:t>
      </w:r>
      <w:r>
        <w:br/>
        <w:t>нешкідливості. Тому вони потребують жорстке виконання умов</w:t>
      </w:r>
      <w:r>
        <w:br/>
        <w:t>зберігання.</w:t>
      </w:r>
    </w:p>
    <w:p w:rsidR="0071392E" w:rsidRDefault="00313673">
      <w:pPr>
        <w:pStyle w:val="20"/>
        <w:framePr w:w="7464" w:h="11543" w:hRule="exact" w:wrap="none" w:vAnchor="page" w:hAnchor="page" w:x="743" w:y="1262"/>
        <w:shd w:val="clear" w:color="auto" w:fill="auto"/>
        <w:spacing w:after="0" w:line="283" w:lineRule="exact"/>
        <w:ind w:firstLine="440"/>
        <w:jc w:val="both"/>
      </w:pPr>
      <w:r>
        <w:t>Використання ліпідних лікувальних емульсій розширює</w:t>
      </w:r>
      <w:r>
        <w:br/>
        <w:t>арсенал лікувальних препаратів з природної сировини. Пошу-</w:t>
      </w:r>
      <w:r>
        <w:br/>
        <w:t>ки нових лікарських засобів в цьому напрямі актуальні.</w:t>
      </w:r>
    </w:p>
    <w:p w:rsidR="0071392E" w:rsidRDefault="00313673">
      <w:pPr>
        <w:pStyle w:val="20"/>
        <w:framePr w:w="7464" w:h="11543" w:hRule="exact" w:wrap="none" w:vAnchor="page" w:hAnchor="page" w:x="743" w:y="1262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Інфузійні емульсії на основі перфторовуглеців. </w:t>
      </w:r>
      <w:r>
        <w:t>Останніми де-</w:t>
      </w:r>
      <w:r>
        <w:br/>
        <w:t>сятиліттями почали розвиватися нові підходи до проблеми за-</w:t>
      </w:r>
      <w:r>
        <w:br/>
        <w:t>безпечення штучного газообміну в живих системах. Створення</w:t>
      </w:r>
      <w:r>
        <w:br/>
        <w:t>трансфузійних середовищ, здатних здійснювати транспорт кис-</w:t>
      </w:r>
      <w:r>
        <w:br/>
        <w:t>ню і вуглекислого газу у більшій мірі, ніж традиційні крово-</w:t>
      </w:r>
      <w:r>
        <w:br/>
        <w:t>замінники, украй важливо для багатьох напрямів клінічної ме-</w:t>
      </w:r>
      <w:r>
        <w:br/>
        <w:t>дицини. Інтерес до штучних газотранспортних препаратів по-</w:t>
      </w:r>
      <w:r>
        <w:br/>
        <w:t>в'язаний не лише з небезпекою, недоліками або нестачею</w:t>
      </w:r>
      <w:r>
        <w:br/>
        <w:t>донорської крові та її компонентів, а й зі зростанням кілько-</w:t>
      </w:r>
      <w:r>
        <w:br/>
        <w:t>сті ситуацій, коли потрібна велика кількість донорської крові</w:t>
      </w:r>
      <w:r>
        <w:br/>
        <w:t>(стихійні лиха, значні транспортні і промислові аварії, регіо-</w:t>
      </w:r>
      <w:r>
        <w:br/>
        <w:t>нальні воєнні конфлікти тощо), коли спостерігається дефіцит</w:t>
      </w:r>
      <w:r>
        <w:br/>
        <w:t>часу для надання першої медичної допомоги потерпілим. Такі</w:t>
      </w:r>
      <w:r>
        <w:br/>
        <w:t>препарати також необхідні для тривалої консервації ізольова-</w:t>
      </w:r>
      <w:r>
        <w:br/>
        <w:t>них органів, призначених для пересаджування, при лікуванні</w:t>
      </w:r>
      <w:r>
        <w:br/>
        <w:t>анемії, гемофілії і навіть СНІДу.</w:t>
      </w:r>
    </w:p>
    <w:p w:rsidR="0071392E" w:rsidRDefault="00313673">
      <w:pPr>
        <w:pStyle w:val="20"/>
        <w:framePr w:w="7464" w:h="11543" w:hRule="exact" w:wrap="none" w:vAnchor="page" w:hAnchor="page" w:x="743" w:y="1262"/>
        <w:shd w:val="clear" w:color="auto" w:fill="auto"/>
        <w:spacing w:after="0" w:line="283" w:lineRule="exact"/>
        <w:ind w:firstLine="440"/>
        <w:jc w:val="both"/>
      </w:pPr>
      <w:r>
        <w:t>На сьогодні існують два основні напрями створення штуч-</w:t>
      </w:r>
      <w:r>
        <w:br/>
        <w:t>них газоносіїв-кровозамінників.</w:t>
      </w:r>
    </w:p>
    <w:p w:rsidR="0071392E" w:rsidRDefault="00313673">
      <w:pPr>
        <w:pStyle w:val="20"/>
        <w:framePr w:w="7464" w:h="11543" w:hRule="exact" w:wrap="none" w:vAnchor="page" w:hAnchor="page" w:x="743" w:y="1262"/>
        <w:shd w:val="clear" w:color="auto" w:fill="auto"/>
        <w:spacing w:after="0" w:line="283" w:lineRule="exact"/>
        <w:ind w:firstLine="440"/>
        <w:jc w:val="both"/>
      </w:pPr>
      <w:r>
        <w:t>Перший — на основі використання природних кисневопе-</w:t>
      </w:r>
      <w:r>
        <w:br/>
        <w:t>реносних білків (в основному модифікованого гемоглобіну із</w:t>
      </w:r>
      <w:r>
        <w:br/>
        <w:t>еритроцитів крові).</w:t>
      </w:r>
    </w:p>
    <w:p w:rsidR="0071392E" w:rsidRDefault="00313673">
      <w:pPr>
        <w:pStyle w:val="20"/>
        <w:framePr w:w="7464" w:h="11543" w:hRule="exact" w:wrap="none" w:vAnchor="page" w:hAnchor="page" w:x="743" w:y="1262"/>
        <w:shd w:val="clear" w:color="auto" w:fill="auto"/>
        <w:spacing w:after="0" w:line="283" w:lineRule="exact"/>
        <w:ind w:firstLine="440"/>
        <w:jc w:val="both"/>
      </w:pPr>
      <w:r>
        <w:t>Другий напрям, основою якого є синтетичні — перфторор-</w:t>
      </w:r>
      <w:r>
        <w:br/>
        <w:t>ганічні сполуки (ПФОС), суттєво відрізняється від першого,</w:t>
      </w:r>
    </w:p>
    <w:p w:rsidR="0071392E" w:rsidRDefault="00313673">
      <w:pPr>
        <w:pStyle w:val="a8"/>
        <w:framePr w:wrap="none" w:vAnchor="page" w:hAnchor="page" w:x="3926" w:y="13023"/>
        <w:shd w:val="clear" w:color="auto" w:fill="auto"/>
        <w:spacing w:line="220" w:lineRule="exact"/>
      </w:pPr>
      <w:r>
        <w:t>— 560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05" w:y="591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507" w:h="11683" w:hRule="exact" w:wrap="none" w:vAnchor="page" w:hAnchor="page" w:x="722" w:y="1123"/>
        <w:shd w:val="clear" w:color="auto" w:fill="auto"/>
        <w:spacing w:after="0" w:line="288" w:lineRule="exact"/>
        <w:ind w:firstLine="0"/>
        <w:jc w:val="both"/>
      </w:pPr>
      <w:r>
        <w:t>оскільки в цьому напрямі не вимагається забору донорської</w:t>
      </w:r>
      <w:r>
        <w:br/>
        <w:t>крові для отримання еритроцитів із подальшим виділенням</w:t>
      </w:r>
      <w:r>
        <w:br/>
        <w:t>гемоглобіну. У «штучній крові», яку одержують за допомогою</w:t>
      </w:r>
      <w:r>
        <w:br/>
        <w:t>перфторорганічних емульсій, немає природних компонентів,</w:t>
      </w:r>
      <w:r>
        <w:br/>
        <w:t>а як сировину використовують сполуки, одержані хімічним</w:t>
      </w:r>
      <w:r>
        <w:br/>
        <w:t>шляхом.</w:t>
      </w:r>
    </w:p>
    <w:p w:rsidR="0071392E" w:rsidRDefault="00313673">
      <w:pPr>
        <w:pStyle w:val="20"/>
        <w:framePr w:w="7507" w:h="11683" w:hRule="exact" w:wrap="none" w:vAnchor="page" w:hAnchor="page" w:x="722" w:y="1123"/>
        <w:shd w:val="clear" w:color="auto" w:fill="auto"/>
        <w:spacing w:after="0" w:line="288" w:lineRule="exact"/>
        <w:ind w:firstLine="460"/>
        <w:jc w:val="both"/>
      </w:pPr>
      <w:r>
        <w:t>Цей напрям, на думку фахівців, більш перспективний. Ви-</w:t>
      </w:r>
      <w:r>
        <w:br/>
        <w:t>користання штучних кровозамінників на основі ПФОС має</w:t>
      </w:r>
      <w:r>
        <w:br/>
        <w:t>принципові переваги перед донорською кров'ю: відсутність</w:t>
      </w:r>
      <w:r>
        <w:br/>
        <w:t>проблем, пов’язаних з груповою, підгруповою несумісністю</w:t>
      </w:r>
      <w:r>
        <w:br/>
        <w:t>і іншими фактами; відсутність імунологічного конфлікту; від-</w:t>
      </w:r>
      <w:r>
        <w:br/>
        <w:t>сутність проблеми передачі вірусного гепатиту, збудників СНІДу</w:t>
      </w:r>
      <w:r>
        <w:br/>
        <w:t>та інших інфекцій; тривалий час циркуляції в кровоносному</w:t>
      </w:r>
      <w:r>
        <w:br/>
        <w:t>руслі‘пацієнта зі збереженням газотранспортної функції; дуже</w:t>
      </w:r>
      <w:r>
        <w:br/>
        <w:t>високі швидкості розчинення і виділення газів; при тривалому</w:t>
      </w:r>
      <w:r>
        <w:br/>
        <w:t>зберіганні не погіршується газотранспортна функція; можли-</w:t>
      </w:r>
      <w:r>
        <w:br/>
        <w:t>вість організації масового виробництва.</w:t>
      </w:r>
    </w:p>
    <w:p w:rsidR="0071392E" w:rsidRDefault="00313673">
      <w:pPr>
        <w:pStyle w:val="20"/>
        <w:framePr w:w="7507" w:h="11683" w:hRule="exact" w:wrap="none" w:vAnchor="page" w:hAnchor="page" w:x="722" w:y="1123"/>
        <w:shd w:val="clear" w:color="auto" w:fill="auto"/>
        <w:spacing w:after="0" w:line="288" w:lineRule="exact"/>
        <w:ind w:firstLine="460"/>
        <w:jc w:val="both"/>
      </w:pPr>
      <w:r>
        <w:t>Дослідження останніх років показують, що хімічно інертні</w:t>
      </w:r>
      <w:r>
        <w:br/>
        <w:t>ПФОС можуть безпосередньо впливати на біологічні системи,</w:t>
      </w:r>
      <w:r>
        <w:br/>
        <w:t>і це не може бути пояснено лише здатністю перфторвугленів</w:t>
      </w:r>
      <w:r>
        <w:br/>
        <w:t>транспортувати гази. Відомо, що ПФОС споріднені з фосфолі-</w:t>
      </w:r>
      <w:r>
        <w:br/>
        <w:t>підами — найважливішими компонентами клітинних мембран.</w:t>
      </w:r>
      <w:r>
        <w:br/>
        <w:t>Експериментально доведено можливість гідрофобної взаємодії</w:t>
      </w:r>
      <w:r>
        <w:br/>
        <w:t>ПФОС з мембраною і подальшими конформаційними зміна-</w:t>
      </w:r>
      <w:r>
        <w:br/>
        <w:t>ми в ній.</w:t>
      </w:r>
    </w:p>
    <w:p w:rsidR="0071392E" w:rsidRDefault="00313673">
      <w:pPr>
        <w:pStyle w:val="20"/>
        <w:framePr w:w="7507" w:h="11683" w:hRule="exact" w:wrap="none" w:vAnchor="page" w:hAnchor="page" w:x="722" w:y="1123"/>
        <w:shd w:val="clear" w:color="auto" w:fill="auto"/>
        <w:spacing w:after="0" w:line="288" w:lineRule="exact"/>
        <w:ind w:firstLine="460"/>
        <w:jc w:val="both"/>
      </w:pPr>
      <w:r>
        <w:t>Наприкінці слід зазначити, що застосування ПФОС для</w:t>
      </w:r>
      <w:r>
        <w:br/>
        <w:t>медико-біологічного призначення як перфторовуглецевих кро-</w:t>
      </w:r>
      <w:r>
        <w:br/>
        <w:t>возамінних емульсій з газотранспортною функцією — не най-</w:t>
      </w:r>
      <w:r>
        <w:br/>
        <w:t>головніший чинник. Нині, усвідомлюючи, шо перфторемуль-</w:t>
      </w:r>
      <w:r>
        <w:br/>
        <w:t>сії —це універсальні наноносії, здатні проникати та активно впли-</w:t>
      </w:r>
      <w:r>
        <w:br/>
        <w:t>вати на будь-які ділянки організму та окремого органа, транс-</w:t>
      </w:r>
      <w:r>
        <w:br/>
        <w:t>портувати на своїй поверхні не лише будь-який газ і органічні</w:t>
      </w:r>
      <w:r>
        <w:br/>
        <w:t>сполуки, а й механічні частинки, маркери, активні фармако-</w:t>
      </w:r>
      <w:r>
        <w:br/>
        <w:t>логічні елементи, діючі активні речовини і так далі, необхідно</w:t>
      </w:r>
      <w:r>
        <w:br/>
        <w:t>по-іншому поглянути на використання цієї складної багатофунк-</w:t>
      </w:r>
      <w:r>
        <w:br/>
        <w:t xml:space="preserve">ціональної системи під назвою </w:t>
      </w:r>
      <w:r>
        <w:rPr>
          <w:rStyle w:val="26"/>
        </w:rPr>
        <w:t>перфторовуглецеві емульсії</w:t>
      </w:r>
      <w:r>
        <w:t>, шо</w:t>
      </w:r>
      <w:r>
        <w:br/>
        <w:t>складаються з дисперсної фази — перфторовуглецевих наночас-</w:t>
      </w:r>
      <w:r>
        <w:br/>
        <w:t>тинок і дисперсного середовища — структурованих водних кла-</w:t>
      </w:r>
      <w:r>
        <w:br/>
        <w:t>стерних систем, для більш ефективного і нетрадиційного їхньо-</w:t>
      </w:r>
      <w:r>
        <w:br/>
        <w:t>го застосування.</w:t>
      </w:r>
    </w:p>
    <w:p w:rsidR="0071392E" w:rsidRDefault="00313673">
      <w:pPr>
        <w:pStyle w:val="22"/>
        <w:framePr w:wrap="none" w:vAnchor="page" w:hAnchor="page" w:x="3933" w:y="12925"/>
        <w:shd w:val="clear" w:color="auto" w:fill="auto"/>
        <w:spacing w:line="240" w:lineRule="exact"/>
        <w:jc w:val="left"/>
      </w:pPr>
      <w:r>
        <w:rPr>
          <w:rStyle w:val="2f4"/>
          <w:b/>
          <w:bCs/>
        </w:rPr>
        <w:t>— 561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86"/>
        <w:shd w:val="clear" w:color="auto" w:fill="auto"/>
        <w:spacing w:line="240" w:lineRule="exact"/>
      </w:pPr>
      <w:r>
        <w:rPr>
          <w:rStyle w:val="31pt"/>
          <w:i/>
          <w:iCs/>
          <w:lang w:val="ru-RU" w:eastAsia="ru-RU" w:bidi="ru-RU"/>
        </w:rPr>
        <w:t>ГЛАВА 14</w:t>
      </w:r>
    </w:p>
    <w:p w:rsidR="0071392E" w:rsidRDefault="00313673">
      <w:pPr>
        <w:pStyle w:val="721"/>
        <w:framePr w:w="7464" w:h="11581" w:hRule="exact" w:wrap="none" w:vAnchor="page" w:hAnchor="page" w:x="743" w:y="1243"/>
        <w:numPr>
          <w:ilvl w:val="0"/>
          <w:numId w:val="197"/>
        </w:numPr>
        <w:shd w:val="clear" w:color="auto" w:fill="auto"/>
        <w:tabs>
          <w:tab w:val="left" w:pos="2192"/>
        </w:tabs>
        <w:spacing w:after="166" w:line="341" w:lineRule="exact"/>
        <w:ind w:left="800" w:firstLine="540"/>
      </w:pPr>
      <w:bookmarkStart w:id="143" w:name="bookmark142"/>
      <w:r>
        <w:t>МЕТОДИ КОНТРОЛЮ ЯКОСТІ</w:t>
      </w:r>
      <w:r>
        <w:br/>
        <w:t>ПАРЕНТЕРАЛЬНИХ ЛІКАРСЬКИХ ЗАСОБІВ</w:t>
      </w:r>
      <w:bookmarkEnd w:id="143"/>
    </w:p>
    <w:p w:rsidR="0071392E" w:rsidRDefault="00313673">
      <w:pPr>
        <w:pStyle w:val="221"/>
        <w:framePr w:w="7464" w:h="11581" w:hRule="exact" w:wrap="none" w:vAnchor="page" w:hAnchor="page" w:x="743" w:y="1243"/>
        <w:shd w:val="clear" w:color="auto" w:fill="auto"/>
        <w:spacing w:line="283" w:lineRule="exact"/>
        <w:ind w:firstLine="440"/>
      </w:pPr>
      <w:r>
        <w:rPr>
          <w:rStyle w:val="222"/>
        </w:rPr>
        <w:t>Рідкі лікарські засоби для парентерального застосування</w:t>
      </w:r>
      <w:r>
        <w:rPr>
          <w:rStyle w:val="222"/>
        </w:rPr>
        <w:br/>
        <w:t xml:space="preserve">контролюють за такими показниками якості: </w:t>
      </w:r>
      <w:r>
        <w:t>опис, ідентифіка-</w:t>
      </w:r>
      <w:r>
        <w:br/>
        <w:t>ція</w:t>
      </w:r>
      <w:r>
        <w:rPr>
          <w:rStyle w:val="2211pt"/>
        </w:rPr>
        <w:t xml:space="preserve">; </w:t>
      </w:r>
      <w:r>
        <w:t>прозорість</w:t>
      </w:r>
      <w:r>
        <w:rPr>
          <w:rStyle w:val="2211pt"/>
        </w:rPr>
        <w:t xml:space="preserve">; </w:t>
      </w:r>
      <w:r>
        <w:t>кольоровість</w:t>
      </w:r>
      <w:r>
        <w:rPr>
          <w:rStyle w:val="2211pt"/>
        </w:rPr>
        <w:t xml:space="preserve">; </w:t>
      </w:r>
      <w:r>
        <w:t>рН; супутні домішки', об’єм, що ви-</w:t>
      </w:r>
      <w:r>
        <w:br/>
        <w:t>тягається', стерильність', пірогени або бактерійні ендотоксини',</w:t>
      </w:r>
      <w:r>
        <w:br/>
        <w:t>аномальна токсичність', механічні включення', кількісне визначення</w:t>
      </w:r>
      <w:r>
        <w:br/>
        <w:t>діючих речовин і антимікробних консервантів.</w:t>
      </w:r>
    </w:p>
    <w:p w:rsidR="0071392E" w:rsidRDefault="00313673">
      <w:pPr>
        <w:pStyle w:val="20"/>
        <w:framePr w:w="7464" w:h="11581" w:hRule="exact" w:wrap="none" w:vAnchor="page" w:hAnchor="page" w:x="743" w:y="1243"/>
        <w:shd w:val="clear" w:color="auto" w:fill="auto"/>
        <w:spacing w:after="0" w:line="283" w:lineRule="exact"/>
        <w:ind w:firstLine="440"/>
        <w:jc w:val="both"/>
      </w:pPr>
      <w:r>
        <w:t>Для рідких лікарських засобів для парентерального засто-</w:t>
      </w:r>
      <w:r>
        <w:br/>
        <w:t xml:space="preserve">сування у вигляді в’язких рідин додатково контролюють </w:t>
      </w:r>
      <w:r>
        <w:rPr>
          <w:rStyle w:val="26"/>
        </w:rPr>
        <w:t>гус-</w:t>
      </w:r>
      <w:r>
        <w:rPr>
          <w:rStyle w:val="26"/>
        </w:rPr>
        <w:br/>
        <w:t>тину.</w:t>
      </w:r>
    </w:p>
    <w:p w:rsidR="0071392E" w:rsidRDefault="00313673">
      <w:pPr>
        <w:pStyle w:val="20"/>
        <w:framePr w:w="7464" w:h="11581" w:hRule="exact" w:wrap="none" w:vAnchor="page" w:hAnchor="page" w:x="743" w:y="1243"/>
        <w:shd w:val="clear" w:color="auto" w:fill="auto"/>
        <w:spacing w:after="0" w:line="283" w:lineRule="exact"/>
        <w:ind w:firstLine="440"/>
        <w:jc w:val="both"/>
      </w:pPr>
      <w:r>
        <w:t>Для рідких лікарських засобів парентерального призначен-</w:t>
      </w:r>
      <w:r>
        <w:br/>
        <w:t xml:space="preserve">ня у вигляді суспензій додатково контролюють </w:t>
      </w:r>
      <w:r>
        <w:rPr>
          <w:rStyle w:val="26"/>
        </w:rPr>
        <w:t>розмір части-</w:t>
      </w:r>
      <w:r>
        <w:rPr>
          <w:rStyle w:val="26"/>
        </w:rPr>
        <w:br/>
        <w:t>нок, однорідність вмісту</w:t>
      </w:r>
      <w:r>
        <w:rPr>
          <w:rStyle w:val="211pt3"/>
        </w:rPr>
        <w:t xml:space="preserve"> </w:t>
      </w:r>
      <w:r>
        <w:t>(у випадках суспензій в однодозових</w:t>
      </w:r>
      <w:r>
        <w:br/>
        <w:t xml:space="preserve">контейнерах), </w:t>
      </w:r>
      <w:r>
        <w:rPr>
          <w:rStyle w:val="26"/>
        </w:rPr>
        <w:t>стійкість суспензій.</w:t>
      </w:r>
    </w:p>
    <w:p w:rsidR="0071392E" w:rsidRDefault="00313673">
      <w:pPr>
        <w:pStyle w:val="221"/>
        <w:framePr w:w="7464" w:h="11581" w:hRule="exact" w:wrap="none" w:vAnchor="page" w:hAnchor="page" w:x="743" w:y="1243"/>
        <w:shd w:val="clear" w:color="auto" w:fill="auto"/>
        <w:spacing w:line="283" w:lineRule="exact"/>
        <w:ind w:firstLine="440"/>
      </w:pPr>
      <w:r>
        <w:rPr>
          <w:rStyle w:val="222"/>
        </w:rPr>
        <w:t>У порошках для ін’єкцій або внутрішньовенних інфузій</w:t>
      </w:r>
      <w:r>
        <w:rPr>
          <w:rStyle w:val="222"/>
        </w:rPr>
        <w:br/>
        <w:t xml:space="preserve">додатково контролюють: </w:t>
      </w:r>
      <w:r>
        <w:t>час розчинення; втрату в масі при су-</w:t>
      </w:r>
      <w:r>
        <w:br/>
        <w:t>шінні або воду; однорідність вмісту або однорідність маси.</w:t>
      </w:r>
    </w:p>
    <w:p w:rsidR="0071392E" w:rsidRDefault="00313673">
      <w:pPr>
        <w:pStyle w:val="20"/>
        <w:framePr w:w="7464" w:h="11581" w:hRule="exact" w:wrap="none" w:vAnchor="page" w:hAnchor="page" w:x="743" w:y="1243"/>
        <w:shd w:val="clear" w:color="auto" w:fill="auto"/>
        <w:spacing w:after="0" w:line="283" w:lineRule="exact"/>
        <w:ind w:firstLine="440"/>
        <w:jc w:val="both"/>
      </w:pPr>
      <w:r>
        <w:t>Для проведення випробувань «Прозорість», «Кольоровість»,</w:t>
      </w:r>
      <w:r>
        <w:br/>
        <w:t>«рН» при контролі порошків для ін’єкцій або внутрішньовен-</w:t>
      </w:r>
      <w:r>
        <w:br/>
        <w:t>них інфузій використовують розчин лікарського засобу в тому</w:t>
      </w:r>
      <w:r>
        <w:br/>
        <w:t>розчиннику і в тій концентрації, які зазначені в інструкції для</w:t>
      </w:r>
      <w:r>
        <w:br/>
        <w:t>застосування, якщо немає інших указівок у НД.</w:t>
      </w:r>
    </w:p>
    <w:p w:rsidR="0071392E" w:rsidRDefault="00313673">
      <w:pPr>
        <w:pStyle w:val="221"/>
        <w:framePr w:w="7464" w:h="11581" w:hRule="exact" w:wrap="none" w:vAnchor="page" w:hAnchor="page" w:x="743" w:y="1243"/>
        <w:shd w:val="clear" w:color="auto" w:fill="auto"/>
        <w:spacing w:line="283" w:lineRule="exact"/>
        <w:ind w:firstLine="440"/>
      </w:pPr>
      <w:r>
        <w:rPr>
          <w:rStyle w:val="222"/>
        </w:rPr>
        <w:t xml:space="preserve">В інфузійних препаратах додатково контролюють </w:t>
      </w:r>
      <w:r>
        <w:t>осмоляр-</w:t>
      </w:r>
      <w:r>
        <w:br/>
        <w:t>ність, реактогенність</w:t>
      </w:r>
      <w:r>
        <w:rPr>
          <w:rStyle w:val="2211pt"/>
        </w:rPr>
        <w:t xml:space="preserve"> </w:t>
      </w:r>
      <w:r>
        <w:rPr>
          <w:rStyle w:val="222"/>
        </w:rPr>
        <w:t xml:space="preserve">(для високомолекулярних розчинів), </w:t>
      </w:r>
      <w:r>
        <w:t>спе-</w:t>
      </w:r>
      <w:r>
        <w:br/>
        <w:t>цифічні домішки</w:t>
      </w:r>
      <w:r>
        <w:rPr>
          <w:rStyle w:val="2211pt"/>
        </w:rPr>
        <w:t xml:space="preserve"> </w:t>
      </w:r>
      <w:r>
        <w:rPr>
          <w:rStyle w:val="222"/>
        </w:rPr>
        <w:t xml:space="preserve">(конкретно вказувані), </w:t>
      </w:r>
      <w:r>
        <w:t>супутні</w:t>
      </w:r>
      <w:r>
        <w:rPr>
          <w:rStyle w:val="2211pt"/>
        </w:rPr>
        <w:t xml:space="preserve"> </w:t>
      </w:r>
      <w:r>
        <w:rPr>
          <w:rStyle w:val="222"/>
        </w:rPr>
        <w:t xml:space="preserve">(сторонні) </w:t>
      </w:r>
      <w:r>
        <w:t>до-</w:t>
      </w:r>
      <w:r>
        <w:br/>
        <w:t>мішки, важкі метали, правильність паковання і марковання.</w:t>
      </w:r>
    </w:p>
    <w:p w:rsidR="0071392E" w:rsidRDefault="00313673">
      <w:pPr>
        <w:pStyle w:val="20"/>
        <w:framePr w:w="7464" w:h="11581" w:hRule="exact" w:wrap="none" w:vAnchor="page" w:hAnchor="page" w:x="743" w:y="1243"/>
        <w:shd w:val="clear" w:color="auto" w:fill="auto"/>
        <w:spacing w:after="0" w:line="283" w:lineRule="exact"/>
        <w:ind w:firstLine="440"/>
        <w:jc w:val="both"/>
      </w:pPr>
      <w:r>
        <w:t>Під час технологічного процесу виробництва ПЛЗ обов’яз-</w:t>
      </w:r>
      <w:r>
        <w:br/>
        <w:t>ково проводять проміжний (післяопераційний) контроль яко-</w:t>
      </w:r>
      <w:r>
        <w:br/>
        <w:t>сті, тобто після кожної технологічної операції або стадії здійс-</w:t>
      </w:r>
      <w:r>
        <w:br/>
        <w:t>нюють бракераж контейнерів з лікарським засобом, що не від-</w:t>
      </w:r>
      <w:r>
        <w:br/>
        <w:t>повідає певним вимогам. Так, після розчинення (ізотонізашї,</w:t>
      </w:r>
      <w:r>
        <w:br/>
        <w:t>стабілізації тошо) лікарської речовини, контролюють якісний</w:t>
      </w:r>
      <w:r>
        <w:br/>
        <w:t>і кількісний склад, рН розчину, густину та інші показники;</w:t>
      </w:r>
      <w:r>
        <w:br/>
        <w:t>після фільтрації розчину — відсутність механічних включень,</w:t>
      </w:r>
      <w:r>
        <w:br/>
        <w:t>під час наповнення — періодично перевіряють об’єм наповнення</w:t>
      </w:r>
      <w:r>
        <w:br/>
        <w:t>посудини і так далі. По закінченні основних етапів технологіч-</w:t>
      </w:r>
      <w:r>
        <w:br/>
        <w:t>ного процесу проводиться стандартизація ПЛЗ за всіма показ-</w:t>
      </w:r>
      <w:r>
        <w:br/>
        <w:t>никами відповідної НД.</w:t>
      </w:r>
    </w:p>
    <w:p w:rsidR="0071392E" w:rsidRDefault="00313673">
      <w:pPr>
        <w:pStyle w:val="a8"/>
        <w:framePr w:wrap="none" w:vAnchor="page" w:hAnchor="page" w:x="3930" w:y="13028"/>
        <w:shd w:val="clear" w:color="auto" w:fill="auto"/>
        <w:spacing w:line="220" w:lineRule="exact"/>
      </w:pPr>
      <w:r>
        <w:t>— 562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24" w:y="726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Прозорість. </w:t>
      </w:r>
      <w:r>
        <w:t>Розчини мають бути прозорими (ДФУ, п. 2.2.1)</w:t>
      </w:r>
      <w:r>
        <w:br/>
        <w:t>порівняно з водою або відповідним розчинником, якщо немає</w:t>
      </w:r>
      <w:r>
        <w:br/>
        <w:t>інших указівок в окремій НД.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Кольоровість. </w:t>
      </w:r>
      <w:r>
        <w:t>Забарвлення лікарських засобів для паренте-</w:t>
      </w:r>
      <w:r>
        <w:br/>
        <w:t>рального застосування визначають шляхом порівняння з ета-</w:t>
      </w:r>
      <w:r>
        <w:br/>
        <w:t>лонами відповідно до вимог статті «Визначення ступеня ко-</w:t>
      </w:r>
      <w:r>
        <w:br/>
        <w:t>льоровості рідин» (ДФУ, п. 2.2.2) або до вказівок окремої нор-</w:t>
      </w:r>
      <w:r>
        <w:br/>
        <w:t>мативної документації.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Об’єм, що витягається. </w:t>
      </w:r>
      <w:r>
        <w:t>Визначення проводять відповідно</w:t>
      </w:r>
      <w:r>
        <w:br/>
        <w:t>до вимог статті «Об’єм, що витягається» (ДФУ, п. 2.9.17). Фак-</w:t>
      </w:r>
      <w:r>
        <w:br/>
        <w:t>тичний об’єм наповнення посудин має бути більшим від но-</w:t>
      </w:r>
      <w:r>
        <w:br/>
        <w:t>мінального, щоб забезпечити потрібну дозу при наповненні</w:t>
      </w:r>
      <w:r>
        <w:br/>
        <w:t>шприца.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Однорідність вмісту. </w:t>
      </w:r>
      <w:r>
        <w:t>Порошки для ін’єкційних або внутріш-</w:t>
      </w:r>
      <w:r>
        <w:br/>
        <w:t>ньовенних інфузійних лікарських засобів, а також однодозові</w:t>
      </w:r>
      <w:r>
        <w:br/>
        <w:t>суспензії для ін’єкцій повинні відповідати вимогам статті «Од-</w:t>
      </w:r>
      <w:r>
        <w:br/>
        <w:t>норідність вмісту діючої речовини в одиниці дозованого лікар-</w:t>
      </w:r>
      <w:r>
        <w:br/>
        <w:t>ського засобу» (ДФУ, п. 2.9.6), якщо немає інших указівок</w:t>
      </w:r>
      <w:r>
        <w:br/>
        <w:t>в окремій НД. Це випробування не проводять для полівітамін-</w:t>
      </w:r>
      <w:r>
        <w:br/>
        <w:t>них препаратів і препаратів, шо містять мікроелементи.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Стерильність. </w:t>
      </w:r>
      <w:r>
        <w:t>Випробування на стерильність проводять, за-</w:t>
      </w:r>
      <w:r>
        <w:br/>
        <w:t>стосовуючи метод мембранної фільтрації або метод прямого</w:t>
      </w:r>
      <w:r>
        <w:br/>
        <w:t>висівання (ДФУ, п. 2.6.1).з інкубацією на спеціальних тест-</w:t>
      </w:r>
      <w:r>
        <w:br/>
        <w:t>середовищах зразків кожної серії продукції. Визначенню сте-</w:t>
      </w:r>
      <w:r>
        <w:br/>
        <w:t>рильності піддають контейнери з лікарським засобом кожної</w:t>
      </w:r>
      <w:r>
        <w:br/>
        <w:t>серії, що одночасно піддавалися стерилізації в одному стерилі-</w:t>
      </w:r>
      <w:r>
        <w:br/>
        <w:t>заційному апараті. При вираженій антимікробній дії ЛЗ, а та-</w:t>
      </w:r>
      <w:r>
        <w:br/>
        <w:t>кож для продукції, фасованої в контейнери місткістю понад</w:t>
      </w:r>
      <w:r>
        <w:br/>
        <w:t>100 мл, застосовують метод мембранної фільтрації.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Пірогени. </w:t>
      </w:r>
      <w:r>
        <w:t>Випробуванню на наявність пірогенів мають під-</w:t>
      </w:r>
      <w:r>
        <w:br/>
        <w:t>даватися всі ЛЗ для парентерального застосування незалежно</w:t>
      </w:r>
      <w:r>
        <w:br/>
        <w:t>від дози, об’єму і шляхів введення, що використовуються</w:t>
      </w:r>
      <w:r>
        <w:br/>
        <w:t>в клініці. Випробування проводять відповідно до вимог статті</w:t>
      </w:r>
      <w:r>
        <w:br/>
        <w:t>«Пірогени» (ДФУ, п. 2.6.8) або «Бактерійні ендотоксини» (ДФУ,</w:t>
      </w:r>
      <w:r>
        <w:br/>
        <w:t>п. 2.6.14). Якшо вказано випробування на бактерійні ендоток-</w:t>
      </w:r>
      <w:r>
        <w:br/>
        <w:t>сини, то випробування на пірогени не проводять, якщо від-</w:t>
      </w:r>
      <w:r>
        <w:br/>
        <w:t>сутні інші вказівки в окремій НД.</w:t>
      </w:r>
    </w:p>
    <w:p w:rsidR="0071392E" w:rsidRDefault="00313673">
      <w:pPr>
        <w:pStyle w:val="20"/>
        <w:framePr w:w="7498" w:h="11572" w:hRule="exact" w:wrap="none" w:vAnchor="page" w:hAnchor="page" w:x="726" w:y="1253"/>
        <w:shd w:val="clear" w:color="auto" w:fill="auto"/>
        <w:spacing w:after="0" w:line="293" w:lineRule="exact"/>
        <w:ind w:firstLine="460"/>
        <w:jc w:val="both"/>
      </w:pPr>
      <w:r>
        <w:rPr>
          <w:rStyle w:val="2b"/>
        </w:rPr>
        <w:t xml:space="preserve">Аномальна токсичність. </w:t>
      </w:r>
      <w:r>
        <w:t>Випробування проводять відповід-</w:t>
      </w:r>
      <w:r>
        <w:br/>
        <w:t>но до вимог статті «Аномальна токсичність» (ДФУ, п. 2.6.9).</w:t>
      </w:r>
    </w:p>
    <w:p w:rsidR="0071392E" w:rsidRDefault="00313673">
      <w:pPr>
        <w:pStyle w:val="a8"/>
        <w:framePr w:wrap="none" w:vAnchor="page" w:hAnchor="page" w:x="3928" w:y="13071"/>
        <w:shd w:val="clear" w:color="auto" w:fill="auto"/>
        <w:spacing w:line="220" w:lineRule="exact"/>
      </w:pPr>
      <w:r>
        <w:t>— 563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5" w:y="681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t>Обов’язковим випробуванням на пірогени і аномальну ток-</w:t>
      </w:r>
      <w:r>
        <w:br/>
        <w:t>сичність підлягають ЛЗ для парентерального застосування</w:t>
      </w:r>
      <w:r>
        <w:br/>
        <w:t>в тих випадках, коли їхнє виробництво не відповідає вимогам</w:t>
      </w:r>
      <w:r>
        <w:br/>
        <w:t>НВП і якщо немає інших указівок в окремих НД:</w:t>
      </w:r>
    </w:p>
    <w:p w:rsidR="0071392E" w:rsidRDefault="00313673">
      <w:pPr>
        <w:pStyle w:val="20"/>
        <w:framePr w:w="7469" w:h="11562" w:hRule="exact" w:wrap="none" w:vAnchor="page" w:hAnchor="page" w:x="741" w:y="1238"/>
        <w:numPr>
          <w:ilvl w:val="0"/>
          <w:numId w:val="202"/>
        </w:numPr>
        <w:shd w:val="clear" w:color="auto" w:fill="auto"/>
        <w:tabs>
          <w:tab w:val="left" w:pos="746"/>
        </w:tabs>
        <w:spacing w:after="0" w:line="283" w:lineRule="exact"/>
        <w:ind w:firstLine="440"/>
        <w:jc w:val="both"/>
      </w:pPr>
      <w:r>
        <w:t>парентеральні препарати, шо вводяться в центральну</w:t>
      </w:r>
      <w:r>
        <w:br/>
        <w:t>нервову систему і внутрішньоартеріально;</w:t>
      </w:r>
    </w:p>
    <w:p w:rsidR="0071392E" w:rsidRDefault="00313673">
      <w:pPr>
        <w:pStyle w:val="20"/>
        <w:framePr w:w="7469" w:h="11562" w:hRule="exact" w:wrap="none" w:vAnchor="page" w:hAnchor="page" w:x="741" w:y="1238"/>
        <w:numPr>
          <w:ilvl w:val="0"/>
          <w:numId w:val="202"/>
        </w:numPr>
        <w:shd w:val="clear" w:color="auto" w:fill="auto"/>
        <w:tabs>
          <w:tab w:val="left" w:pos="746"/>
        </w:tabs>
        <w:spacing w:after="0" w:line="283" w:lineRule="exact"/>
        <w:ind w:firstLine="440"/>
        <w:jc w:val="both"/>
      </w:pPr>
      <w:r>
        <w:t>парентеральні препарати, шо вводяться внутрішньовен-</w:t>
      </w:r>
      <w:r>
        <w:br/>
        <w:t>но, якщо об’єм їхньої одноразової дози складає 1 мл і більше;</w:t>
      </w:r>
    </w:p>
    <w:p w:rsidR="0071392E" w:rsidRDefault="00313673">
      <w:pPr>
        <w:pStyle w:val="20"/>
        <w:framePr w:w="7469" w:h="11562" w:hRule="exact" w:wrap="none" w:vAnchor="page" w:hAnchor="page" w:x="741" w:y="1238"/>
        <w:numPr>
          <w:ilvl w:val="0"/>
          <w:numId w:val="202"/>
        </w:numPr>
        <w:shd w:val="clear" w:color="auto" w:fill="auto"/>
        <w:tabs>
          <w:tab w:val="left" w:pos="746"/>
        </w:tabs>
        <w:spacing w:after="0" w:line="283" w:lineRule="exact"/>
        <w:ind w:firstLine="440"/>
        <w:jc w:val="both"/>
      </w:pPr>
      <w:r>
        <w:t>парентеральні препарати, шо вводяться будь-яким іншим</w:t>
      </w:r>
      <w:r>
        <w:br/>
        <w:t>шляхом, якщо об’єм їхньої одноразової дози складає 5 мл;</w:t>
      </w:r>
    </w:p>
    <w:p w:rsidR="0071392E" w:rsidRDefault="00313673">
      <w:pPr>
        <w:pStyle w:val="20"/>
        <w:framePr w:w="7469" w:h="11562" w:hRule="exact" w:wrap="none" w:vAnchor="page" w:hAnchor="page" w:x="741" w:y="1238"/>
        <w:numPr>
          <w:ilvl w:val="0"/>
          <w:numId w:val="202"/>
        </w:numPr>
        <w:shd w:val="clear" w:color="auto" w:fill="auto"/>
        <w:tabs>
          <w:tab w:val="left" w:pos="746"/>
        </w:tabs>
        <w:spacing w:after="0" w:line="283" w:lineRule="exact"/>
        <w:ind w:firstLine="440"/>
        <w:jc w:val="both"/>
      </w:pPr>
      <w:r>
        <w:t>парентеральні препарати природного походження (з тка-</w:t>
      </w:r>
      <w:r>
        <w:br/>
        <w:t>нин людини, тварин, рослин або іншої природної сировини),</w:t>
      </w:r>
      <w:r>
        <w:br/>
        <w:t>а також препарати, одержувані методами мікробіологічного</w:t>
      </w:r>
      <w:r>
        <w:br/>
        <w:t>синтезу і генної інженерії, антибіотики, ферменти, препарати</w:t>
      </w:r>
      <w:r>
        <w:br/>
        <w:t>крові, лізати білків, амінокислоти.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rPr>
          <w:rStyle w:val="2b"/>
        </w:rPr>
        <w:t xml:space="preserve">Механічні включення. </w:t>
      </w:r>
      <w:r>
        <w:t>Випробуванню піддається 100 % па-</w:t>
      </w:r>
      <w:r>
        <w:br/>
        <w:t>рентеральної продукції, його проводять відповідно до вимог</w:t>
      </w:r>
      <w:r>
        <w:br/>
        <w:t>статті «Механічні включення» (ДФУ, п. 2.9.19—2.9.21) шляхом</w:t>
      </w:r>
      <w:r>
        <w:br/>
        <w:t>проглядання контейнерів на чорному і білому фоні при освіт-</w:t>
      </w:r>
      <w:r>
        <w:br/>
        <w:t>ленні 60 Вт. На чорному фоні перевіряють прозорість і наяв-</w:t>
      </w:r>
      <w:r>
        <w:br/>
        <w:t xml:space="preserve">ність </w:t>
      </w:r>
      <w:r>
        <w:rPr>
          <w:rStyle w:val="26"/>
        </w:rPr>
        <w:t>видимих механічних включень —</w:t>
      </w:r>
      <w:r>
        <w:t xml:space="preserve"> скляний пил, волок-на</w:t>
      </w:r>
      <w:r>
        <w:br/>
        <w:t>фільтрувальних матеріалів, нерозчинені частинки ЛР і так далі;</w:t>
      </w:r>
      <w:r>
        <w:br/>
        <w:t>на білому — зміну кольоровості розчину, відсутність механічних</w:t>
      </w:r>
      <w:r>
        <w:br/>
        <w:t>включень чорного кольору і цілісність скляного контейнера.</w:t>
      </w:r>
      <w:r>
        <w:br/>
        <w:t>Метод має недоліки: суб’єктивізм контролера — гострота зору,</w:t>
      </w:r>
      <w:r>
        <w:br/>
        <w:t>досвід роботи, утомленість тощо. Допустима похибка методу</w:t>
      </w:r>
      <w:r>
        <w:br/>
        <w:t>складає до ЗО %.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t>В 70-х роках минулого століття були розроблені напівавто-</w:t>
      </w:r>
      <w:r>
        <w:br/>
        <w:t>матичні системи візуально-оптичного контролю видимих час-</w:t>
      </w:r>
      <w:r>
        <w:br/>
        <w:t>тинок, які побудовані на використанні проекторів, систем збіль-</w:t>
      </w:r>
      <w:r>
        <w:br/>
        <w:t>шувальних лінз, поляризаційного світла. Вони мають більшу</w:t>
      </w:r>
      <w:r>
        <w:br/>
        <w:t>продуктивність, знижують утомленість контролера, але повні-</w:t>
      </w:r>
      <w:r>
        <w:br/>
        <w:t>стю не гарантують відсутність помилок визначення. Для більш</w:t>
      </w:r>
      <w:r>
        <w:br/>
        <w:t>об’єктивної оцінки якості розчину за цим параметром були</w:t>
      </w:r>
      <w:r>
        <w:br/>
        <w:t>розроблені і застосовуються інструментальні методи, які побу-</w:t>
      </w:r>
      <w:r>
        <w:br/>
        <w:t>довані на автоматичній реєстрації фотоелементами поглинан-</w:t>
      </w:r>
      <w:r>
        <w:br/>
        <w:t>ня або розсіювання прохідного світла і порівняння з еталон-</w:t>
      </w:r>
      <w:r>
        <w:br/>
        <w:t>ним зразком, занесеним у пам’ять комп’ютера.</w:t>
      </w:r>
    </w:p>
    <w:p w:rsidR="0071392E" w:rsidRDefault="00313673">
      <w:pPr>
        <w:pStyle w:val="20"/>
        <w:framePr w:w="7469" w:h="11562" w:hRule="exact" w:wrap="none" w:vAnchor="page" w:hAnchor="page" w:x="741" w:y="1238"/>
        <w:shd w:val="clear" w:color="auto" w:fill="auto"/>
        <w:spacing w:after="0" w:line="283" w:lineRule="exact"/>
        <w:ind w:firstLine="440"/>
        <w:jc w:val="both"/>
      </w:pPr>
      <w:r>
        <w:t xml:space="preserve">Для кількісного визначення вмісту </w:t>
      </w:r>
      <w:r>
        <w:rPr>
          <w:rStyle w:val="26"/>
        </w:rPr>
        <w:t>невидимих</w:t>
      </w:r>
      <w:r>
        <w:t xml:space="preserve"> неозброєним</w:t>
      </w:r>
      <w:r>
        <w:br/>
        <w:t>оком механічних включень використовують мембранно-мік-</w:t>
      </w:r>
    </w:p>
    <w:p w:rsidR="0071392E" w:rsidRDefault="00313673">
      <w:pPr>
        <w:pStyle w:val="a8"/>
        <w:framePr w:wrap="none" w:vAnchor="page" w:hAnchor="page" w:x="3933" w:y="13018"/>
        <w:shd w:val="clear" w:color="auto" w:fill="auto"/>
        <w:spacing w:line="220" w:lineRule="exact"/>
      </w:pPr>
      <w:r>
        <w:t>— 564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1607" w:y="668"/>
        <w:shd w:val="clear" w:color="auto" w:fill="auto"/>
        <w:spacing w:line="220" w:lineRule="exact"/>
      </w:pPr>
      <w:r>
        <w:t>Лікарські засоби для парентерального застосування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283" w:lineRule="exact"/>
        <w:ind w:firstLine="0"/>
        <w:jc w:val="both"/>
      </w:pPr>
      <w:r>
        <w:t>роскопічний метод, описаний більшістю фармакопей. Автома-</w:t>
      </w:r>
      <w:r>
        <w:br/>
        <w:t>тизований метод мікроскопії дозволяє виміряти, підрахувати,</w:t>
      </w:r>
      <w:r>
        <w:br/>
        <w:t>встановити природу частинок і визначити можливе джерело</w:t>
      </w:r>
      <w:r>
        <w:br/>
        <w:t>забруднення. Для контролю невидимих включень широко за-</w:t>
      </w:r>
      <w:r>
        <w:br/>
        <w:t>стосовують автоматичні інспекційні машини, дія яких грунту-</w:t>
      </w:r>
      <w:r>
        <w:br/>
        <w:t>ється на принципі світлоблокування з автоматичним визна-</w:t>
      </w:r>
      <w:r>
        <w:br/>
        <w:t>ченням кількості і розміру частинок. Такі машини продуктив-</w:t>
      </w:r>
      <w:r>
        <w:br/>
        <w:t>ністю до 300 ампул за хвилину входять до складу автоматичних</w:t>
      </w:r>
      <w:r>
        <w:br/>
        <w:t>ліній ампулювання.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Стійкість суспензій та інші показники. </w:t>
      </w:r>
      <w:r>
        <w:t>Суспензії для парен-</w:t>
      </w:r>
      <w:r>
        <w:br/>
        <w:t>терального застосування після струшування до одержання од-</w:t>
      </w:r>
      <w:r>
        <w:br/>
        <w:t>норідної суспензії мають зберігати однорідність протягом 5 хв,</w:t>
      </w:r>
      <w:r>
        <w:br/>
        <w:t>якщо в НД немає інших указівок. Розмір частинок контролю-</w:t>
      </w:r>
      <w:r>
        <w:br/>
        <w:t>ють за методиками, визначеними в окремих НД. Суспензія має</w:t>
      </w:r>
      <w:r>
        <w:br/>
        <w:t>вільно проходити в шприц крізь голку № 0840, якщо немає</w:t>
      </w:r>
      <w:r>
        <w:br/>
        <w:t>інших указівок в окремій НД.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Кількісне визначення. </w:t>
      </w:r>
      <w:r>
        <w:t>Вміст АФІ у рідких ЛЗ для парентера-</w:t>
      </w:r>
      <w:r>
        <w:br/>
        <w:t>льного застосування виражають у грамах або міліграмах в 1 мл</w:t>
      </w:r>
      <w:r>
        <w:br/>
        <w:t>препарату, якщо немає інших указівок в окремих НД. Вміст</w:t>
      </w:r>
      <w:r>
        <w:br/>
        <w:t>ЛР у порошках для ін’єкцій або внутрішньовенних інфузій</w:t>
      </w:r>
      <w:r>
        <w:br/>
        <w:t>в однодозових контейнерах виражають у грамах, міліграмах або</w:t>
      </w:r>
      <w:r>
        <w:br/>
        <w:t>одиницях дії (ОД) в одній дозі, якщо немає інших указівок</w:t>
      </w:r>
      <w:r>
        <w:br/>
        <w:t>в окремих НД.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319" w:line="283" w:lineRule="exact"/>
        <w:ind w:firstLine="460"/>
        <w:jc w:val="both"/>
      </w:pPr>
      <w:r>
        <w:t>Після одержання задовільних результатів контролю за всі-</w:t>
      </w:r>
      <w:r>
        <w:br/>
        <w:t>ма показниками контейнери з ПЛЗ маркують і пакують.</w:t>
      </w:r>
    </w:p>
    <w:p w:rsidR="0071392E" w:rsidRDefault="00313673">
      <w:pPr>
        <w:pStyle w:val="721"/>
        <w:framePr w:w="7493" w:h="11608" w:hRule="exact" w:wrap="none" w:vAnchor="page" w:hAnchor="page" w:x="729" w:y="1198"/>
        <w:numPr>
          <w:ilvl w:val="0"/>
          <w:numId w:val="197"/>
        </w:numPr>
        <w:shd w:val="clear" w:color="auto" w:fill="auto"/>
        <w:tabs>
          <w:tab w:val="left" w:pos="2139"/>
        </w:tabs>
        <w:spacing w:after="183" w:line="260" w:lineRule="exact"/>
        <w:ind w:left="1280" w:firstLine="0"/>
        <w:jc w:val="both"/>
      </w:pPr>
      <w:bookmarkStart w:id="144" w:name="bookmark143"/>
      <w:r>
        <w:t>МАРКУВАННЯ І ПАКУВАННЯ</w:t>
      </w:r>
      <w:bookmarkEnd w:id="144"/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298" w:lineRule="exact"/>
        <w:ind w:firstLine="460"/>
        <w:jc w:val="both"/>
      </w:pPr>
      <w:r>
        <w:t>Нині на фармацевтичних підприємствах для нанесення мар-</w:t>
      </w:r>
      <w:r>
        <w:br/>
        <w:t>ковання на контейнери з парентеральними лікарськими засо-</w:t>
      </w:r>
      <w:r>
        <w:br/>
        <w:t>бами застосовується кілька методів:</w:t>
      </w:r>
    </w:p>
    <w:p w:rsidR="0071392E" w:rsidRDefault="00313673">
      <w:pPr>
        <w:pStyle w:val="20"/>
        <w:framePr w:w="7493" w:h="11608" w:hRule="exact" w:wrap="none" w:vAnchor="page" w:hAnchor="page" w:x="729" w:y="1198"/>
        <w:numPr>
          <w:ilvl w:val="0"/>
          <w:numId w:val="198"/>
        </w:numPr>
        <w:shd w:val="clear" w:color="auto" w:fill="auto"/>
        <w:tabs>
          <w:tab w:val="left" w:pos="298"/>
        </w:tabs>
        <w:spacing w:after="0" w:line="298" w:lineRule="exact"/>
        <w:ind w:firstLine="0"/>
        <w:jc w:val="both"/>
      </w:pPr>
      <w:r>
        <w:t>фарбою глибокого друку;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312" w:lineRule="exact"/>
        <w:ind w:firstLine="0"/>
        <w:jc w:val="both"/>
      </w:pPr>
      <w:r>
        <w:rPr>
          <w:rStyle w:val="26"/>
        </w:rPr>
        <w:t>г</w:t>
      </w:r>
      <w:r>
        <w:t xml:space="preserve"> тонкодисперсним струменем (краплеструминне маркування);</w:t>
      </w:r>
      <w:r>
        <w:br/>
        <w:t>г- нанесенням самонаклеювальних етикеток;</w:t>
      </w:r>
    </w:p>
    <w:p w:rsidR="0071392E" w:rsidRDefault="00313673">
      <w:pPr>
        <w:pStyle w:val="20"/>
        <w:framePr w:w="7493" w:h="11608" w:hRule="exact" w:wrap="none" w:vAnchor="page" w:hAnchor="page" w:x="729" w:y="1198"/>
        <w:numPr>
          <w:ilvl w:val="0"/>
          <w:numId w:val="198"/>
        </w:numPr>
        <w:shd w:val="clear" w:color="auto" w:fill="auto"/>
        <w:tabs>
          <w:tab w:val="left" w:pos="298"/>
        </w:tabs>
        <w:spacing w:after="0" w:line="293" w:lineRule="exact"/>
        <w:ind w:firstLine="0"/>
        <w:jc w:val="both"/>
      </w:pPr>
      <w:r>
        <w:t>рельєфним тисненням на полімерні контейнери.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293" w:lineRule="exact"/>
        <w:ind w:firstLine="460"/>
        <w:jc w:val="both"/>
      </w:pPr>
      <w:r>
        <w:t xml:space="preserve">Нанесення напису на ампули </w:t>
      </w:r>
      <w:r>
        <w:rPr>
          <w:rStyle w:val="26"/>
        </w:rPr>
        <w:t>фарбою глибокого бруку</w:t>
      </w:r>
      <w:r>
        <w:t xml:space="preserve"> має</w:t>
      </w:r>
    </w:p>
    <w:p w:rsidR="0071392E" w:rsidRDefault="00313673">
      <w:pPr>
        <w:pStyle w:val="20"/>
        <w:framePr w:w="7493" w:h="11608" w:hRule="exact" w:wrap="none" w:vAnchor="page" w:hAnchor="page" w:x="729" w:y="1198"/>
        <w:shd w:val="clear" w:color="auto" w:fill="auto"/>
        <w:spacing w:after="0" w:line="293" w:lineRule="exact"/>
        <w:ind w:firstLine="0"/>
        <w:jc w:val="both"/>
      </w:pPr>
      <w:r>
        <w:t>певні вади: зі збільшенням кількості вологи в повітрі неста-</w:t>
      </w:r>
      <w:r>
        <w:br/>
        <w:t>більність і час висихання фарби підвищуються; весною і во-</w:t>
      </w:r>
      <w:r>
        <w:br/>
        <w:t>сени на цих стадіях виникають затримки, оскільки підвищу-</w:t>
      </w:r>
      <w:r>
        <w:br/>
        <w:t>ється кількість бракованих ампул. Вони знову перемиваються.</w:t>
      </w:r>
    </w:p>
    <w:p w:rsidR="0071392E" w:rsidRDefault="00313673">
      <w:pPr>
        <w:pStyle w:val="a8"/>
        <w:framePr w:wrap="none" w:vAnchor="page" w:hAnchor="page" w:x="4233" w:y="12999"/>
        <w:shd w:val="clear" w:color="auto" w:fill="auto"/>
        <w:spacing w:line="220" w:lineRule="exact"/>
      </w:pPr>
      <w:r>
        <w:t>565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14"/>
        <w:shd w:val="clear" w:color="auto" w:fill="auto"/>
        <w:spacing w:line="240" w:lineRule="exact"/>
      </w:pPr>
      <w:r>
        <w:rPr>
          <w:rStyle w:val="31pt"/>
          <w:i/>
          <w:iCs/>
        </w:rPr>
        <w:t>ГЛАВА 14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0"/>
        <w:jc w:val="both"/>
      </w:pPr>
      <w:r>
        <w:t>висушуються, маркуються, а це пов’язано з певними витрата-</w:t>
      </w:r>
      <w:r>
        <w:br/>
        <w:t>ми праці і часу. Крім того, останнім часом збільшилися спро-</w:t>
      </w:r>
      <w:r>
        <w:br/>
        <w:t>би фальсифікації препаратів, тому що фарба глибокого друку</w:t>
      </w:r>
      <w:r>
        <w:br/>
        <w:t>легко змивається спиртом.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Для усунення перерахованих недоліків був розроблений</w:t>
      </w:r>
      <w:r>
        <w:br/>
        <w:t xml:space="preserve">новий метод нанесення напису на ампули — </w:t>
      </w:r>
      <w:r>
        <w:rPr>
          <w:rStyle w:val="26"/>
        </w:rPr>
        <w:t>кратіеструмин-</w:t>
      </w:r>
      <w:r>
        <w:rPr>
          <w:rStyle w:val="26"/>
        </w:rPr>
        <w:br/>
        <w:t>ним миркіритором</w:t>
      </w:r>
      <w:r>
        <w:t xml:space="preserve"> за допомогою спеціального швидковисиха-</w:t>
      </w:r>
      <w:r>
        <w:br/>
        <w:t>ючого чорнила. Продуктивність автоматів — до 15 000 ампул за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0"/>
        <w:jc w:val="both"/>
      </w:pPr>
      <w:r>
        <w:t>годину.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Найбільш оптимальним методом маркування ампул, фла-</w:t>
      </w:r>
      <w:r>
        <w:br/>
        <w:t xml:space="preserve">конів і пляшок слід вважати використання </w:t>
      </w:r>
      <w:r>
        <w:rPr>
          <w:rStyle w:val="26"/>
        </w:rPr>
        <w:t>самоклейних етике-</w:t>
      </w:r>
      <w:r>
        <w:rPr>
          <w:rStyle w:val="26"/>
        </w:rPr>
        <w:br/>
        <w:t>ток</w:t>
      </w:r>
      <w:r>
        <w:t xml:space="preserve"> за допомогою спеціальних автоматів продуктивністю до</w:t>
      </w:r>
      <w:r>
        <w:br/>
        <w:t>600 етикеток за хвилину, що використовують різний формат</w:t>
      </w:r>
      <w:r>
        <w:br/>
        <w:t>етикеток (мінімальна висота — 10 мм, максимальна — 60 мм).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Марковання первинних контейнерів має містити наймену-</w:t>
      </w:r>
      <w:r>
        <w:br/>
        <w:t>вання препарату, його концентрацію і кількість, номер серії,</w:t>
      </w:r>
      <w:r>
        <w:br/>
        <w:t>склад препарату (для багатокомпонентних), осмоляльність або</w:t>
      </w:r>
      <w:r>
        <w:br/>
        <w:t>осмолярність (для інфузійних препаратів), спосіб введення,</w:t>
      </w:r>
      <w:r>
        <w:br/>
        <w:t>апірогенний чи вільний від ендотоксинів, термін придатності;</w:t>
      </w:r>
      <w:r>
        <w:br/>
        <w:t>умови зберігання. У деяких випадках допускаються попереджу-</w:t>
      </w:r>
      <w:r>
        <w:br/>
        <w:t>вальні написи («Стерильно», «Не допускати заморожування!»</w:t>
      </w:r>
      <w:r>
        <w:br/>
        <w:t>тощо).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Захист паковань ПЛЗ від можливих підробок гарантує на-</w:t>
      </w:r>
      <w:r>
        <w:br/>
        <w:t xml:space="preserve">несення марковання на полімерні контейнери методом </w:t>
      </w:r>
      <w:r>
        <w:rPr>
          <w:rStyle w:val="26"/>
        </w:rPr>
        <w:t>рель-</w:t>
      </w:r>
      <w:r>
        <w:rPr>
          <w:rStyle w:val="26"/>
        </w:rPr>
        <w:br/>
        <w:t>єфного</w:t>
      </w:r>
      <w:r>
        <w:t xml:space="preserve"> (гарячого) </w:t>
      </w:r>
      <w:r>
        <w:rPr>
          <w:rStyle w:val="26"/>
        </w:rPr>
        <w:t>тиснення.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Після нанесення друку або етикетування контейнери з ПЛЗ</w:t>
      </w:r>
      <w:r>
        <w:br/>
        <w:t>передаються для пакування у вторинне паковання. Пакування</w:t>
      </w:r>
      <w:r>
        <w:br/>
        <w:t>ампул і флаконів може здійснюватися в контурно-коміркову</w:t>
      </w:r>
      <w:r>
        <w:br/>
        <w:t>тару з поліхлорвінілової плівки і фольги, картонні пачки або</w:t>
      </w:r>
      <w:r>
        <w:br/>
        <w:t>коробки по 1, 5 або 10 штук. Докладніше про принципи робо-</w:t>
      </w:r>
      <w:r>
        <w:br/>
        <w:t>ти пакувальних автоматів або ліній з пакування у вторинну</w:t>
      </w:r>
      <w:r>
        <w:br/>
        <w:t>і групову тару описано в главі 2.</w:t>
      </w:r>
    </w:p>
    <w:p w:rsidR="0071392E" w:rsidRDefault="00313673">
      <w:pPr>
        <w:pStyle w:val="20"/>
        <w:framePr w:w="7454" w:h="10675" w:hRule="exact" w:wrap="none" w:vAnchor="page" w:hAnchor="page" w:x="748" w:y="1179"/>
        <w:shd w:val="clear" w:color="auto" w:fill="auto"/>
        <w:spacing w:after="0" w:line="283" w:lineRule="exact"/>
        <w:ind w:firstLine="440"/>
        <w:jc w:val="both"/>
      </w:pPr>
      <w:r>
        <w:t>Наприкінці слід зазначити, що створення нових лікарських</w:t>
      </w:r>
      <w:r>
        <w:br/>
        <w:t>засобів парентерального призначення і розроблення сучасних</w:t>
      </w:r>
      <w:r>
        <w:br/>
        <w:t>технологій і виробничого обладнання, які відповідають світо-</w:t>
      </w:r>
      <w:r>
        <w:br/>
        <w:t>вим стандартам,— дуже складне і відповідальне завдання віт-</w:t>
      </w:r>
      <w:r>
        <w:br/>
        <w:t>чизняної фармації.</w:t>
      </w:r>
    </w:p>
    <w:p w:rsidR="0071392E" w:rsidRDefault="00313673">
      <w:pPr>
        <w:pStyle w:val="a8"/>
        <w:framePr w:wrap="none" w:vAnchor="page" w:hAnchor="page" w:x="3930" w:y="12951"/>
        <w:shd w:val="clear" w:color="auto" w:fill="auto"/>
        <w:spacing w:line="220" w:lineRule="exact"/>
      </w:pPr>
      <w:r>
        <w:t>— 566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93" w:h="438" w:hRule="exact" w:wrap="none" w:vAnchor="page" w:hAnchor="page" w:x="702" w:y="618"/>
        <w:shd w:val="clear" w:color="auto" w:fill="auto"/>
        <w:spacing w:after="0" w:line="380" w:lineRule="exact"/>
      </w:pPr>
      <w:bookmarkStart w:id="145" w:name="bookmark144"/>
      <w:r>
        <w:t>ГЛАВА 15</w:t>
      </w:r>
      <w:bookmarkEnd w:id="145"/>
    </w:p>
    <w:p w:rsidR="0071392E" w:rsidRDefault="00313673">
      <w:pPr>
        <w:pStyle w:val="64"/>
        <w:framePr w:w="7493" w:h="443" w:hRule="exact" w:wrap="none" w:vAnchor="page" w:hAnchor="page" w:x="702" w:y="1348"/>
        <w:shd w:val="clear" w:color="auto" w:fill="auto"/>
        <w:spacing w:before="0" w:after="0" w:line="380" w:lineRule="exact"/>
      </w:pPr>
      <w:bookmarkStart w:id="146" w:name="bookmark145"/>
      <w:r>
        <w:t>Очні лікарські засоби</w:t>
      </w:r>
      <w:bookmarkEnd w:id="146"/>
    </w:p>
    <w:p w:rsidR="0071392E" w:rsidRDefault="00313673">
      <w:pPr>
        <w:pStyle w:val="20"/>
        <w:framePr w:w="7493" w:h="9323" w:hRule="exact" w:wrap="none" w:vAnchor="page" w:hAnchor="page" w:x="702" w:y="3480"/>
        <w:shd w:val="clear" w:color="auto" w:fill="auto"/>
        <w:spacing w:after="0" w:line="283" w:lineRule="exact"/>
        <w:ind w:firstLine="440"/>
        <w:jc w:val="both"/>
      </w:pPr>
      <w:r>
        <w:t>Серед різноманітного асортименту лікувальних засобів, які</w:t>
      </w:r>
      <w:r>
        <w:br/>
        <w:t>використовує сучасна медицина, лікарські форми для очей</w:t>
      </w:r>
      <w:r>
        <w:br/>
        <w:t>посідають особливе місце, а їх виробництво — предмет окре-</w:t>
      </w:r>
      <w:r>
        <w:br/>
        <w:t>мого розділу фармацевтичної технології. Це пояснюється як</w:t>
      </w:r>
      <w:r>
        <w:br/>
        <w:t>унікальними особливостями органа зору людини (своєрідність</w:t>
      </w:r>
      <w:r>
        <w:br/>
        <w:t>будови і властивостей), так і специфічними механізмами всмок-</w:t>
      </w:r>
      <w:r>
        <w:br/>
        <w:t>тування, розподілення та взаємодії лікарських речовин з різ-</w:t>
      </w:r>
      <w:r>
        <w:br/>
        <w:t>ними тканинами та рідинами ока.</w:t>
      </w:r>
    </w:p>
    <w:p w:rsidR="0071392E" w:rsidRDefault="00313673">
      <w:pPr>
        <w:pStyle w:val="20"/>
        <w:framePr w:w="7493" w:h="9323" w:hRule="exact" w:wrap="none" w:vAnchor="page" w:hAnchor="page" w:x="702" w:y="3480"/>
        <w:shd w:val="clear" w:color="auto" w:fill="auto"/>
        <w:spacing w:after="0" w:line="283" w:lineRule="exact"/>
        <w:ind w:firstLine="440"/>
        <w:jc w:val="both"/>
      </w:pPr>
      <w:r>
        <w:t>Уразливість очних тканин, велика кількість захворювань</w:t>
      </w:r>
      <w:r>
        <w:br/>
        <w:t>органів зору людини (абсцеси повіки та очної ямки, аніома,</w:t>
      </w:r>
      <w:r>
        <w:br/>
        <w:t>блефарит, глаукома, трахома, катаракта і ціла низка інших за-</w:t>
      </w:r>
      <w:r>
        <w:br/>
        <w:t>хворювань), соціальна складова (виняткова роль ока в забез-</w:t>
      </w:r>
      <w:r>
        <w:br/>
        <w:t>печенні працездатності та якості життя) зумовили необхідність</w:t>
      </w:r>
      <w:r>
        <w:br/>
        <w:t>створення та постійного вдосконалювання препаратів, які за-</w:t>
      </w:r>
      <w:r>
        <w:br/>
        <w:t>стосовують в офтальмологічній практиці.</w:t>
      </w:r>
    </w:p>
    <w:p w:rsidR="0071392E" w:rsidRDefault="00313673">
      <w:pPr>
        <w:pStyle w:val="20"/>
        <w:framePr w:w="7493" w:h="9323" w:hRule="exact" w:wrap="none" w:vAnchor="page" w:hAnchor="page" w:x="702" w:y="3480"/>
        <w:shd w:val="clear" w:color="auto" w:fill="auto"/>
        <w:spacing w:after="266" w:line="283" w:lineRule="exact"/>
        <w:ind w:firstLine="440"/>
        <w:jc w:val="both"/>
      </w:pPr>
      <w:r>
        <w:t>Не менш важливе завдання — створення простого, зручно-</w:t>
      </w:r>
      <w:r>
        <w:br/>
        <w:t>го, естетичного, інформативного та економічно-рентабельного</w:t>
      </w:r>
      <w:r>
        <w:br/>
        <w:t>паковання очних ЛЗ, яке дозволить упродовж тривалого часу</w:t>
      </w:r>
      <w:r>
        <w:br/>
        <w:t>зберігати їх у стерильному та хімічно незмінному стані, а в мо-</w:t>
      </w:r>
      <w:r>
        <w:br/>
        <w:t>мент використання забезпечувати швидкість і простоту вве-</w:t>
      </w:r>
      <w:r>
        <w:br/>
        <w:t>дення препарату.</w:t>
      </w:r>
    </w:p>
    <w:p w:rsidR="0071392E" w:rsidRDefault="00313673">
      <w:pPr>
        <w:pStyle w:val="721"/>
        <w:framePr w:w="7493" w:h="9323" w:hRule="exact" w:wrap="none" w:vAnchor="page" w:hAnchor="page" w:x="702" w:y="3480"/>
        <w:numPr>
          <w:ilvl w:val="0"/>
          <w:numId w:val="203"/>
        </w:numPr>
        <w:shd w:val="clear" w:color="auto" w:fill="auto"/>
        <w:tabs>
          <w:tab w:val="left" w:pos="995"/>
        </w:tabs>
        <w:spacing w:after="147" w:line="326" w:lineRule="exact"/>
        <w:ind w:left="2340" w:hanging="2060"/>
      </w:pPr>
      <w:bookmarkStart w:id="147" w:name="bookmark146"/>
      <w:r>
        <w:t>КЛАСИФІКАЦІЯ ОЧНИХ ЛІКАРСЬКИХ ФОРМ</w:t>
      </w:r>
      <w:r>
        <w:br/>
        <w:t>ТА ВИМОГИ ДО НИХ</w:t>
      </w:r>
      <w:bookmarkEnd w:id="147"/>
    </w:p>
    <w:p w:rsidR="0071392E" w:rsidRDefault="00313673">
      <w:pPr>
        <w:pStyle w:val="20"/>
        <w:framePr w:w="7493" w:h="9323" w:hRule="exact" w:wrap="none" w:vAnchor="page" w:hAnchor="page" w:x="702" w:y="3480"/>
        <w:shd w:val="clear" w:color="auto" w:fill="auto"/>
        <w:spacing w:after="0" w:line="293" w:lineRule="exact"/>
        <w:ind w:firstLine="440"/>
        <w:jc w:val="both"/>
      </w:pPr>
      <w:r>
        <w:t xml:space="preserve">Відповідно до визначення ДФУ </w:t>
      </w:r>
      <w:r>
        <w:rPr>
          <w:rStyle w:val="26"/>
        </w:rPr>
        <w:t>очні лікарські засоби</w:t>
      </w:r>
      <w:r>
        <w:t xml:space="preserve"> — це</w:t>
      </w:r>
      <w:r>
        <w:br/>
        <w:t>стерильні рідкі, м’які або тверді препарати, призначені для</w:t>
      </w:r>
      <w:r>
        <w:br/>
        <w:t>нанесення на очне яблуко і (або) кон’юнктиву чи для введення</w:t>
      </w:r>
      <w:r>
        <w:br/>
        <w:t>в кон’юнктивальний мішок. Очні лікарські засоби класифіку-</w:t>
      </w:r>
      <w:r>
        <w:br/>
        <w:t>ють таким чином:</w:t>
      </w:r>
    </w:p>
    <w:p w:rsidR="0071392E" w:rsidRDefault="00313673">
      <w:pPr>
        <w:pStyle w:val="20"/>
        <w:framePr w:w="7493" w:h="9323" w:hRule="exact" w:wrap="none" w:vAnchor="page" w:hAnchor="page" w:x="702" w:y="3480"/>
        <w:numPr>
          <w:ilvl w:val="0"/>
          <w:numId w:val="198"/>
        </w:numPr>
        <w:shd w:val="clear" w:color="auto" w:fill="auto"/>
        <w:tabs>
          <w:tab w:val="left" w:pos="747"/>
        </w:tabs>
        <w:spacing w:after="0" w:line="293" w:lineRule="exact"/>
        <w:ind w:firstLine="440"/>
        <w:jc w:val="both"/>
      </w:pPr>
      <w:r>
        <w:t>очні краплі;</w:t>
      </w:r>
    </w:p>
    <w:p w:rsidR="0071392E" w:rsidRDefault="00313673">
      <w:pPr>
        <w:pStyle w:val="20"/>
        <w:framePr w:w="7493" w:h="9323" w:hRule="exact" w:wrap="none" w:vAnchor="page" w:hAnchor="page" w:x="702" w:y="3480"/>
        <w:numPr>
          <w:ilvl w:val="0"/>
          <w:numId w:val="198"/>
        </w:numPr>
        <w:shd w:val="clear" w:color="auto" w:fill="auto"/>
        <w:tabs>
          <w:tab w:val="left" w:pos="747"/>
        </w:tabs>
        <w:spacing w:after="0" w:line="293" w:lineRule="exact"/>
        <w:ind w:firstLine="440"/>
        <w:jc w:val="both"/>
      </w:pPr>
      <w:r>
        <w:t>очні примочки;</w:t>
      </w:r>
    </w:p>
    <w:p w:rsidR="0071392E" w:rsidRDefault="00313673">
      <w:pPr>
        <w:pStyle w:val="a8"/>
        <w:framePr w:wrap="none" w:vAnchor="page" w:hAnchor="page" w:x="3904" w:y="12986"/>
        <w:shd w:val="clear" w:color="auto" w:fill="auto"/>
        <w:spacing w:line="220" w:lineRule="exact"/>
      </w:pPr>
      <w:r>
        <w:t>— 567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37"/>
        <w:shd w:val="clear" w:color="auto" w:fill="auto"/>
        <w:spacing w:line="240" w:lineRule="exact"/>
      </w:pPr>
      <w:r>
        <w:rPr>
          <w:rStyle w:val="31pt"/>
          <w:i/>
          <w:iCs/>
        </w:rPr>
        <w:t>ГЛАВА 15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г</w:t>
      </w:r>
      <w:r>
        <w:t xml:space="preserve"> очні сгіреї;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t>^ очні м’які лікарські засоби;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t>&gt; очні вставки.</w:t>
      </w:r>
    </w:p>
    <w:p w:rsidR="0071392E" w:rsidRDefault="00313673">
      <w:pPr>
        <w:pStyle w:val="671"/>
        <w:framePr w:w="7483" w:h="11525" w:hRule="exact" w:wrap="none" w:vAnchor="page" w:hAnchor="page" w:x="749" w:y="1212"/>
        <w:shd w:val="clear" w:color="auto" w:fill="auto"/>
      </w:pPr>
      <w:r>
        <w:rPr>
          <w:rStyle w:val="672"/>
        </w:rPr>
        <w:t xml:space="preserve">Крім того, до них також належать: </w:t>
      </w:r>
      <w:r>
        <w:t>офтальмологічні ін’єкції</w:t>
      </w:r>
      <w:r>
        <w:rPr>
          <w:rStyle w:val="6716pt"/>
        </w:rPr>
        <w:t>;</w:t>
      </w:r>
      <w:r>
        <w:rPr>
          <w:rStyle w:val="6716pt"/>
        </w:rPr>
        <w:br/>
      </w:r>
      <w:r>
        <w:rPr>
          <w:rStyle w:val="673"/>
          <w:i/>
          <w:iCs/>
        </w:rPr>
        <w:t xml:space="preserve">мазі для </w:t>
      </w:r>
      <w:r>
        <w:t xml:space="preserve">повік, призначені </w:t>
      </w:r>
      <w:r>
        <w:rPr>
          <w:rStyle w:val="673"/>
          <w:i/>
          <w:iCs/>
        </w:rPr>
        <w:t xml:space="preserve">для </w:t>
      </w:r>
      <w:r>
        <w:t>застосування на зовнішній поверхні</w:t>
      </w:r>
      <w:r>
        <w:br/>
        <w:t>очної повіки</w:t>
      </w:r>
      <w:r>
        <w:rPr>
          <w:rStyle w:val="6716pt"/>
        </w:rPr>
        <w:t xml:space="preserve">; </w:t>
      </w:r>
      <w:r>
        <w:t xml:space="preserve">рідини </w:t>
      </w:r>
      <w:r>
        <w:rPr>
          <w:rStyle w:val="673"/>
          <w:i/>
          <w:iCs/>
        </w:rPr>
        <w:t xml:space="preserve">для </w:t>
      </w:r>
      <w:r>
        <w:t>обробки контактних лінз.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t>Нині вимоги до препаратів, які застосовуються в офталь-</w:t>
      </w:r>
      <w:r>
        <w:br/>
        <w:t>мологічній практиці, значно зросли. Сучасні фармацевтичні</w:t>
      </w:r>
      <w:r>
        <w:br/>
        <w:t>кодекси, специфікації різних країн, ДФУ не роблять суттєвої</w:t>
      </w:r>
      <w:r>
        <w:br/>
        <w:t>різниці між ліками для лікування захворювань очей і паренте-</w:t>
      </w:r>
      <w:r>
        <w:br/>
        <w:t>ральними препаратами. І ті та інші повинні бути максимально</w:t>
      </w:r>
      <w:r>
        <w:br/>
        <w:t>звільненими від механічних і мікробних забруднень.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t>Лікарські засоби для очей мають бути: стерильні, стабільні,</w:t>
      </w:r>
      <w:r>
        <w:br/>
        <w:t>ізотонічні (осмолярні або осмоляльні), містити точне дозуван-</w:t>
      </w:r>
      <w:r>
        <w:br/>
        <w:t>ня ЛР, не мати видимих неозброєним оком механічних забруд-</w:t>
      </w:r>
      <w:r>
        <w:br/>
        <w:t>нень, деякі повинні мати пролонговану дію, бути зручними</w:t>
      </w:r>
      <w:r>
        <w:br/>
        <w:t>в застосуванні.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Принцип стерильності та стабільності. </w:t>
      </w:r>
      <w:r>
        <w:t>Необхідність виготов-</w:t>
      </w:r>
      <w:r>
        <w:br/>
        <w:t>лення очних лікарських форм у асептичних умовах зумовлю-</w:t>
      </w:r>
      <w:r>
        <w:br/>
        <w:t>ється тим, шо вони наносяться на кон’юнктиву хворого ока.</w:t>
      </w:r>
      <w:r>
        <w:br/>
        <w:t>За нормальних умов слізна рідина містить особливу антибіо-</w:t>
      </w:r>
      <w:r>
        <w:br/>
        <w:t>тичну речовину — лізоцим (за сучасною класифікацією фер-</w:t>
      </w:r>
      <w:r>
        <w:br/>
        <w:t>ментів має назву «мурамідаза»), який здатний до лізису мікро-</w:t>
      </w:r>
      <w:r>
        <w:br/>
        <w:t>організмів, шо потрапляють на кон'юнктиву. У більшості за-</w:t>
      </w:r>
      <w:r>
        <w:br/>
        <w:t>хворювань очей кількість лізоциму в слізній рідині знижується,</w:t>
      </w:r>
      <w:r>
        <w:br/>
        <w:t>у результаті чого око стає недостатньо захищеним від дії мік-</w:t>
      </w:r>
      <w:r>
        <w:br/>
        <w:t>роорганізмів, тому застосування нестерильних ліків може при-</w:t>
      </w:r>
      <w:r>
        <w:br/>
        <w:t>звести до важких наслідків, іноді навіть до втрати зору.</w:t>
      </w:r>
    </w:p>
    <w:p w:rsidR="0071392E" w:rsidRDefault="00313673">
      <w:pPr>
        <w:pStyle w:val="20"/>
        <w:framePr w:w="7483" w:h="11525" w:hRule="exact" w:wrap="none" w:vAnchor="page" w:hAnchor="page" w:x="749" w:y="1212"/>
        <w:shd w:val="clear" w:color="auto" w:fill="auto"/>
        <w:spacing w:after="0" w:line="283" w:lineRule="exact"/>
        <w:ind w:firstLine="460"/>
        <w:jc w:val="both"/>
      </w:pPr>
      <w:r>
        <w:t>Мікробна контамінація неприпустима не лише з санітар-</w:t>
      </w:r>
      <w:r>
        <w:br/>
        <w:t>но-гігієнічної точки зору, а й з позиції збереження хімічної</w:t>
      </w:r>
      <w:r>
        <w:br/>
        <w:t>стабільності ліків, оскільки обсіменіння мікроорганізмами при-</w:t>
      </w:r>
      <w:r>
        <w:br/>
        <w:t>скорює розкладання лікарських препаратів під дією бактері-</w:t>
      </w:r>
      <w:r>
        <w:br/>
        <w:t>альних ферментів і призводить до їх псування внаслідок різно-</w:t>
      </w:r>
      <w:r>
        <w:br/>
        <w:t>манітних реакцій (окиснення, відновлення, полімеризації тощо).</w:t>
      </w:r>
      <w:r>
        <w:br/>
        <w:t>У зв’язку з цим умови проведення технологічного процесу ви-</w:t>
      </w:r>
      <w:r>
        <w:br/>
        <w:t>робництва очних лікарських засобів та всі підготовчі операції</w:t>
      </w:r>
      <w:r>
        <w:br/>
        <w:t>мають бути такими, як і під час приготування інших стериль-</w:t>
      </w:r>
      <w:r>
        <w:br/>
        <w:t>них лікарських препаратів. Сучасні вимоги до виробництва сте-</w:t>
      </w:r>
      <w:r>
        <w:br/>
        <w:t>рильної продукції з урахуванням правил Належної виробничої</w:t>
      </w:r>
      <w:r>
        <w:br/>
        <w:t>практики наведені в главі 14.</w:t>
      </w:r>
    </w:p>
    <w:p w:rsidR="0071392E" w:rsidRDefault="00313673">
      <w:pPr>
        <w:pStyle w:val="a8"/>
        <w:framePr w:wrap="none" w:vAnchor="page" w:hAnchor="page" w:x="3936" w:y="12965"/>
        <w:shd w:val="clear" w:color="auto" w:fill="auto"/>
        <w:spacing w:line="220" w:lineRule="exact"/>
      </w:pPr>
      <w:r>
        <w:t>— 568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297" w:y="639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493" w:h="11559" w:hRule="exact" w:wrap="none" w:vAnchor="page" w:hAnchor="page" w:x="744" w:y="1165"/>
        <w:shd w:val="clear" w:color="auto" w:fill="auto"/>
        <w:spacing w:after="0" w:line="288" w:lineRule="exact"/>
        <w:ind w:firstLine="440"/>
        <w:jc w:val="both"/>
      </w:pPr>
      <w:r>
        <w:t>Особливо зростає роль асептичних умов при виготовленні</w:t>
      </w:r>
      <w:r>
        <w:br/>
        <w:t>очних лікарських засобів, шо не підлягають термічній стерилі-</w:t>
      </w:r>
      <w:r>
        <w:br/>
        <w:t>зації, а також тих, що містять термолабільні лікарські речови-</w:t>
      </w:r>
      <w:r>
        <w:br/>
        <w:t>ни (спреї, гелі, суспензії тощо). При нагріванні в них різко</w:t>
      </w:r>
      <w:r>
        <w:br/>
        <w:t>посилюються процеси кристалізації, флокуляції і коалесцен-</w:t>
      </w:r>
      <w:r>
        <w:br/>
        <w:t>ції. Дотримання правил асептики — єдиний спосіб забезпечення</w:t>
      </w:r>
      <w:r>
        <w:br/>
        <w:t>належної якості таких ліків.</w:t>
      </w:r>
    </w:p>
    <w:p w:rsidR="0071392E" w:rsidRDefault="00313673">
      <w:pPr>
        <w:pStyle w:val="20"/>
        <w:framePr w:w="7493" w:h="11559" w:hRule="exact" w:wrap="none" w:vAnchor="page" w:hAnchor="page" w:x="744" w:y="1165"/>
        <w:shd w:val="clear" w:color="auto" w:fill="auto"/>
        <w:spacing w:after="0" w:line="288" w:lineRule="exact"/>
        <w:ind w:firstLine="440"/>
        <w:jc w:val="both"/>
      </w:pPr>
      <w:r>
        <w:t>На практиці термолабільні речовини в асептичних умовах</w:t>
      </w:r>
      <w:r>
        <w:br/>
        <w:t>розчиняють у попередньо простерилізованому розчиннику або</w:t>
      </w:r>
      <w:r>
        <w:br/>
        <w:t>в основі для мазі в стерильному реакторі, додаючи за необхід-</w:t>
      </w:r>
      <w:r>
        <w:br/>
        <w:t>ності консерванти і стабілізатори. Для гарантування стериль-</w:t>
      </w:r>
      <w:r>
        <w:br/>
        <w:t>ності деякі розчини фільтрують крізь фільтри, здатні затриму-</w:t>
      </w:r>
      <w:r>
        <w:br/>
        <w:t>вати мікроорганізми. Наповнення первинної тари та закупо-</w:t>
      </w:r>
      <w:r>
        <w:br/>
        <w:t>рювання теж слід проводити в асептичних умовах. Ці маніпуляції</w:t>
      </w:r>
      <w:r>
        <w:br/>
        <w:t>здійснюються в спеціальних зонах (модулях, боксах тощо), де</w:t>
      </w:r>
      <w:r>
        <w:br/>
        <w:t>ступінь чистоти дорівнює класу А або В.</w:t>
      </w:r>
    </w:p>
    <w:p w:rsidR="0071392E" w:rsidRDefault="00313673">
      <w:pPr>
        <w:pStyle w:val="20"/>
        <w:framePr w:w="7493" w:h="11559" w:hRule="exact" w:wrap="none" w:vAnchor="page" w:hAnchor="page" w:x="744" w:y="1165"/>
        <w:shd w:val="clear" w:color="auto" w:fill="auto"/>
        <w:spacing w:after="0" w:line="288" w:lineRule="exact"/>
        <w:ind w:firstLine="440"/>
        <w:jc w:val="both"/>
      </w:pPr>
      <w:r>
        <w:t>Очні лікарські препарати, що містять термостабільні речо-</w:t>
      </w:r>
      <w:r>
        <w:br/>
        <w:t>вини, готують у виробничих приміщеннях класу С або О з обо-</w:t>
      </w:r>
      <w:r>
        <w:br/>
        <w:t>в’язковою стерилізацією (термічною, газовою або радіацій-</w:t>
      </w:r>
      <w:r>
        <w:br/>
        <w:t>ною) у кінцевому пакованні.</w:t>
      </w:r>
    </w:p>
    <w:p w:rsidR="0071392E" w:rsidRDefault="00313673">
      <w:pPr>
        <w:pStyle w:val="20"/>
        <w:framePr w:w="7493" w:h="11559" w:hRule="exact" w:wrap="none" w:vAnchor="page" w:hAnchor="page" w:x="744" w:y="1165"/>
        <w:shd w:val="clear" w:color="auto" w:fill="auto"/>
        <w:spacing w:after="0" w:line="288" w:lineRule="exact"/>
        <w:ind w:firstLine="440"/>
        <w:jc w:val="both"/>
      </w:pPr>
      <w:r>
        <w:t>Додавання консервантів проводиться в тому разі, коли</w:t>
      </w:r>
      <w:r>
        <w:br/>
        <w:t>не можна гарантувати збереження стерильності під час за-</w:t>
      </w:r>
      <w:r>
        <w:br/>
        <w:t>стосування лікарської форми або тоді, коли запобігти мікроб-</w:t>
      </w:r>
      <w:r>
        <w:br/>
        <w:t>ній контамінації іншими засобами неможливо. Але вибір</w:t>
      </w:r>
      <w:r>
        <w:br/>
        <w:t>консерванту має бути науково обгрунтованим і валідованим,</w:t>
      </w:r>
      <w:r>
        <w:br/>
        <w:t>щоб не завдати шкоди хворому та забезпечити високу якість</w:t>
      </w:r>
      <w:r>
        <w:br/>
        <w:t>препарату.</w:t>
      </w:r>
    </w:p>
    <w:p w:rsidR="0071392E" w:rsidRDefault="00313673">
      <w:pPr>
        <w:pStyle w:val="20"/>
        <w:framePr w:w="7493" w:h="11559" w:hRule="exact" w:wrap="none" w:vAnchor="page" w:hAnchor="page" w:x="744" w:y="1165"/>
        <w:shd w:val="clear" w:color="auto" w:fill="auto"/>
        <w:spacing w:after="0" w:line="288" w:lineRule="exact"/>
        <w:ind w:firstLine="440"/>
        <w:jc w:val="both"/>
      </w:pPr>
      <w:r>
        <w:rPr>
          <w:rStyle w:val="2b"/>
        </w:rPr>
        <w:t xml:space="preserve">Принципи ізотонічності та ізогідричності. </w:t>
      </w:r>
      <w:r>
        <w:t>Ізотонічність — не-</w:t>
      </w:r>
      <w:r>
        <w:br/>
        <w:t>обхідна умова приготування ЛФ для лікування очей. Відомо,</w:t>
      </w:r>
      <w:r>
        <w:br/>
        <w:t>що як гіпертонічні, так і гіпотонічні розчини погано перено-</w:t>
      </w:r>
      <w:r>
        <w:br/>
        <w:t>сяться хворими. В обох випадках ці явища супроводжуються</w:t>
      </w:r>
      <w:r>
        <w:br/>
        <w:t>сильним відчуттям болю, тому зрозуміло важливе технологічне</w:t>
      </w:r>
      <w:r>
        <w:br/>
        <w:t>завдання — виготовлення очних препаратів, осмотичний тиск</w:t>
      </w:r>
      <w:r>
        <w:br/>
        <w:t>яких відповідав би осмотичному тискові слізної рідини, який</w:t>
      </w:r>
      <w:r>
        <w:br/>
        <w:t>у нормі дорівнює приблизно 730 кПа.</w:t>
      </w:r>
    </w:p>
    <w:p w:rsidR="0071392E" w:rsidRDefault="00313673">
      <w:pPr>
        <w:pStyle w:val="20"/>
        <w:framePr w:w="7493" w:h="11559" w:hRule="exact" w:wrap="none" w:vAnchor="page" w:hAnchor="page" w:x="744" w:y="1165"/>
        <w:shd w:val="clear" w:color="auto" w:fill="auto"/>
        <w:spacing w:after="0" w:line="288" w:lineRule="exact"/>
        <w:ind w:firstLine="440"/>
        <w:jc w:val="both"/>
      </w:pPr>
      <w:r>
        <w:t>Способи визначення і розрахунку ізотонічної концентра-</w:t>
      </w:r>
      <w:r>
        <w:br/>
        <w:t>ції, а також осмолярності (осмоляльності) розчинів наведено</w:t>
      </w:r>
      <w:r>
        <w:br/>
        <w:t>в главі 14. Не спричиняють болю на здорове око розчини</w:t>
      </w:r>
      <w:r>
        <w:br/>
        <w:t>з осмолярністю, еквівалентною концентраціям натрій хлориду</w:t>
      </w:r>
      <w:r>
        <w:br/>
        <w:t>в інтервалі 0,6—2,0%, що відповідає 220—680 мОсмоль/л.</w:t>
      </w:r>
    </w:p>
    <w:p w:rsidR="0071392E" w:rsidRDefault="00313673">
      <w:pPr>
        <w:pStyle w:val="a8"/>
        <w:framePr w:w="7493" w:h="249" w:hRule="exact" w:wrap="none" w:vAnchor="page" w:hAnchor="page" w:x="744" w:y="13003"/>
        <w:shd w:val="clear" w:color="auto" w:fill="auto"/>
        <w:spacing w:line="220" w:lineRule="exact"/>
        <w:jc w:val="center"/>
      </w:pPr>
      <w:r>
        <w:t>— 569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2" w:y="647"/>
        <w:shd w:val="clear" w:color="auto" w:fill="auto"/>
        <w:spacing w:line="240" w:lineRule="exact"/>
      </w:pPr>
      <w:r>
        <w:rPr>
          <w:rStyle w:val="31pt"/>
          <w:i/>
          <w:iCs/>
        </w:rPr>
        <w:t>ГЛАВА 15</w:t>
      </w:r>
    </w:p>
    <w:p w:rsidR="0071392E" w:rsidRDefault="00313673">
      <w:pPr>
        <w:pStyle w:val="20"/>
        <w:framePr w:w="7474" w:h="7032" w:hRule="exact" w:wrap="none" w:vAnchor="page" w:hAnchor="page" w:x="753" w:y="1208"/>
        <w:shd w:val="clear" w:color="auto" w:fill="auto"/>
        <w:spacing w:after="0" w:line="288" w:lineRule="exact"/>
        <w:ind w:firstLine="460"/>
        <w:jc w:val="both"/>
      </w:pPr>
      <w:r>
        <w:t>Велике значення при застосуванні очних ЛФ має показник</w:t>
      </w:r>
      <w:r>
        <w:br/>
        <w:t>рН розчину. Середнє значення рН слізної рідини — 7,4. Оф-</w:t>
      </w:r>
      <w:r>
        <w:br/>
        <w:t>тальмологічні засоби з таким значенням рН найбільш сприят-</w:t>
      </w:r>
      <w:r>
        <w:br/>
        <w:t>ливі з огляду на сприйманість організмом. Однак відносно ком-</w:t>
      </w:r>
      <w:r>
        <w:br/>
        <w:t>фортні також препарати, шо мають рН від 5,8 до 9,0. Очні</w:t>
      </w:r>
      <w:r>
        <w:br/>
        <w:t>засоби з іншими значеннями рН спричиняють сильну сльозо-</w:t>
      </w:r>
      <w:r>
        <w:br/>
        <w:t>течу, відчуття печії, різі. Для регулювання значення рН очних</w:t>
      </w:r>
      <w:r>
        <w:br/>
        <w:t>крапель застосовують буферні розчинники (фосфатні, борат-</w:t>
      </w:r>
      <w:r>
        <w:br/>
        <w:t>но-аиетатні, цитратно-фосфатні і т. ін.), прагнучи при цьому</w:t>
      </w:r>
      <w:r>
        <w:br/>
        <w:t>забезпечити як терапевтичний ефект, так і добру сприйманість</w:t>
      </w:r>
      <w:r>
        <w:br/>
        <w:t>крапель при інстиляціях.</w:t>
      </w:r>
    </w:p>
    <w:p w:rsidR="0071392E" w:rsidRDefault="00313673">
      <w:pPr>
        <w:pStyle w:val="20"/>
        <w:framePr w:w="7474" w:h="7032" w:hRule="exact" w:wrap="none" w:vAnchor="page" w:hAnchor="page" w:x="753" w:y="1208"/>
        <w:shd w:val="clear" w:color="auto" w:fill="auto"/>
        <w:spacing w:after="0" w:line="288" w:lineRule="exact"/>
        <w:ind w:firstLine="460"/>
        <w:jc w:val="both"/>
      </w:pPr>
      <w:r>
        <w:rPr>
          <w:rStyle w:val="2b"/>
        </w:rPr>
        <w:t xml:space="preserve">Принцип пролонгування дії. </w:t>
      </w:r>
      <w:r>
        <w:t>Біологічна доступність очних ЛЗ</w:t>
      </w:r>
      <w:r>
        <w:br/>
        <w:t>значною мірою залежить від часу контакту лікарської речо-</w:t>
      </w:r>
      <w:r>
        <w:br/>
        <w:t>вини з тканинами в передрогівковій ділянці ока. Збільшення</w:t>
      </w:r>
      <w:r>
        <w:br/>
        <w:t>тривалості дії АФІ дозволяє зменшити дозу та частоту вжи-</w:t>
      </w:r>
      <w:r>
        <w:br/>
        <w:t>вання лікарського засобу, нерідко нейтралізувати побічну дію.</w:t>
      </w:r>
      <w:r>
        <w:br/>
        <w:t>Пролонгування дії ЛР має важливе значення в терапії багатьох</w:t>
      </w:r>
      <w:r>
        <w:br/>
        <w:t>захворювань, оскільки забезпечує стабільну концентрацію</w:t>
      </w:r>
      <w:r>
        <w:br/>
        <w:t>активних інгредієнтів на терапевтичному рівні протягом три-</w:t>
      </w:r>
      <w:r>
        <w:br/>
        <w:t>валого часу.</w:t>
      </w:r>
    </w:p>
    <w:p w:rsidR="0071392E" w:rsidRDefault="00313673">
      <w:pPr>
        <w:pStyle w:val="20"/>
        <w:framePr w:w="7474" w:h="7032" w:hRule="exact" w:wrap="none" w:vAnchor="page" w:hAnchor="page" w:x="753" w:y="1208"/>
        <w:shd w:val="clear" w:color="auto" w:fill="auto"/>
        <w:spacing w:after="0" w:line="288" w:lineRule="exact"/>
        <w:ind w:firstLine="460"/>
        <w:jc w:val="both"/>
      </w:pPr>
      <w:r>
        <w:t xml:space="preserve">Серед </w:t>
      </w:r>
      <w:r>
        <w:rPr>
          <w:rStyle w:val="2f1"/>
        </w:rPr>
        <w:t>способів пролонгування</w:t>
      </w:r>
      <w:r>
        <w:rPr>
          <w:rStyle w:val="216pt"/>
        </w:rPr>
        <w:t xml:space="preserve"> </w:t>
      </w:r>
      <w:r>
        <w:t>виділяють: використання в’яз-</w:t>
      </w:r>
      <w:r>
        <w:br/>
        <w:t>ких розчинників, додавання до складу біорозчинних полімер-</w:t>
      </w:r>
      <w:r>
        <w:br/>
        <w:t>них речовин або розробку нових лікарських форм з регульова-</w:t>
      </w:r>
      <w:r>
        <w:br/>
        <w:t>ною швидкістю вивільнення діючих речовин.</w:t>
      </w:r>
    </w:p>
    <w:p w:rsidR="0071392E" w:rsidRDefault="00313673">
      <w:pPr>
        <w:pStyle w:val="721"/>
        <w:framePr w:w="7474" w:h="4116" w:hRule="exact" w:wrap="none" w:vAnchor="page" w:hAnchor="page" w:x="753" w:y="8680"/>
        <w:numPr>
          <w:ilvl w:val="0"/>
          <w:numId w:val="203"/>
        </w:numPr>
        <w:shd w:val="clear" w:color="auto" w:fill="auto"/>
        <w:tabs>
          <w:tab w:val="left" w:pos="3142"/>
        </w:tabs>
        <w:spacing w:after="206" w:line="260" w:lineRule="exact"/>
        <w:ind w:left="2460" w:firstLine="0"/>
        <w:jc w:val="both"/>
      </w:pPr>
      <w:bookmarkStart w:id="148" w:name="bookmark147"/>
      <w:r>
        <w:t>ОЧНІ КРАПЛІ</w:t>
      </w:r>
      <w:bookmarkEnd w:id="148"/>
    </w:p>
    <w:p w:rsidR="0071392E" w:rsidRDefault="00313673">
      <w:pPr>
        <w:pStyle w:val="20"/>
        <w:framePr w:w="7474" w:h="4116" w:hRule="exact" w:wrap="none" w:vAnchor="page" w:hAnchor="page" w:x="753" w:y="8680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Очні краплі —</w:t>
      </w:r>
      <w:r>
        <w:t xml:space="preserve"> найбільш розповсюджена лікарська форма</w:t>
      </w:r>
      <w:r>
        <w:br/>
        <w:t xml:space="preserve">в офтальмології. </w:t>
      </w:r>
      <w:r>
        <w:rPr>
          <w:rStyle w:val="2f1"/>
        </w:rPr>
        <w:t>Вони являють собою стерильні водні та олійні</w:t>
      </w:r>
      <w:r>
        <w:rPr>
          <w:rStyle w:val="2f1"/>
        </w:rPr>
        <w:br/>
        <w:t>розчини або суспензії, що містять одну або більше діючих речовин,</w:t>
      </w:r>
      <w:r>
        <w:rPr>
          <w:rStyle w:val="2f1"/>
        </w:rPr>
        <w:br/>
        <w:t>призначених для інстиляції в око.</w:t>
      </w:r>
      <w:r>
        <w:rPr>
          <w:rStyle w:val="216pt"/>
        </w:rPr>
        <w:t xml:space="preserve"> </w:t>
      </w:r>
      <w:r>
        <w:t>Інстилювання проводиться</w:t>
      </w:r>
      <w:r>
        <w:br/>
        <w:t>крапельним способом на рогівку ока або в кон’юнктивальний</w:t>
      </w:r>
      <w:r>
        <w:br/>
        <w:t>мішок нижньої повіки. В окремих випадках для забезпечення</w:t>
      </w:r>
      <w:r>
        <w:br/>
        <w:t>стабільності очних крапель їх можуть випускати в сухій, сте-</w:t>
      </w:r>
      <w:r>
        <w:br/>
        <w:t>рильній формі, яка безпосередньо перед використанням роз-</w:t>
      </w:r>
      <w:r>
        <w:br/>
        <w:t>чиняється або суспендується в запропонованій стерильній</w:t>
      </w:r>
      <w:r>
        <w:br/>
        <w:t>рідині.</w:t>
      </w:r>
    </w:p>
    <w:p w:rsidR="0071392E" w:rsidRDefault="00313673">
      <w:pPr>
        <w:pStyle w:val="20"/>
        <w:framePr w:w="7474" w:h="4116" w:hRule="exact" w:wrap="none" w:vAnchor="page" w:hAnchor="page" w:x="753" w:y="8680"/>
        <w:shd w:val="clear" w:color="auto" w:fill="auto"/>
        <w:spacing w:after="0" w:line="293" w:lineRule="exact"/>
        <w:ind w:firstLine="460"/>
        <w:jc w:val="both"/>
      </w:pPr>
      <w:r>
        <w:t>Очні краплі — найпростіша форма введення ЛР при діагно-</w:t>
      </w:r>
      <w:r>
        <w:br/>
        <w:t>стиці, профілактиці та лікуванні захворювань очей. Інстиляції</w:t>
      </w:r>
    </w:p>
    <w:p w:rsidR="0071392E" w:rsidRDefault="00313673">
      <w:pPr>
        <w:pStyle w:val="a8"/>
        <w:framePr w:wrap="none" w:vAnchor="page" w:hAnchor="page" w:x="3941" w:y="12984"/>
        <w:shd w:val="clear" w:color="auto" w:fill="auto"/>
        <w:spacing w:line="220" w:lineRule="exact"/>
      </w:pPr>
      <w:r>
        <w:t>— 570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297" w:y="624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502" w:h="11582" w:hRule="exact" w:wrap="none" w:vAnchor="page" w:hAnchor="page" w:x="739" w:y="1142"/>
        <w:shd w:val="clear" w:color="auto" w:fill="auto"/>
        <w:spacing w:after="0" w:line="293" w:lineRule="exact"/>
        <w:ind w:firstLine="0"/>
        <w:jc w:val="both"/>
      </w:pPr>
      <w:r>
        <w:t>розчинів очних крапель нескладні і їх легко здійснюють самі</w:t>
      </w:r>
      <w:r>
        <w:br/>
        <w:t>хворі.</w:t>
      </w:r>
    </w:p>
    <w:p w:rsidR="0071392E" w:rsidRDefault="00313673">
      <w:pPr>
        <w:pStyle w:val="20"/>
        <w:framePr w:w="7502" w:h="11582" w:hRule="exact" w:wrap="none" w:vAnchor="page" w:hAnchor="page" w:x="739" w:y="1142"/>
        <w:shd w:val="clear" w:color="auto" w:fill="auto"/>
        <w:spacing w:after="0" w:line="293" w:lineRule="exact"/>
        <w:ind w:firstLine="460"/>
        <w:jc w:val="both"/>
      </w:pPr>
      <w:r>
        <w:t>Як розчинники для очних крапель застосовують воду висо-</w:t>
      </w:r>
      <w:r>
        <w:br/>
        <w:t>коочищену або для ін’єкцій, стерильні жирні олії (персикову,</w:t>
      </w:r>
      <w:r>
        <w:br/>
        <w:t>мигдалеву і т. ін.), вазелінове масло. Широко використовують</w:t>
      </w:r>
      <w:r>
        <w:br/>
        <w:t>буферні розчинники для збільшення стійкості та терапевтич-</w:t>
      </w:r>
      <w:r>
        <w:br/>
        <w:t>ної активності лікарських речовин, а також зменшення подраз-</w:t>
      </w:r>
      <w:r>
        <w:br/>
        <w:t>нювальної дії очних крапель.</w:t>
      </w:r>
    </w:p>
    <w:p w:rsidR="0071392E" w:rsidRDefault="00313673">
      <w:pPr>
        <w:pStyle w:val="20"/>
        <w:framePr w:w="7502" w:h="11582" w:hRule="exact" w:wrap="none" w:vAnchor="page" w:hAnchor="page" w:x="739" w:y="1142"/>
        <w:shd w:val="clear" w:color="auto" w:fill="auto"/>
        <w:spacing w:after="0" w:line="293" w:lineRule="exact"/>
        <w:ind w:firstLine="460"/>
        <w:jc w:val="both"/>
      </w:pPr>
      <w:r>
        <w:t>Основні вимоги, що ставляться до якості очних крапель,—</w:t>
      </w:r>
      <w:r>
        <w:br/>
        <w:t>стерильність, певна величина рН і осмотичного тиску, кількіс-</w:t>
      </w:r>
      <w:r>
        <w:br/>
        <w:t>ний вміст АФІ, відсутність механічних включень, в'язкість,</w:t>
      </w:r>
      <w:r>
        <w:br/>
        <w:t>прозорість, відсутність токсичної і подразнювальної дії — опи-</w:t>
      </w:r>
      <w:r>
        <w:br/>
        <w:t>сані в усіх провідних фармакопеях світу.</w:t>
      </w:r>
    </w:p>
    <w:p w:rsidR="0071392E" w:rsidRDefault="00313673">
      <w:pPr>
        <w:pStyle w:val="20"/>
        <w:framePr w:w="7502" w:h="11582" w:hRule="exact" w:wrap="none" w:vAnchor="page" w:hAnchor="page" w:x="739" w:y="1142"/>
        <w:shd w:val="clear" w:color="auto" w:fill="auto"/>
        <w:spacing w:after="0" w:line="293" w:lineRule="exact"/>
        <w:ind w:firstLine="460"/>
        <w:jc w:val="both"/>
      </w:pPr>
      <w:r>
        <w:t>Необхідна умова для виробництва очних крапель — стабіль-</w:t>
      </w:r>
      <w:r>
        <w:br/>
        <w:t>ність, оскільки багатосерійне виробництво вимагає, шоб тер-</w:t>
      </w:r>
      <w:r>
        <w:br/>
        <w:t>міни придатності препаратів були досить тривалими. Основні</w:t>
      </w:r>
      <w:r>
        <w:br/>
        <w:t>причини нестабільності водних очних крапель: гідроліз ЛР, їх</w:t>
      </w:r>
      <w:r>
        <w:br/>
        <w:t>окиснення і забруднення розчинів мікроорганізмами. До ста-</w:t>
      </w:r>
      <w:r>
        <w:br/>
        <w:t>білізаційних чинників належать: введення стабілізаторів (кис-</w:t>
      </w:r>
      <w:r>
        <w:br/>
        <w:t>лота борна, натрій гідроксид або гідрокарбонат, натрій тетра-</w:t>
      </w:r>
      <w:r>
        <w:br/>
        <w:t>борат, натрій цитрат), буферних розчинів, антиоксидантів (нат-</w:t>
      </w:r>
      <w:r>
        <w:br/>
        <w:t>рій сульфіт і метабісульфіт), консервантів.</w:t>
      </w:r>
    </w:p>
    <w:p w:rsidR="0071392E" w:rsidRDefault="00313673">
      <w:pPr>
        <w:pStyle w:val="20"/>
        <w:framePr w:w="7502" w:h="11582" w:hRule="exact" w:wrap="none" w:vAnchor="page" w:hAnchor="page" w:x="739" w:y="1142"/>
        <w:shd w:val="clear" w:color="auto" w:fill="auto"/>
        <w:spacing w:after="0" w:line="293" w:lineRule="exact"/>
        <w:ind w:firstLine="460"/>
        <w:jc w:val="both"/>
      </w:pPr>
      <w:r>
        <w:t>До недоліків очних крапель відносять те, що при введенні</w:t>
      </w:r>
      <w:r>
        <w:br/>
        <w:t>їх у кон’юнктивальний мішок ЛР швидко вимивається слізною</w:t>
      </w:r>
      <w:r>
        <w:br/>
        <w:t>рідиною і як результат — значна частина препарату втрачаєть-</w:t>
      </w:r>
      <w:r>
        <w:br/>
        <w:t>ся і не виявляє лікувальної дії. Для досягнення необхідного</w:t>
      </w:r>
      <w:r>
        <w:br/>
        <w:t>терапевтичного ефекту потрібно доводити кількість інсталяцій</w:t>
      </w:r>
      <w:r>
        <w:br/>
        <w:t>до 5—8 у день, а іноді й більше. Унаслідок цього часто розви-</w:t>
      </w:r>
      <w:r>
        <w:br/>
        <w:t>вається стійкість мікрофлори ока до введених антибіотиків</w:t>
      </w:r>
      <w:r>
        <w:br/>
        <w:t>і сульфаніламідних препаратів; іноді спостерігаються алергічні</w:t>
      </w:r>
      <w:r>
        <w:br/>
        <w:t>реакції.</w:t>
      </w:r>
    </w:p>
    <w:p w:rsidR="0071392E" w:rsidRDefault="00313673">
      <w:pPr>
        <w:pStyle w:val="20"/>
        <w:framePr w:w="7502" w:h="11582" w:hRule="exact" w:wrap="none" w:vAnchor="page" w:hAnchor="page" w:x="739" w:y="1142"/>
        <w:shd w:val="clear" w:color="auto" w:fill="auto"/>
        <w:spacing w:after="0" w:line="293" w:lineRule="exact"/>
        <w:ind w:firstLine="460"/>
        <w:jc w:val="both"/>
      </w:pPr>
      <w:r>
        <w:t>З метою продовження дії Л Р в очних краплях робилися спро-</w:t>
      </w:r>
      <w:r>
        <w:br/>
        <w:t>би збільшити в’язкість розчинів застосуванням натуральних олій</w:t>
      </w:r>
      <w:r>
        <w:br/>
        <w:t>(стерильної персикової, мигдальної), але значного поширення</w:t>
      </w:r>
      <w:r>
        <w:br/>
        <w:t>ці розчинники з різних причин не отримали. До їх вад відно-</w:t>
      </w:r>
      <w:r>
        <w:br/>
        <w:t>сять утворення жирової плівки, неповне вивільнення речовин,</w:t>
      </w:r>
      <w:r>
        <w:br/>
        <w:t>підвищену сльозотечу. Рекомендована в'язкість очних крапель</w:t>
      </w:r>
      <w:r>
        <w:br/>
        <w:t xml:space="preserve">має перебувати в межах 15—30 </w:t>
      </w:r>
      <w:r>
        <w:rPr>
          <w:rStyle w:val="22pt1"/>
        </w:rPr>
        <w:t>мПа-с</w:t>
      </w:r>
      <w:r>
        <w:t xml:space="preserve"> при 37 °С, а коефіцієнт</w:t>
      </w:r>
      <w:r>
        <w:br/>
        <w:t>заломлення — 1,334—1,338.</w:t>
      </w:r>
    </w:p>
    <w:p w:rsidR="0071392E" w:rsidRDefault="00313673">
      <w:pPr>
        <w:pStyle w:val="7a"/>
        <w:framePr w:wrap="none" w:vAnchor="page" w:hAnchor="page" w:x="3936" w:y="12960"/>
        <w:shd w:val="clear" w:color="auto" w:fill="auto"/>
        <w:spacing w:line="220" w:lineRule="exact"/>
      </w:pPr>
      <w:r>
        <w:rPr>
          <w:rStyle w:val="7c"/>
        </w:rPr>
        <w:t>— 571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5" w:y="642"/>
        <w:shd w:val="clear" w:color="auto" w:fill="auto"/>
        <w:spacing w:line="240" w:lineRule="exact"/>
      </w:pPr>
      <w:r>
        <w:rPr>
          <w:rStyle w:val="31pt"/>
          <w:i/>
          <w:iCs/>
        </w:rPr>
        <w:t>ГЛАВА 15</w:t>
      </w:r>
    </w:p>
    <w:p w:rsidR="0071392E" w:rsidRDefault="00313673">
      <w:pPr>
        <w:pStyle w:val="20"/>
        <w:framePr w:w="7469" w:h="11546" w:hRule="exact" w:wrap="none" w:vAnchor="page" w:hAnchor="page" w:x="756" w:y="1207"/>
        <w:shd w:val="clear" w:color="auto" w:fill="auto"/>
        <w:spacing w:after="0" w:line="283" w:lineRule="exact"/>
        <w:ind w:firstLine="440"/>
        <w:jc w:val="both"/>
      </w:pPr>
      <w:r>
        <w:t>Віднедавна з метою пролонгування дії очних крапель вико-</w:t>
      </w:r>
      <w:r>
        <w:br/>
        <w:t>ристовують біорозчинні полімерні матеріали синтетичного по-</w:t>
      </w:r>
      <w:r>
        <w:br/>
        <w:t xml:space="preserve">ходження — полівінілпіролідон </w:t>
      </w:r>
      <w:r>
        <w:rPr>
          <w:rStyle w:val="22pt1"/>
        </w:rPr>
        <w:t>(ПВП),</w:t>
      </w:r>
      <w:r>
        <w:t xml:space="preserve"> полівініловий спирт</w:t>
      </w:r>
      <w:r>
        <w:br/>
        <w:t>(Г1ВС), поліакриламід та інші матеріали. Широкого викорис-</w:t>
      </w:r>
      <w:r>
        <w:br/>
        <w:t xml:space="preserve">тання набули водні розчини метилцелюлози </w:t>
      </w:r>
      <w:r>
        <w:rPr>
          <w:rStyle w:val="22pt1"/>
        </w:rPr>
        <w:t>(МЦ)</w:t>
      </w:r>
      <w:r>
        <w:t xml:space="preserve"> в концент-</w:t>
      </w:r>
      <w:r>
        <w:br/>
        <w:t>рації 0,5—2 %, шо мають високу в’язкість і коефіцієнт залом-</w:t>
      </w:r>
      <w:r>
        <w:br/>
        <w:t>лення (1,336), близький до аналогічного коефіцієнта у води</w:t>
      </w:r>
      <w:r>
        <w:br/>
        <w:t>(1,334), шо має суттєве значення для забезпечення нормально-</w:t>
      </w:r>
      <w:r>
        <w:br/>
        <w:t>го зору. Однак МЦ затримує процеси регенерації епітелію ро-</w:t>
      </w:r>
      <w:r>
        <w:br/>
        <w:t>гівки, а в деяких випадках спричиняє подразнення тканин ока,</w:t>
      </w:r>
      <w:r>
        <w:br/>
        <w:t>у зв’язку з чим окреслилася тенденція до скорочення вироб-</w:t>
      </w:r>
      <w:r>
        <w:br/>
        <w:t>ництва очних крапель з використанням МЦ. Для пролонгу-</w:t>
      </w:r>
      <w:r>
        <w:br/>
        <w:t>вання дії очних крапель використовують й інші похідні целю-</w:t>
      </w:r>
      <w:r>
        <w:br/>
        <w:t>лози — карбоксиметилцелюлозу, а також її сіль натрій-КМЦ,</w:t>
      </w:r>
      <w:r>
        <w:br/>
        <w:t>метилокси пропіл целюлозу, які добре розчиняються у воді та</w:t>
      </w:r>
      <w:r>
        <w:br/>
        <w:t>легко змішуються зі слізною рідиною.</w:t>
      </w:r>
    </w:p>
    <w:p w:rsidR="0071392E" w:rsidRDefault="00313673">
      <w:pPr>
        <w:pStyle w:val="20"/>
        <w:framePr w:w="7469" w:h="11546" w:hRule="exact" w:wrap="none" w:vAnchor="page" w:hAnchor="page" w:x="756" w:y="1207"/>
        <w:shd w:val="clear" w:color="auto" w:fill="auto"/>
        <w:spacing w:after="0" w:line="283" w:lineRule="exact"/>
        <w:ind w:firstLine="440"/>
        <w:jc w:val="both"/>
      </w:pPr>
      <w:r>
        <w:t>Для підвищення в’язкості водних очних крапель викорис-</w:t>
      </w:r>
      <w:r>
        <w:br/>
        <w:t>товують 1,5 %-вий ПВС. Він не подразнює слизової оболонки</w:t>
      </w:r>
      <w:r>
        <w:br/>
        <w:t>ока, не порушує цілісність епітелію рогівки і прискорює епіте-</w:t>
      </w:r>
      <w:r>
        <w:br/>
        <w:t>лізацію еродованої рогівки, а також сприяє загоєнню виразок</w:t>
      </w:r>
      <w:r>
        <w:br/>
        <w:t>і опіків рогівки. Розчини ПВС можна вводити у відкриту очну</w:t>
      </w:r>
      <w:r>
        <w:br/>
        <w:t>рану. ПВС сумісний з більшістю ЛР і консервантів. В’язкість</w:t>
      </w:r>
      <w:r>
        <w:br/>
        <w:t>його розчинів нижча, ніж у похідних целюлози, що позитивно</w:t>
      </w:r>
      <w:r>
        <w:br/>
        <w:t>впливає на око, оскільки на його поверхні утворюється більш</w:t>
      </w:r>
      <w:r>
        <w:br/>
        <w:t>тонка плівка, яка не заважає нормальному зору.</w:t>
      </w:r>
    </w:p>
    <w:p w:rsidR="0071392E" w:rsidRDefault="00313673">
      <w:pPr>
        <w:pStyle w:val="20"/>
        <w:framePr w:w="7469" w:h="11546" w:hRule="exact" w:wrap="none" w:vAnchor="page" w:hAnchor="page" w:x="756" w:y="1207"/>
        <w:shd w:val="clear" w:color="auto" w:fill="auto"/>
        <w:spacing w:after="0" w:line="283" w:lineRule="exact"/>
        <w:ind w:firstLine="440"/>
        <w:jc w:val="both"/>
      </w:pPr>
      <w:r>
        <w:t>Застосування ПВП і ПВС викликає деяке зниження по-</w:t>
      </w:r>
      <w:r>
        <w:br/>
        <w:t>верхневого натягу и забезпечує більш тривалий контакт роз-</w:t>
      </w:r>
      <w:r>
        <w:br/>
        <w:t>чинених у них речовин з тканинами ока. Щоб лікарський роз-</w:t>
      </w:r>
      <w:r>
        <w:br/>
        <w:t>чин рівномірно розподілявся рогівкою, його поверхневий на-</w:t>
      </w:r>
      <w:r>
        <w:br/>
        <w:t>тяг має бути близьким до 31 мН/м. Поверхневий натяг слізної</w:t>
      </w:r>
      <w:r>
        <w:br/>
        <w:t>рідини при 32,1 °С (середня температура рогівки) складає</w:t>
      </w:r>
      <w:r>
        <w:br/>
        <w:t>46,29 мН/м.</w:t>
      </w:r>
    </w:p>
    <w:p w:rsidR="0071392E" w:rsidRDefault="00313673">
      <w:pPr>
        <w:pStyle w:val="20"/>
        <w:framePr w:w="7469" w:h="11546" w:hRule="exact" w:wrap="none" w:vAnchor="page" w:hAnchor="page" w:x="756" w:y="1207"/>
        <w:shd w:val="clear" w:color="auto" w:fill="auto"/>
        <w:spacing w:after="0" w:line="288" w:lineRule="exact"/>
        <w:ind w:firstLine="440"/>
        <w:jc w:val="both"/>
      </w:pPr>
      <w:r>
        <w:t>Необхідна умова для крапель — відсутність вегетативних</w:t>
      </w:r>
      <w:r>
        <w:br/>
        <w:t>і спорових форм життєздатної флори, оскільки слизова обо-</w:t>
      </w:r>
      <w:r>
        <w:br/>
        <w:t>лонка ока легко інфікується. Стерильності очних крапель</w:t>
      </w:r>
      <w:r>
        <w:br/>
        <w:t>легко досягти дотриманням правил асептики під час приготу-</w:t>
      </w:r>
      <w:r>
        <w:br/>
        <w:t>вання, а також стерилізацією. Стерильності очних крапель</w:t>
      </w:r>
      <w:r>
        <w:br/>
        <w:t>можна досягти, застосовуючи методи теплової, хімічної або</w:t>
      </w:r>
      <w:r>
        <w:br/>
        <w:t>радіаційної обробки, часто в поєднанні зі стерилізаційною</w:t>
      </w:r>
      <w:r>
        <w:br/>
        <w:t>фільтрацією.</w:t>
      </w:r>
    </w:p>
    <w:p w:rsidR="0071392E" w:rsidRDefault="00313673">
      <w:pPr>
        <w:pStyle w:val="a8"/>
        <w:framePr w:wrap="none" w:vAnchor="page" w:hAnchor="page" w:x="3943" w:y="12984"/>
        <w:shd w:val="clear" w:color="auto" w:fill="auto"/>
        <w:spacing w:line="220" w:lineRule="exact"/>
      </w:pPr>
      <w:r>
        <w:t>— 572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12" w:y="629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502" w:h="11563" w:hRule="exact" w:wrap="none" w:vAnchor="page" w:hAnchor="page" w:x="739" w:y="1156"/>
        <w:shd w:val="clear" w:color="auto" w:fill="auto"/>
        <w:spacing w:after="0" w:line="293" w:lineRule="exact"/>
        <w:ind w:firstLine="480"/>
        <w:jc w:val="both"/>
      </w:pPr>
      <w:r>
        <w:t>Імовірність мікробного забруднення очних лікарських форм</w:t>
      </w:r>
      <w:r>
        <w:br/>
        <w:t>у значній мірі зростає при багаторазовому їх використанні, шо</w:t>
      </w:r>
      <w:r>
        <w:br/>
        <w:t>вимагає частого розкриття паковання і відмірювання розчину</w:t>
      </w:r>
      <w:r>
        <w:br/>
        <w:t>піпеткою. Уже при відкритті флакона та першому застосуванні</w:t>
      </w:r>
      <w:r>
        <w:br/>
        <w:t>краплі обсіменяються мікрофлорою. У зв’язку з цим поряд</w:t>
      </w:r>
      <w:r>
        <w:br/>
        <w:t>з термічною обробкою і стерилізаційною фільтрацією до їх скла-</w:t>
      </w:r>
      <w:r>
        <w:br/>
        <w:t>ду вводять консерванти, що мають бактерицидну або бактеріо-</w:t>
      </w:r>
      <w:r>
        <w:br/>
        <w:t>статичну дію.</w:t>
      </w:r>
    </w:p>
    <w:p w:rsidR="0071392E" w:rsidRDefault="00313673">
      <w:pPr>
        <w:pStyle w:val="20"/>
        <w:framePr w:w="7502" w:h="11563" w:hRule="exact" w:wrap="none" w:vAnchor="page" w:hAnchor="page" w:x="739" w:y="1156"/>
        <w:shd w:val="clear" w:color="auto" w:fill="auto"/>
        <w:spacing w:after="0" w:line="293" w:lineRule="exact"/>
        <w:ind w:firstLine="480"/>
        <w:jc w:val="both"/>
      </w:pPr>
      <w:r>
        <w:t>Як консерванти для очних крапель використовують: спирт</w:t>
      </w:r>
      <w:r>
        <w:br/>
        <w:t>фенілетиловий (0,3—0,5 %), бензиловий (0,9 %), ніпагін (0,025—</w:t>
      </w:r>
      <w:r>
        <w:br/>
        <w:t>0,05 %), ніпазол (0,03—0,08 %) та їхню суміш (0,18 і 0,2 % від-</w:t>
      </w:r>
      <w:r>
        <w:br/>
        <w:t xml:space="preserve">повідно), кислоту сорбінову (0,05—0,2 %), левоміцетин (0,15 </w:t>
      </w:r>
      <w:r>
        <w:rPr>
          <w:rStyle w:val="26"/>
        </w:rPr>
        <w:t>%),</w:t>
      </w:r>
      <w:r>
        <w:rPr>
          <w:rStyle w:val="26"/>
        </w:rPr>
        <w:br/>
      </w:r>
      <w:r>
        <w:t>солі четвертних амонієвих сполук — бензалконій хлорид, ето-</w:t>
      </w:r>
      <w:r>
        <w:br/>
        <w:t>ній хлорид, цетилпіридиній хлорид, хлорогексидин (у концен-</w:t>
      </w:r>
      <w:r>
        <w:br/>
        <w:t>траціях 0,005—0,01 %), мертіолат (0,005 %) та інші речовини.</w:t>
      </w:r>
    </w:p>
    <w:p w:rsidR="0071392E" w:rsidRDefault="00313673">
      <w:pPr>
        <w:pStyle w:val="20"/>
        <w:framePr w:w="7502" w:h="11563" w:hRule="exact" w:wrap="none" w:vAnchor="page" w:hAnchor="page" w:x="739" w:y="1156"/>
        <w:shd w:val="clear" w:color="auto" w:fill="auto"/>
        <w:spacing w:after="0" w:line="293" w:lineRule="exact"/>
        <w:ind w:firstLine="480"/>
        <w:jc w:val="both"/>
      </w:pPr>
      <w:r>
        <w:t>При вивченні консервантів було встановлено, шо багато</w:t>
      </w:r>
      <w:r>
        <w:br/>
        <w:t>з них подразливо діють на очі. Тому в кожному конкретному</w:t>
      </w:r>
      <w:r>
        <w:br/>
        <w:t>випадку слід не лише враховувати сумісність консерванту з АФІ,</w:t>
      </w:r>
      <w:r>
        <w:br/>
        <w:t>а й можливість використовування його при тому або іншому</w:t>
      </w:r>
      <w:r>
        <w:br/>
        <w:t>патологічному процесі органу зору.</w:t>
      </w:r>
    </w:p>
    <w:p w:rsidR="0071392E" w:rsidRDefault="00313673">
      <w:pPr>
        <w:pStyle w:val="20"/>
        <w:framePr w:w="7502" w:h="11563" w:hRule="exact" w:wrap="none" w:vAnchor="page" w:hAnchor="page" w:x="739" w:y="1156"/>
        <w:shd w:val="clear" w:color="auto" w:fill="auto"/>
        <w:spacing w:after="0" w:line="293" w:lineRule="exact"/>
        <w:ind w:firstLine="480"/>
        <w:jc w:val="both"/>
      </w:pPr>
      <w:r>
        <w:t>Запобігти мікробному обсіменінню лікарських препаратів</w:t>
      </w:r>
      <w:r>
        <w:br/>
        <w:t>без застосування консервантів можна лише завдяки викорис-</w:t>
      </w:r>
      <w:r>
        <w:br/>
        <w:t>танню одноразових паковаль, характеристика яких і особли-</w:t>
      </w:r>
      <w:r>
        <w:br/>
        <w:t>вості технології виробництва будуть наведені далі.</w:t>
      </w:r>
    </w:p>
    <w:p w:rsidR="0071392E" w:rsidRDefault="00313673">
      <w:pPr>
        <w:pStyle w:val="20"/>
        <w:framePr w:w="7502" w:h="11563" w:hRule="exact" w:wrap="none" w:vAnchor="page" w:hAnchor="page" w:x="739" w:y="1156"/>
        <w:shd w:val="clear" w:color="auto" w:fill="auto"/>
        <w:spacing w:after="0" w:line="293" w:lineRule="exact"/>
        <w:ind w:firstLine="480"/>
        <w:jc w:val="both"/>
      </w:pPr>
      <w:r>
        <w:t>Технологія виготовлення очних крапель практично повніс-</w:t>
      </w:r>
      <w:r>
        <w:br/>
        <w:t>тю повторює загальну технологію виробництва парентераль-</w:t>
      </w:r>
      <w:r>
        <w:br/>
        <w:t>них розчинів у флаконах.</w:t>
      </w:r>
    </w:p>
    <w:p w:rsidR="0071392E" w:rsidRDefault="00313673">
      <w:pPr>
        <w:pStyle w:val="20"/>
        <w:framePr w:w="7502" w:h="11563" w:hRule="exact" w:wrap="none" w:vAnchor="page" w:hAnchor="page" w:x="739" w:y="1156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Очні суспензії—</w:t>
      </w:r>
      <w:r>
        <w:t xml:space="preserve"> найтонші суспензії порошків ЛР у водному</w:t>
      </w:r>
      <w:r>
        <w:br/>
        <w:t xml:space="preserve">або олійному дисперсійному середовищі. Одержують їх </w:t>
      </w:r>
      <w:r>
        <w:rPr>
          <w:rStyle w:val="26"/>
        </w:rPr>
        <w:t>диспер-</w:t>
      </w:r>
      <w:r>
        <w:rPr>
          <w:rStyle w:val="26"/>
        </w:rPr>
        <w:br/>
        <w:t>сійним способом,</w:t>
      </w:r>
      <w:r>
        <w:t xml:space="preserve"> коли суспензія утворюється внаслідок посту-</w:t>
      </w:r>
      <w:r>
        <w:br/>
        <w:t>пового зменшення ступеня дисперсності вихідної нерозчинної</w:t>
      </w:r>
      <w:r>
        <w:br/>
        <w:t xml:space="preserve">речовини (тобто її подрібнювання), або </w:t>
      </w:r>
      <w:r>
        <w:rPr>
          <w:rStyle w:val="26"/>
        </w:rPr>
        <w:t>конденсаційним спосо-</w:t>
      </w:r>
      <w:r>
        <w:rPr>
          <w:rStyle w:val="26"/>
        </w:rPr>
        <w:br/>
        <w:t>бом,</w:t>
      </w:r>
      <w:r>
        <w:t xml:space="preserve"> коли утворення суспензії має місце внаслідок збільшення</w:t>
      </w:r>
      <w:r>
        <w:br/>
        <w:t>ступеня дисперсності вихідного матеріалу, який раніше пере-</w:t>
      </w:r>
      <w:r>
        <w:br/>
        <w:t>бував в іонному, молекулярному або колоїдному ступені дис-</w:t>
      </w:r>
      <w:r>
        <w:br/>
        <w:t>персності. У разі подолання седиментаційної нестійкості су-</w:t>
      </w:r>
      <w:r>
        <w:br/>
        <w:t>спензій і збереження в них тонких частинок одержані препа-</w:t>
      </w:r>
      <w:r>
        <w:br/>
        <w:t>рати не відчуваються пацієнтом і мають такий же терапевтичний</w:t>
      </w:r>
      <w:r>
        <w:br/>
        <w:t>ефект, що і очні краплі.</w:t>
      </w:r>
    </w:p>
    <w:p w:rsidR="0071392E" w:rsidRDefault="00313673">
      <w:pPr>
        <w:pStyle w:val="a8"/>
        <w:framePr w:wrap="none" w:vAnchor="page" w:hAnchor="page" w:x="3950" w:y="12974"/>
        <w:shd w:val="clear" w:color="auto" w:fill="auto"/>
        <w:spacing w:line="220" w:lineRule="exact"/>
      </w:pPr>
      <w:r>
        <w:t>— 573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9" w:y="656"/>
        <w:shd w:val="clear" w:color="auto" w:fill="auto"/>
        <w:spacing w:line="240" w:lineRule="exact"/>
      </w:pPr>
      <w:r>
        <w:rPr>
          <w:rStyle w:val="31pt"/>
          <w:i/>
          <w:iCs/>
        </w:rPr>
        <w:t>ГЛАВА 15</w:t>
      </w:r>
    </w:p>
    <w:p w:rsidR="0071392E" w:rsidRDefault="00313673">
      <w:pPr>
        <w:pStyle w:val="20"/>
        <w:framePr w:w="7459" w:h="11568" w:hRule="exact" w:wrap="none" w:vAnchor="page" w:hAnchor="page" w:x="761" w:y="1222"/>
        <w:shd w:val="clear" w:color="auto" w:fill="auto"/>
        <w:spacing w:after="0" w:line="283" w:lineRule="exact"/>
        <w:ind w:firstLine="440"/>
        <w:jc w:val="both"/>
      </w:pPr>
      <w:r>
        <w:t>Останнім часом у промислових умовах для отримання оф-</w:t>
      </w:r>
      <w:r>
        <w:br/>
        <w:t xml:space="preserve">тальмологічних суспензій застосовують </w:t>
      </w:r>
      <w:r>
        <w:rPr>
          <w:rStyle w:val="26"/>
        </w:rPr>
        <w:t>ультразвуковий метод</w:t>
      </w:r>
      <w:r>
        <w:rPr>
          <w:rStyle w:val="26"/>
        </w:rPr>
        <w:br/>
      </w:r>
      <w:r>
        <w:t>диспергування компонентів, при якому величина частинок, шо</w:t>
      </w:r>
      <w:r>
        <w:br/>
        <w:t>утворилися, може досягати 3—10 мкм, а ультразвукове озвучу-</w:t>
      </w:r>
      <w:r>
        <w:br/>
        <w:t>вання приводить до стерильності лікарської форми. Для підви-</w:t>
      </w:r>
      <w:r>
        <w:br/>
        <w:t>щення стабільності при виробництві суспензій використову-</w:t>
      </w:r>
      <w:r>
        <w:br/>
        <w:t>ють співрозчинники, стабілізатори, консерванти.</w:t>
      </w:r>
    </w:p>
    <w:p w:rsidR="0071392E" w:rsidRDefault="00313673">
      <w:pPr>
        <w:pStyle w:val="20"/>
        <w:framePr w:w="7459" w:h="11568" w:hRule="exact" w:wrap="none" w:vAnchor="page" w:hAnchor="page" w:x="761" w:y="1222"/>
        <w:shd w:val="clear" w:color="auto" w:fill="auto"/>
        <w:spacing w:after="165" w:line="283" w:lineRule="exact"/>
        <w:ind w:firstLine="440"/>
        <w:jc w:val="both"/>
      </w:pPr>
      <w:r>
        <w:t>Іноді для приготування очних крапель і примочок з неста-</w:t>
      </w:r>
      <w:r>
        <w:br/>
        <w:t xml:space="preserve">більних речовин використовують </w:t>
      </w:r>
      <w:r>
        <w:rPr>
          <w:rStyle w:val="26"/>
        </w:rPr>
        <w:t>стерильні порошки</w:t>
      </w:r>
      <w:r>
        <w:t>, які роз-</w:t>
      </w:r>
      <w:r>
        <w:br/>
        <w:t>чиняють у стерильному розчиннику безпосередньо перед за-</w:t>
      </w:r>
      <w:r>
        <w:br/>
        <w:t>стосуванням. У цьому випадку порошки мають легко і без за-</w:t>
      </w:r>
      <w:r>
        <w:br/>
        <w:t>лишку розчинятися у відповідному розчиннику, не містити</w:t>
      </w:r>
      <w:r>
        <w:br/>
        <w:t>подразнювальних або травмуючих очі компонентів, а отрима-</w:t>
      </w:r>
      <w:r>
        <w:br/>
        <w:t>ний розчин повинен відповідати всім вимогам, шо висувають-</w:t>
      </w:r>
      <w:r>
        <w:br/>
        <w:t>ся до очних крапель. Здебільшого таку лікарську форму одер-</w:t>
      </w:r>
      <w:r>
        <w:br/>
        <w:t>жують на заводах в асептичних умовах і пакують в стерильні</w:t>
      </w:r>
      <w:r>
        <w:br/>
        <w:t>флакони з контролем розкриття.</w:t>
      </w:r>
    </w:p>
    <w:p w:rsidR="0071392E" w:rsidRDefault="00313673">
      <w:pPr>
        <w:pStyle w:val="291"/>
        <w:framePr w:w="7459" w:h="11568" w:hRule="exact" w:wrap="none" w:vAnchor="page" w:hAnchor="page" w:x="761" w:y="1222"/>
        <w:numPr>
          <w:ilvl w:val="0"/>
          <w:numId w:val="204"/>
        </w:numPr>
        <w:shd w:val="clear" w:color="auto" w:fill="auto"/>
        <w:tabs>
          <w:tab w:val="left" w:pos="1757"/>
        </w:tabs>
        <w:spacing w:before="0" w:after="76" w:line="302" w:lineRule="exact"/>
        <w:ind w:left="2040" w:right="840" w:hanging="1200"/>
        <w:jc w:val="left"/>
      </w:pPr>
      <w:r>
        <w:t>Проблеми виробництва очних крапель</w:t>
      </w:r>
      <w:r>
        <w:br/>
        <w:t>в оптимальному пакованні</w:t>
      </w:r>
    </w:p>
    <w:p w:rsidR="0071392E" w:rsidRDefault="00313673">
      <w:pPr>
        <w:pStyle w:val="20"/>
        <w:framePr w:w="7459" w:h="11568" w:hRule="exact" w:wrap="none" w:vAnchor="page" w:hAnchor="page" w:x="761" w:y="1222"/>
        <w:shd w:val="clear" w:color="auto" w:fill="auto"/>
        <w:spacing w:after="0" w:line="283" w:lineRule="exact"/>
        <w:ind w:firstLine="440"/>
        <w:jc w:val="both"/>
      </w:pPr>
      <w:r>
        <w:t>Проблема паковання офтальмологічних препаратів потре-</w:t>
      </w:r>
      <w:r>
        <w:br/>
        <w:t>бує постійної уваги у зв’язку з тим, шо нераціональний її ви-</w:t>
      </w:r>
      <w:r>
        <w:br/>
        <w:t>бір, незручність використання, вплив матеріалу первинної тари</w:t>
      </w:r>
      <w:r>
        <w:br/>
        <w:t>на препарат може призвести до зниження якості засобу та знач-</w:t>
      </w:r>
      <w:r>
        <w:br/>
        <w:t>них втрат лікарських речовин і матеріалів. Первинне пако-</w:t>
      </w:r>
      <w:r>
        <w:br/>
        <w:t>вання має гарантувати неможливість інфікування очних кра-</w:t>
      </w:r>
      <w:r>
        <w:br/>
        <w:t>пель і ока при багаторазовому використанні препарату, а його</w:t>
      </w:r>
      <w:r>
        <w:br/>
        <w:t>конструкція повинна виключати можливість занурення очної</w:t>
      </w:r>
      <w:r>
        <w:br/>
        <w:t>піпетки в розчин, застосування якої призводить до забруднен-</w:t>
      </w:r>
      <w:r>
        <w:br/>
        <w:t>ня розчину.</w:t>
      </w:r>
    </w:p>
    <w:p w:rsidR="0071392E" w:rsidRDefault="00313673">
      <w:pPr>
        <w:pStyle w:val="20"/>
        <w:framePr w:w="7459" w:h="11568" w:hRule="exact" w:wrap="none" w:vAnchor="page" w:hAnchor="page" w:x="761" w:y="1222"/>
        <w:shd w:val="clear" w:color="auto" w:fill="auto"/>
        <w:spacing w:after="0" w:line="283" w:lineRule="exact"/>
        <w:ind w:firstLine="440"/>
        <w:jc w:val="both"/>
      </w:pPr>
      <w:r>
        <w:t>Дослідження вчених і виробників виділили два основні на-</w:t>
      </w:r>
      <w:r>
        <w:br/>
        <w:t>прями в технології виробництва очних крапель, які зумовлені</w:t>
      </w:r>
      <w:r>
        <w:br/>
        <w:t>видом паковання.</w:t>
      </w:r>
    </w:p>
    <w:p w:rsidR="0071392E" w:rsidRDefault="00313673">
      <w:pPr>
        <w:pStyle w:val="20"/>
        <w:framePr w:w="7459" w:h="11568" w:hRule="exact" w:wrap="none" w:vAnchor="page" w:hAnchor="page" w:x="761" w:y="1222"/>
        <w:shd w:val="clear" w:color="auto" w:fill="auto"/>
        <w:spacing w:after="0" w:line="283" w:lineRule="exact"/>
        <w:ind w:firstLine="440"/>
        <w:jc w:val="both"/>
      </w:pPr>
      <w:r>
        <w:t>Поширеним видом первинного паковання очних крапель</w:t>
      </w:r>
      <w:r>
        <w:br/>
        <w:t>є флакон скляний місткістю 5—10 мл, закупорений гумовою</w:t>
      </w:r>
      <w:r>
        <w:br/>
        <w:t>пробкою і металевим ковпачком, з прикладеним до нього</w:t>
      </w:r>
      <w:r>
        <w:br/>
        <w:t>спеціатьним дозувальним пристроєм (рис. 15.1). Після розкриття</w:t>
      </w:r>
      <w:r>
        <w:br/>
        <w:t>флакона хворий самостійно фіксує полімерну крапельницю.</w:t>
      </w:r>
    </w:p>
    <w:p w:rsidR="0071392E" w:rsidRDefault="00313673">
      <w:pPr>
        <w:pStyle w:val="20"/>
        <w:framePr w:w="7459" w:h="11568" w:hRule="exact" w:wrap="none" w:vAnchor="page" w:hAnchor="page" w:x="761" w:y="1222"/>
        <w:shd w:val="clear" w:color="auto" w:fill="auto"/>
        <w:spacing w:after="0" w:line="283" w:lineRule="exact"/>
        <w:ind w:firstLine="440"/>
        <w:jc w:val="both"/>
      </w:pPr>
      <w:r>
        <w:t>Певним успіхом користуються флакони, забезпечені гвин-</w:t>
      </w:r>
      <w:r>
        <w:br/>
        <w:t>товими піпетками з центральним або примусовим краплеут-</w:t>
      </w:r>
    </w:p>
    <w:p w:rsidR="0071392E" w:rsidRDefault="00313673">
      <w:pPr>
        <w:pStyle w:val="a8"/>
        <w:framePr w:wrap="none" w:vAnchor="page" w:hAnchor="page" w:x="3948" w:y="12988"/>
        <w:shd w:val="clear" w:color="auto" w:fill="auto"/>
        <w:spacing w:line="220" w:lineRule="exact"/>
      </w:pPr>
      <w:r>
        <w:t>— 574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02" w:y="624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512" w:h="11549" w:hRule="exact" w:wrap="none" w:vAnchor="page" w:hAnchor="page" w:x="734" w:y="1160"/>
        <w:shd w:val="clear" w:color="auto" w:fill="auto"/>
        <w:spacing w:after="0" w:line="288" w:lineRule="exact"/>
        <w:ind w:right="3566" w:firstLine="0"/>
        <w:jc w:val="both"/>
      </w:pPr>
      <w:r>
        <w:t>ворювачем, але вони також ма-</w:t>
      </w:r>
      <w:r>
        <w:br/>
        <w:t>ють деякі вади. Так, виникає не-</w:t>
      </w:r>
      <w:r>
        <w:br/>
        <w:t>безпека, шо піпетки можуть сти-</w:t>
      </w:r>
      <w:r>
        <w:br/>
        <w:t>катися з поверхнею забруднених</w:t>
      </w:r>
      <w:r>
        <w:br/>
        <w:t>предметів й інфікувати розчин;</w:t>
      </w:r>
      <w:r>
        <w:br/>
        <w:t>діти легко можуть розкрити фла-</w:t>
      </w:r>
      <w:r>
        <w:br/>
        <w:t>кон; скляний флакон може під-</w:t>
      </w:r>
      <w:r>
        <w:br/>
        <w:t>даватися процесу видужування,</w:t>
      </w:r>
      <w:r>
        <w:br/>
        <w:t>а значний об’єм вмісту флакона</w:t>
      </w:r>
      <w:r>
        <w:br/>
        <w:t>не можна використати упродовж</w:t>
      </w:r>
      <w:r>
        <w:br/>
        <w:t>3—5 днів, що призводить до не-</w:t>
      </w:r>
      <w:r>
        <w:br/>
        <w:t>раціонального використання ЛР</w:t>
      </w:r>
      <w:r>
        <w:br/>
        <w:t>або мікробної контамінації роз-</w:t>
      </w:r>
      <w:r>
        <w:br/>
        <w:t>чину.-Гумові пробки також мо-</w:t>
      </w:r>
      <w:r>
        <w:br/>
        <w:t>жуть являти певний ризик через</w:t>
      </w:r>
      <w:r>
        <w:br/>
        <w:t>можливу міграцію компонентів</w:t>
      </w:r>
    </w:p>
    <w:p w:rsidR="0071392E" w:rsidRDefault="00313673">
      <w:pPr>
        <w:pStyle w:val="20"/>
        <w:framePr w:w="7512" w:h="11549" w:hRule="exact" w:wrap="none" w:vAnchor="page" w:hAnchor="page" w:x="734" w:y="1160"/>
        <w:shd w:val="clear" w:color="auto" w:fill="auto"/>
        <w:spacing w:after="0" w:line="288" w:lineRule="exact"/>
        <w:ind w:firstLine="0"/>
        <w:jc w:val="both"/>
      </w:pPr>
      <w:r>
        <w:t>складу гуми в розчин очних препаратів до початку їх викорис-</w:t>
      </w:r>
      <w:r>
        <w:br/>
        <w:t>тання. Більш докладно про види первинної тари для очних</w:t>
      </w:r>
      <w:r>
        <w:br/>
        <w:t>крапель наведено в главі 2.</w:t>
      </w:r>
    </w:p>
    <w:p w:rsidR="0071392E" w:rsidRDefault="00313673">
      <w:pPr>
        <w:pStyle w:val="20"/>
        <w:framePr w:w="7512" w:h="11549" w:hRule="exact" w:wrap="none" w:vAnchor="page" w:hAnchor="page" w:x="734" w:y="1160"/>
        <w:shd w:val="clear" w:color="auto" w:fill="auto"/>
        <w:spacing w:after="0" w:line="288" w:lineRule="exact"/>
        <w:ind w:firstLine="460"/>
        <w:jc w:val="both"/>
      </w:pPr>
      <w:r>
        <w:t>Технологія виробництва очних крапель у скляних флако-</w:t>
      </w:r>
      <w:r>
        <w:br/>
        <w:t>нах складається з таких основних стадій і операцій:</w:t>
      </w:r>
    </w:p>
    <w:p w:rsidR="0071392E" w:rsidRDefault="00313673">
      <w:pPr>
        <w:pStyle w:val="20"/>
        <w:framePr w:w="7512" w:h="11549" w:hRule="exact" w:wrap="none" w:vAnchor="page" w:hAnchor="page" w:x="734" w:y="1160"/>
        <w:numPr>
          <w:ilvl w:val="0"/>
          <w:numId w:val="198"/>
        </w:numPr>
        <w:shd w:val="clear" w:color="auto" w:fill="auto"/>
        <w:tabs>
          <w:tab w:val="left" w:pos="305"/>
        </w:tabs>
        <w:spacing w:after="0" w:line="288" w:lineRule="exact"/>
        <w:ind w:left="460" w:hanging="460"/>
        <w:jc w:val="both"/>
      </w:pPr>
      <w:r>
        <w:t>підготовка виробництва (підготовка виробничих приміщень,</w:t>
      </w:r>
      <w:r>
        <w:br/>
        <w:t>повітря, обладнання, персоналу і спецодягу та інші заходи);</w:t>
      </w:r>
    </w:p>
    <w:p w:rsidR="0071392E" w:rsidRDefault="00313673">
      <w:pPr>
        <w:pStyle w:val="20"/>
        <w:framePr w:w="7512" w:h="11549" w:hRule="exact" w:wrap="none" w:vAnchor="page" w:hAnchor="page" w:x="734" w:y="1160"/>
        <w:numPr>
          <w:ilvl w:val="0"/>
          <w:numId w:val="198"/>
        </w:numPr>
        <w:shd w:val="clear" w:color="auto" w:fill="auto"/>
        <w:tabs>
          <w:tab w:val="left" w:pos="305"/>
        </w:tabs>
        <w:spacing w:after="0" w:line="288" w:lineRule="exact"/>
        <w:ind w:left="460" w:hanging="460"/>
        <w:jc w:val="both"/>
      </w:pPr>
      <w:r>
        <w:t>підготовка первинної тари та закупорювальних засобів;</w:t>
      </w:r>
    </w:p>
    <w:p w:rsidR="0071392E" w:rsidRDefault="00313673">
      <w:pPr>
        <w:pStyle w:val="20"/>
        <w:framePr w:w="7512" w:h="11549" w:hRule="exact" w:wrap="none" w:vAnchor="page" w:hAnchor="page" w:x="734" w:y="1160"/>
        <w:numPr>
          <w:ilvl w:val="0"/>
          <w:numId w:val="198"/>
        </w:numPr>
        <w:shd w:val="clear" w:color="auto" w:fill="auto"/>
        <w:tabs>
          <w:tab w:val="left" w:pos="305"/>
        </w:tabs>
        <w:spacing w:after="0" w:line="288" w:lineRule="exact"/>
        <w:ind w:left="460" w:hanging="460"/>
        <w:jc w:val="both"/>
      </w:pPr>
      <w:r>
        <w:t>приготування розчину (у разі потреби стабілізація, ізотону-</w:t>
      </w:r>
      <w:r>
        <w:br/>
        <w:t>вання або введення консервантів) і його стерилізаційна</w:t>
      </w:r>
      <w:r>
        <w:br/>
        <w:t>фільтрація;</w:t>
      </w:r>
    </w:p>
    <w:p w:rsidR="0071392E" w:rsidRDefault="00313673">
      <w:pPr>
        <w:pStyle w:val="20"/>
        <w:framePr w:w="7512" w:h="11549" w:hRule="exact" w:wrap="none" w:vAnchor="page" w:hAnchor="page" w:x="734" w:y="1160"/>
        <w:numPr>
          <w:ilvl w:val="0"/>
          <w:numId w:val="198"/>
        </w:numPr>
        <w:shd w:val="clear" w:color="auto" w:fill="auto"/>
        <w:tabs>
          <w:tab w:val="left" w:pos="305"/>
        </w:tabs>
        <w:spacing w:after="0" w:line="288" w:lineRule="exact"/>
        <w:ind w:left="460" w:hanging="460"/>
        <w:jc w:val="both"/>
      </w:pPr>
      <w:r>
        <w:t>наповнення флаконів та їхня герметизація;</w:t>
      </w:r>
    </w:p>
    <w:p w:rsidR="0071392E" w:rsidRDefault="00313673">
      <w:pPr>
        <w:pStyle w:val="20"/>
        <w:framePr w:w="7512" w:h="11549" w:hRule="exact" w:wrap="none" w:vAnchor="page" w:hAnchor="page" w:x="734" w:y="1160"/>
        <w:numPr>
          <w:ilvl w:val="0"/>
          <w:numId w:val="198"/>
        </w:numPr>
        <w:shd w:val="clear" w:color="auto" w:fill="auto"/>
        <w:tabs>
          <w:tab w:val="left" w:pos="305"/>
        </w:tabs>
        <w:spacing w:after="0" w:line="288" w:lineRule="exact"/>
        <w:ind w:left="460" w:hanging="460"/>
        <w:jc w:val="both"/>
      </w:pPr>
      <w:r>
        <w:t>термічна стерилізація флаконів з розчином;</w:t>
      </w:r>
    </w:p>
    <w:p w:rsidR="0071392E" w:rsidRDefault="00313673">
      <w:pPr>
        <w:pStyle w:val="20"/>
        <w:framePr w:w="7512" w:h="11549" w:hRule="exact" w:wrap="none" w:vAnchor="page" w:hAnchor="page" w:x="734" w:y="1160"/>
        <w:numPr>
          <w:ilvl w:val="0"/>
          <w:numId w:val="198"/>
        </w:numPr>
        <w:shd w:val="clear" w:color="auto" w:fill="auto"/>
        <w:tabs>
          <w:tab w:val="left" w:pos="305"/>
        </w:tabs>
        <w:spacing w:after="0" w:line="288" w:lineRule="exact"/>
        <w:ind w:left="460" w:hanging="460"/>
        <w:jc w:val="both"/>
      </w:pPr>
      <w:r>
        <w:t>маркування флаконів; пакування готової продукції.</w:t>
      </w:r>
    </w:p>
    <w:p w:rsidR="0071392E" w:rsidRDefault="00313673">
      <w:pPr>
        <w:pStyle w:val="20"/>
        <w:framePr w:w="7512" w:h="11549" w:hRule="exact" w:wrap="none" w:vAnchor="page" w:hAnchor="page" w:x="734" w:y="1160"/>
        <w:shd w:val="clear" w:color="auto" w:fill="auto"/>
        <w:spacing w:after="0" w:line="288" w:lineRule="exact"/>
        <w:ind w:firstLine="460"/>
        <w:jc w:val="both"/>
      </w:pPr>
      <w:r>
        <w:t>За такою технологією працює обладнання зарубіжних фірм</w:t>
      </w:r>
      <w:r>
        <w:br/>
        <w:t>Німеччини (група «Бош», «Рота»), Індії («Клейндзайдс», «Фор-</w:t>
      </w:r>
      <w:r>
        <w:br/>
        <w:t>чун»), Італії («Фармомак»), Росії (фірми «ВІПС-мед», НПФ</w:t>
      </w:r>
      <w:r>
        <w:br/>
        <w:t>«Сакта») та інші, які випускають автоматичні технологічні лі-</w:t>
      </w:r>
      <w:r>
        <w:br/>
        <w:t>нії, шо забезпечують увесь комплекс операцій з підготовки скло-</w:t>
      </w:r>
      <w:r>
        <w:br/>
        <w:t>тари, пробок і ковпачків, розливання розчинів, закупорюван-</w:t>
      </w:r>
      <w:r>
        <w:br/>
        <w:t>ня флаконів і подальшого їх пакування в групове паковання.</w:t>
      </w:r>
      <w:r>
        <w:br/>
        <w:t>Монтаж такого обладнання має проводитися в чистих примі-</w:t>
      </w:r>
      <w:r>
        <w:br/>
        <w:t>щеннях певних класів чистоти. Використання автоматичних</w:t>
      </w:r>
      <w:r>
        <w:br/>
        <w:t>ліній гарантує високу якість отриманого продукту, стерильність,</w:t>
      </w:r>
    </w:p>
    <w:p w:rsidR="0071392E" w:rsidRDefault="00313673">
      <w:pPr>
        <w:pStyle w:val="7a"/>
        <w:framePr w:w="7512" w:h="249" w:hRule="exact" w:wrap="none" w:vAnchor="page" w:hAnchor="page" w:x="734" w:y="12993"/>
        <w:shd w:val="clear" w:color="auto" w:fill="auto"/>
        <w:spacing w:line="220" w:lineRule="exact"/>
        <w:ind w:right="20"/>
        <w:jc w:val="center"/>
      </w:pPr>
      <w:r>
        <w:rPr>
          <w:rStyle w:val="7c"/>
        </w:rPr>
        <w:t>— 575 —</w:t>
      </w:r>
    </w:p>
    <w:p w:rsidR="0071392E" w:rsidRDefault="00AE0CFA">
      <w:pPr>
        <w:framePr w:wrap="none" w:vAnchor="page" w:hAnchor="page" w:x="4819" w:y="121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85265" cy="2260600"/>
            <wp:effectExtent l="0" t="0" r="0" b="0"/>
            <wp:docPr id="113" name="Рисунок 113" descr="D:\Home\e210677zav\AppData\Local\Temp\FineReader12.00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:\Home\e210677zav\AppData\Local\Temp\FineReader12.00\media\image116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7536" w:y="167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4325" cy="1141095"/>
            <wp:effectExtent l="0" t="0" r="0" b="0"/>
            <wp:docPr id="114" name="Рисунок 114" descr="D:\Home\e210677zav\AppData\Local\Temp\FineReader12.00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D:\Home\e210677zav\AppData\Local\Temp\FineReader12.00\media\image117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38"/>
        <w:framePr w:w="3312" w:h="558" w:hRule="exact" w:wrap="none" w:vAnchor="page" w:hAnchor="page" w:x="4848" w:y="4848"/>
        <w:shd w:val="clear" w:color="auto" w:fill="auto"/>
        <w:spacing w:line="250" w:lineRule="exact"/>
        <w:jc w:val="both"/>
      </w:pPr>
      <w:r>
        <w:rPr>
          <w:rStyle w:val="39"/>
        </w:rPr>
        <w:t>Рис. 15.1.</w:t>
      </w:r>
      <w:r>
        <w:t xml:space="preserve"> Загальний вигляд пла-</w:t>
      </w:r>
      <w:r>
        <w:br/>
        <w:t>стмасової пробки-піпетки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5" w:y="647"/>
        <w:shd w:val="clear" w:color="auto" w:fill="auto"/>
        <w:spacing w:line="240" w:lineRule="exact"/>
      </w:pPr>
      <w:r>
        <w:rPr>
          <w:rStyle w:val="30pt"/>
          <w:i/>
          <w:iCs/>
        </w:rPr>
        <w:t>ГЛАВА 15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firstLine="0"/>
        <w:jc w:val="left"/>
      </w:pPr>
      <w:r>
        <w:t>практично повну автоматизацію процесів, мінімальну участь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firstLine="0"/>
        <w:jc w:val="left"/>
      </w:pPr>
      <w:r>
        <w:t>персоналу тощо.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firstLine="480"/>
        <w:jc w:val="both"/>
      </w:pPr>
      <w:r>
        <w:t>Останнім часом визначився і почав стрімко розвиватися</w:t>
      </w:r>
      <w:r>
        <w:br/>
        <w:t>другий напрям виробництва очних розчинів — у полімерних</w:t>
      </w:r>
      <w:r>
        <w:br/>
        <w:t>контейнерах. Полімерне паковання дозволяє ше на стадіях ви-</w:t>
      </w:r>
      <w:r>
        <w:br/>
        <w:t>робництва ізолювати ЛР від дії шкідливих чинників навколиш-</w:t>
      </w:r>
      <w:r>
        <w:br/>
        <w:t>нього середовища і надійно забезпечити її стерильність та ста-</w:t>
      </w:r>
      <w:r>
        <w:br/>
        <w:t>більність та донести ЛФ безпосередньо до застосування без</w:t>
      </w:r>
      <w:r>
        <w:br/>
        <w:t>порушення її герметичності. Полімерні контейнери для очних</w:t>
      </w:r>
      <w:r>
        <w:br/>
        <w:t>лікарських засобів (тюбик- або флакон-крапельниці) виготов-</w:t>
      </w:r>
      <w:r>
        <w:br/>
        <w:t>ляються з одного або кількох полімерів, які не містять шкідли-</w:t>
      </w:r>
      <w:r>
        <w:br/>
        <w:t>вих для організму речовин, шо можуть екстрагуватися з них</w:t>
      </w:r>
      <w:r>
        <w:br/>
        <w:t>рідинами.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firstLine="480"/>
        <w:jc w:val="both"/>
      </w:pPr>
      <w:r>
        <w:t>Тюбик-крапельниця являє собою поліетиленовий контей-</w:t>
      </w:r>
      <w:r>
        <w:br/>
        <w:t>нер місткістю найчастіше 1,5±0,15 мл для пакування, транспор-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left="3658" w:firstLine="0"/>
        <w:jc w:val="both"/>
      </w:pPr>
      <w:r>
        <w:t>тування, стерильного зберіган-</w:t>
      </w:r>
      <w:r>
        <w:br/>
        <w:t>ня й інстиляції водних розчинів</w:t>
      </w:r>
      <w:r>
        <w:br/>
        <w:t>ліків для очей (рис. 15.2). Вона</w:t>
      </w:r>
      <w:r>
        <w:br/>
        <w:t>складається з корпуса, шо гер-</w:t>
      </w:r>
      <w:r>
        <w:br/>
        <w:t>метизується в асептичних умо-</w:t>
      </w:r>
      <w:r>
        <w:br/>
        <w:t>вах після заповнення стерильним</w:t>
      </w:r>
      <w:r>
        <w:br/>
        <w:t>розчином, і захисного ковпачка</w:t>
      </w:r>
      <w:r>
        <w:br/>
        <w:t>з проколювальним пристроєм.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left="3658" w:firstLine="480"/>
        <w:jc w:val="both"/>
      </w:pPr>
      <w:r>
        <w:t>Нині в Україні на деяких фар-</w:t>
      </w:r>
      <w:r>
        <w:br/>
        <w:t>мацевтичних заводах застосову-</w:t>
      </w:r>
      <w:r>
        <w:br/>
        <w:t xml:space="preserve">ють </w:t>
      </w:r>
      <w:r>
        <w:rPr>
          <w:rStyle w:val="26"/>
        </w:rPr>
        <w:t xml:space="preserve">технологію </w:t>
      </w:r>
      <w:r>
        <w:rPr>
          <w:rStyle w:val="26"/>
          <w:lang w:val="en-US" w:eastAsia="en-US" w:bidi="en-US"/>
        </w:rPr>
        <w:t xml:space="preserve">BFS (Blow-Fill </w:t>
      </w:r>
      <w:r>
        <w:rPr>
          <w:rStyle w:val="26"/>
        </w:rPr>
        <w:t>-</w:t>
      </w:r>
      <w:r>
        <w:rPr>
          <w:rStyle w:val="26"/>
        </w:rPr>
        <w:br/>
      </w:r>
      <w:r>
        <w:rPr>
          <w:rStyle w:val="26"/>
          <w:lang w:val="en-US" w:eastAsia="en-US" w:bidi="en-US"/>
        </w:rPr>
        <w:t xml:space="preserve">Seal) </w:t>
      </w:r>
      <w:r>
        <w:rPr>
          <w:rStyle w:val="26"/>
        </w:rPr>
        <w:t>«видування — наповнення —</w:t>
      </w:r>
      <w:r>
        <w:rPr>
          <w:rStyle w:val="26"/>
        </w:rPr>
        <w:br/>
        <w:t>герметизація»</w:t>
      </w:r>
      <w:r>
        <w:t xml:space="preserve"> у виробництві</w:t>
      </w:r>
      <w:r>
        <w:br/>
        <w:t>офтальмологічних препаратів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firstLine="0"/>
        <w:jc w:val="both"/>
      </w:pPr>
      <w:r>
        <w:t>у полімерному пакованні. Обладнання для цієї технології яв-</w:t>
      </w:r>
      <w:r>
        <w:br/>
        <w:t>ляє собою складне устаткування спеціальної конструкції,</w:t>
      </w:r>
      <w:r>
        <w:br/>
        <w:t>в якому протягом одного безперервного технологічного циклу</w:t>
      </w:r>
      <w:r>
        <w:br/>
        <w:t>з термопластичного грануляту формуються контейнери, напов-</w:t>
      </w:r>
      <w:r>
        <w:br/>
        <w:t>нюються і потім герметизуються в рамках одного автоматич-</w:t>
      </w:r>
      <w:r>
        <w:br/>
        <w:t>ного комплексу.</w:t>
      </w:r>
    </w:p>
    <w:p w:rsidR="0071392E" w:rsidRDefault="00313673">
      <w:pPr>
        <w:pStyle w:val="20"/>
        <w:framePr w:w="7565" w:h="11505" w:hRule="exact" w:wrap="none" w:vAnchor="page" w:hAnchor="page" w:x="708" w:y="1237"/>
        <w:shd w:val="clear" w:color="auto" w:fill="auto"/>
        <w:spacing w:after="0" w:line="283" w:lineRule="exact"/>
        <w:ind w:firstLine="480"/>
        <w:jc w:val="both"/>
      </w:pPr>
      <w:r>
        <w:t>Упровадження цієї технології у виробництво офтальмоло-</w:t>
      </w:r>
      <w:r>
        <w:br/>
        <w:t>гічних препаратів у полімерному пакованні різної конфігурації</w:t>
      </w:r>
      <w:r>
        <w:br/>
        <w:t>гарантує повну стерильність продукції і відповідає сучасним</w:t>
      </w:r>
      <w:r>
        <w:br/>
        <w:t xml:space="preserve">вимогам </w:t>
      </w:r>
      <w:r>
        <w:rPr>
          <w:lang w:val="en-US" w:eastAsia="en-US" w:bidi="en-US"/>
        </w:rPr>
        <w:t xml:space="preserve">GMP. </w:t>
      </w:r>
      <w:r>
        <w:t>За цією технологією виготовляють очні краплі</w:t>
      </w:r>
      <w:r>
        <w:br/>
        <w:t>практично всі іноземні виробники.</w:t>
      </w:r>
    </w:p>
    <w:p w:rsidR="0071392E" w:rsidRDefault="00AE0CFA">
      <w:pPr>
        <w:framePr w:wrap="none" w:vAnchor="page" w:hAnchor="page" w:x="785" w:y="59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8495" cy="1843405"/>
            <wp:effectExtent l="0" t="0" r="0" b="0"/>
            <wp:docPr id="115" name="Рисунок 115" descr="D:\Home\e210677zav\AppData\Local\Temp\FineReader12.00\media\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D:\Home\e210677zav\AppData\Local\Temp\FineReader12.00\media\image118.jpe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2253" w:y="592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19430" cy="1799590"/>
            <wp:effectExtent l="0" t="0" r="0" b="0"/>
            <wp:docPr id="116" name="Рисунок 116" descr="D:\Home\e210677zav\AppData\Local\Temp\FineReader12.00\media\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Home\e210677zav\AppData\Local\Temp\FineReader12.00\media\image119.jpe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AE0CFA">
      <w:pPr>
        <w:framePr w:wrap="none" w:vAnchor="page" w:hAnchor="page" w:x="3511" w:y="576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09575" cy="1141095"/>
            <wp:effectExtent l="0" t="0" r="0" b="0"/>
            <wp:docPr id="117" name="Рисунок 117" descr="D:\Home\e210677zav\AppData\Local\Temp\FineReader12.00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D:\Home\e210677zav\AppData\Local\Temp\FineReader12.00\media\image120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40"/>
        <w:framePr w:wrap="none" w:vAnchor="page" w:hAnchor="page" w:x="737" w:y="8908"/>
        <w:shd w:val="clear" w:color="auto" w:fill="auto"/>
        <w:spacing w:after="0" w:line="220" w:lineRule="exact"/>
        <w:jc w:val="left"/>
      </w:pPr>
      <w:r>
        <w:rPr>
          <w:rStyle w:val="40pt0"/>
        </w:rPr>
        <w:t>Рис. 15.2.</w:t>
      </w:r>
      <w:r>
        <w:t xml:space="preserve"> Види тюбик-крапельниці</w:t>
      </w:r>
    </w:p>
    <w:p w:rsidR="0071392E" w:rsidRDefault="00313673">
      <w:pPr>
        <w:pStyle w:val="a8"/>
        <w:framePr w:wrap="none" w:vAnchor="page" w:hAnchor="page" w:x="3938" w:y="12969"/>
        <w:shd w:val="clear" w:color="auto" w:fill="auto"/>
        <w:spacing w:line="220" w:lineRule="exact"/>
      </w:pPr>
      <w:r>
        <w:t>— 576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00" w:y="624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93" w:lineRule="exact"/>
        <w:ind w:firstLine="460"/>
        <w:jc w:val="both"/>
      </w:pPr>
      <w:r>
        <w:t>Використання вказаної технології дозволяє: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93" w:lineRule="exact"/>
        <w:ind w:firstLine="460"/>
        <w:jc w:val="both"/>
      </w:pPr>
      <w:r>
        <w:t>+ виключити трудомістку стадію підготовки (миття, сушін-</w:t>
      </w:r>
      <w:r>
        <w:br/>
        <w:t>ня або стерилізацію) первинної тари і закупорювальних за-</w:t>
      </w:r>
      <w:r>
        <w:br/>
        <w:t>собів;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93" w:lineRule="exact"/>
        <w:ind w:firstLine="460"/>
        <w:jc w:val="both"/>
      </w:pPr>
      <w:r>
        <w:t>+ виготовляти корпуси з одночасним наповненням їх сте-</w:t>
      </w:r>
      <w:r>
        <w:br/>
        <w:t>рильним розчином у зоні класу А в межах одного комплексу</w:t>
      </w:r>
      <w:r>
        <w:br/>
        <w:t>обладнання з навколишнім середовищем не нижче за клас С;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93" w:lineRule="exact"/>
        <w:ind w:firstLine="460"/>
        <w:jc w:val="both"/>
      </w:pPr>
      <w:r>
        <w:t>+ мінімізувати час між приготуванням розчину, наповнен-</w:t>
      </w:r>
      <w:r>
        <w:br/>
        <w:t>ням і герметизацією корпуса (1—2 с), шо приводить до підви-</w:t>
      </w:r>
      <w:r>
        <w:br/>
        <w:t>щення стабільності і якості препарату;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93" w:lineRule="exact"/>
        <w:ind w:firstLine="460"/>
        <w:jc w:val="both"/>
      </w:pPr>
      <w:r>
        <w:t>+ виключити термічну стерилізацію як дестабілізаційний</w:t>
      </w:r>
      <w:r>
        <w:br/>
        <w:t>чинник;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88" w:lineRule="exact"/>
        <w:ind w:firstLine="460"/>
        <w:jc w:val="both"/>
      </w:pPr>
      <w:r>
        <w:t>+ .здійснювати маркування первинного паковання методом</w:t>
      </w:r>
      <w:r>
        <w:br/>
        <w:t>рельєфного тиснення безпосередньо при видуванні корпуса за</w:t>
      </w:r>
      <w:r>
        <w:br/>
        <w:t>рахунок використання прес-форм, оснащених маркувальними</w:t>
      </w:r>
      <w:r>
        <w:br/>
        <w:t>вставками;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88" w:lineRule="exact"/>
        <w:ind w:firstLine="460"/>
        <w:jc w:val="both"/>
      </w:pPr>
      <w:r>
        <w:t>+ значно знизити собівартість препарату, оскільки вартість</w:t>
      </w:r>
      <w:r>
        <w:br/>
        <w:t>полімерного паковання значно нижча за скляне;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83" w:lineRule="exact"/>
        <w:ind w:firstLine="460"/>
        <w:jc w:val="both"/>
      </w:pPr>
      <w:r>
        <w:t>+ виключити можливість фальсифікації препарату завдя-</w:t>
      </w:r>
      <w:r>
        <w:br/>
        <w:t>ки оригінальному маркуванню на корпусі полімерного па-</w:t>
      </w:r>
      <w:r>
        <w:br/>
        <w:t>ковання.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93" w:lineRule="exact"/>
        <w:ind w:firstLine="460"/>
        <w:jc w:val="both"/>
      </w:pPr>
      <w:r>
        <w:t>Загальна технологія виробництва очних розчинів у полі-</w:t>
      </w:r>
      <w:r>
        <w:br/>
        <w:t>мерних флаконах або тюбик-крапельницях складається з та-</w:t>
      </w:r>
      <w:r>
        <w:br/>
        <w:t>ких стадій:</w:t>
      </w:r>
    </w:p>
    <w:p w:rsidR="0071392E" w:rsidRDefault="00313673">
      <w:pPr>
        <w:pStyle w:val="20"/>
        <w:framePr w:w="7498" w:h="11596" w:hRule="exact" w:wrap="none" w:vAnchor="page" w:hAnchor="page" w:x="741" w:y="1151"/>
        <w:numPr>
          <w:ilvl w:val="0"/>
          <w:numId w:val="205"/>
        </w:numPr>
        <w:shd w:val="clear" w:color="auto" w:fill="auto"/>
        <w:tabs>
          <w:tab w:val="left" w:pos="306"/>
        </w:tabs>
        <w:spacing w:after="0" w:line="322" w:lineRule="exact"/>
        <w:ind w:firstLine="0"/>
        <w:jc w:val="both"/>
      </w:pPr>
      <w:r>
        <w:t>формування захисних ковпачків (кришок);</w:t>
      </w:r>
    </w:p>
    <w:p w:rsidR="0071392E" w:rsidRDefault="00313673">
      <w:pPr>
        <w:pStyle w:val="20"/>
        <w:framePr w:w="7498" w:h="11596" w:hRule="exact" w:wrap="none" w:vAnchor="page" w:hAnchor="page" w:x="741" w:y="1151"/>
        <w:numPr>
          <w:ilvl w:val="0"/>
          <w:numId w:val="205"/>
        </w:numPr>
        <w:shd w:val="clear" w:color="auto" w:fill="auto"/>
        <w:tabs>
          <w:tab w:val="left" w:pos="306"/>
        </w:tabs>
        <w:spacing w:after="0" w:line="322" w:lineRule="exact"/>
        <w:ind w:firstLine="0"/>
        <w:jc w:val="both"/>
      </w:pPr>
      <w:r>
        <w:t>виготовлення полімерних стерильних корпусів;</w:t>
      </w:r>
    </w:p>
    <w:p w:rsidR="0071392E" w:rsidRDefault="00313673">
      <w:pPr>
        <w:pStyle w:val="20"/>
        <w:framePr w:w="7498" w:h="11596" w:hRule="exact" w:wrap="none" w:vAnchor="page" w:hAnchor="page" w:x="741" w:y="1151"/>
        <w:numPr>
          <w:ilvl w:val="0"/>
          <w:numId w:val="205"/>
        </w:numPr>
        <w:shd w:val="clear" w:color="auto" w:fill="auto"/>
        <w:tabs>
          <w:tab w:val="left" w:pos="306"/>
        </w:tabs>
        <w:spacing w:after="0" w:line="322" w:lineRule="exact"/>
        <w:ind w:firstLine="0"/>
        <w:jc w:val="both"/>
      </w:pPr>
      <w:r>
        <w:t>приготування розчину та його стерилізаційна фільтрація;</w:t>
      </w:r>
    </w:p>
    <w:p w:rsidR="0071392E" w:rsidRDefault="00313673">
      <w:pPr>
        <w:pStyle w:val="20"/>
        <w:framePr w:w="7498" w:h="11596" w:hRule="exact" w:wrap="none" w:vAnchor="page" w:hAnchor="page" w:x="741" w:y="1151"/>
        <w:numPr>
          <w:ilvl w:val="0"/>
          <w:numId w:val="205"/>
        </w:numPr>
        <w:shd w:val="clear" w:color="auto" w:fill="auto"/>
        <w:tabs>
          <w:tab w:val="left" w:pos="308"/>
        </w:tabs>
        <w:spacing w:after="0" w:line="322" w:lineRule="exact"/>
        <w:ind w:firstLine="0"/>
        <w:jc w:val="both"/>
      </w:pPr>
      <w:r>
        <w:t>наповнення корпусів та їхня герметизація;</w:t>
      </w:r>
    </w:p>
    <w:p w:rsidR="0071392E" w:rsidRDefault="00313673">
      <w:pPr>
        <w:pStyle w:val="20"/>
        <w:framePr w:w="7498" w:h="11596" w:hRule="exact" w:wrap="none" w:vAnchor="page" w:hAnchor="page" w:x="741" w:y="1151"/>
        <w:numPr>
          <w:ilvl w:val="0"/>
          <w:numId w:val="205"/>
        </w:numPr>
        <w:shd w:val="clear" w:color="auto" w:fill="auto"/>
        <w:tabs>
          <w:tab w:val="left" w:pos="308"/>
        </w:tabs>
        <w:spacing w:after="0" w:line="322" w:lineRule="exact"/>
        <w:ind w:firstLine="0"/>
        <w:jc w:val="both"/>
      </w:pPr>
      <w:r>
        <w:t>маркування корпусів крапельниці (флаконів);</w:t>
      </w:r>
    </w:p>
    <w:p w:rsidR="0071392E" w:rsidRDefault="00313673">
      <w:pPr>
        <w:pStyle w:val="20"/>
        <w:framePr w:w="7498" w:h="11596" w:hRule="exact" w:wrap="none" w:vAnchor="page" w:hAnchor="page" w:x="741" w:y="1151"/>
        <w:numPr>
          <w:ilvl w:val="0"/>
          <w:numId w:val="205"/>
        </w:numPr>
        <w:shd w:val="clear" w:color="auto" w:fill="auto"/>
        <w:tabs>
          <w:tab w:val="left" w:pos="308"/>
        </w:tabs>
        <w:spacing w:after="0" w:line="322" w:lineRule="exact"/>
        <w:ind w:left="460" w:right="1900" w:hanging="460"/>
        <w:jc w:val="left"/>
      </w:pPr>
      <w:r>
        <w:t>складання корпусів та ковпачків (кришок);</w:t>
      </w:r>
      <w:r>
        <w:br/>
        <w:t>пакування готової продукції.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88" w:lineRule="exact"/>
        <w:ind w:firstLine="460"/>
        <w:jc w:val="both"/>
      </w:pPr>
      <w:r>
        <w:t>Отримані тюбик- або флакони-крапельниці з розчином під-</w:t>
      </w:r>
      <w:r>
        <w:br/>
        <w:t>дають візуальному контролю на відсутність механічних вклю-</w:t>
      </w:r>
      <w:r>
        <w:br/>
        <w:t>чень та проводять вибіркову перевірку за всіма показниками —</w:t>
      </w:r>
      <w:r>
        <w:br/>
        <w:t>5 % контейнерів від кожної серії.</w:t>
      </w:r>
    </w:p>
    <w:p w:rsidR="0071392E" w:rsidRDefault="00313673">
      <w:pPr>
        <w:pStyle w:val="20"/>
        <w:framePr w:w="7498" w:h="11596" w:hRule="exact" w:wrap="none" w:vAnchor="page" w:hAnchor="page" w:x="741" w:y="1151"/>
        <w:shd w:val="clear" w:color="auto" w:fill="auto"/>
        <w:spacing w:after="0" w:line="288" w:lineRule="exact"/>
        <w:ind w:firstLine="460"/>
        <w:jc w:val="both"/>
      </w:pPr>
      <w:r>
        <w:t>Полімерні паковання поміщають в одномісні футляри або</w:t>
      </w:r>
      <w:r>
        <w:br/>
        <w:t>фольгу, по 5—10 штук у картонні пачки або в контурну полі-</w:t>
      </w:r>
      <w:r>
        <w:br/>
        <w:t>хлорвінілову плівку.</w:t>
      </w:r>
    </w:p>
    <w:p w:rsidR="0071392E" w:rsidRDefault="00313673">
      <w:pPr>
        <w:pStyle w:val="a8"/>
        <w:framePr w:wrap="none" w:vAnchor="page" w:hAnchor="page" w:x="3948" w:y="12960"/>
        <w:shd w:val="clear" w:color="auto" w:fill="auto"/>
        <w:spacing w:line="220" w:lineRule="exact"/>
      </w:pPr>
      <w:r>
        <w:t>— 577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24" w:y="671"/>
        <w:shd w:val="clear" w:color="auto" w:fill="auto"/>
        <w:spacing w:line="240" w:lineRule="exact"/>
      </w:pPr>
      <w:r>
        <w:rPr>
          <w:rStyle w:val="30pt"/>
          <w:i/>
          <w:iCs/>
        </w:rPr>
        <w:t>ГЛАВА 15</w:t>
      </w:r>
    </w:p>
    <w:p w:rsidR="0071392E" w:rsidRDefault="00313673">
      <w:pPr>
        <w:pStyle w:val="180"/>
        <w:framePr w:w="7450" w:h="11530" w:hRule="exact" w:wrap="none" w:vAnchor="page" w:hAnchor="page" w:x="765" w:y="1264"/>
        <w:numPr>
          <w:ilvl w:val="0"/>
          <w:numId w:val="206"/>
        </w:numPr>
        <w:shd w:val="clear" w:color="auto" w:fill="auto"/>
        <w:tabs>
          <w:tab w:val="left" w:pos="2886"/>
        </w:tabs>
        <w:spacing w:after="147" w:line="260" w:lineRule="exact"/>
        <w:ind w:left="2200"/>
        <w:jc w:val="both"/>
      </w:pPr>
      <w:r>
        <w:rPr>
          <w:rStyle w:val="181pt"/>
          <w:b/>
          <w:bCs/>
        </w:rPr>
        <w:t>ОЧНІ ПРИМОЧКИ</w:t>
      </w:r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0"/>
        <w:ind w:firstLine="440"/>
        <w:jc w:val="both"/>
      </w:pPr>
      <w:r>
        <w:rPr>
          <w:rStyle w:val="26"/>
        </w:rPr>
        <w:t>Очні примочки —</w:t>
      </w:r>
      <w:r>
        <w:t xml:space="preserve"> це стерильні водні розчини, призначені для</w:t>
      </w:r>
      <w:r>
        <w:br/>
        <w:t>змочування і промивання очей, а також для просочування ма-</w:t>
      </w:r>
      <w:r>
        <w:br/>
        <w:t>теріалів, які накладають на око. Вони мають відповідати всім</w:t>
      </w:r>
      <w:r>
        <w:br/>
        <w:t>вимогам, шо висуваються до очних лікарських форм. Очні при-</w:t>
      </w:r>
      <w:r>
        <w:br/>
        <w:t>мочки, що використовують при хірургічних процедурах і для</w:t>
      </w:r>
      <w:r>
        <w:br/>
        <w:t>надання першої медичної допомоги, не повинні містити анти-</w:t>
      </w:r>
      <w:r>
        <w:br/>
        <w:t>мікробних консервантів і мають випускатися лише в контей-</w:t>
      </w:r>
      <w:r>
        <w:br/>
        <w:t>нерах для однодозового використання.</w:t>
      </w:r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0"/>
        <w:ind w:firstLine="440"/>
        <w:jc w:val="both"/>
      </w:pPr>
      <w:r>
        <w:t>Водні розчини очних примочок, шо випускаються в бага-</w:t>
      </w:r>
      <w:r>
        <w:br/>
        <w:t>тодозових контейнерах, повинні містити антимікробні консер-</w:t>
      </w:r>
      <w:r>
        <w:br/>
        <w:t>ванти в необхідних концентраціях, за винятком тих випадків,</w:t>
      </w:r>
      <w:r>
        <w:br/>
        <w:t>коли сам препарат виявляє достатню антимікробну дію. Ви-</w:t>
      </w:r>
      <w:r>
        <w:br/>
        <w:t>брані консерванти мають бути сумісні з іншими інгредієнтами</w:t>
      </w:r>
      <w:r>
        <w:br/>
        <w:t>препарату і зберігати ефективність протягом всього періоду</w:t>
      </w:r>
      <w:r>
        <w:br/>
        <w:t>застосування очних примочок. Багатодозовий контейнер може</w:t>
      </w:r>
      <w:r>
        <w:br/>
        <w:t>містити не більше 200 мл розчину очної примочки і викорис-</w:t>
      </w:r>
      <w:r>
        <w:br/>
        <w:t>товується в стаціонарних медичних установах.</w:t>
      </w:r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0"/>
        <w:ind w:firstLine="440"/>
        <w:jc w:val="both"/>
      </w:pPr>
      <w:r>
        <w:t>Очні примочки можуть містити допоміжні речовини для</w:t>
      </w:r>
      <w:r>
        <w:br/>
        <w:t>забезпечення ізотонування, в’язкості, створення або підтри-</w:t>
      </w:r>
      <w:r>
        <w:br/>
        <w:t>мання необхідного значення рН, збільшення розчинності ді-</w:t>
      </w:r>
      <w:r>
        <w:br/>
        <w:t>ючих речовин, стабілізації препарату. Ці речовини в концент-</w:t>
      </w:r>
      <w:r>
        <w:br/>
        <w:t>раціях, що використовуються, не повинні негативно впливати</w:t>
      </w:r>
      <w:r>
        <w:br/>
        <w:t>на ефективність лікарського засобу і виявляти місцеву под-</w:t>
      </w:r>
      <w:r>
        <w:br/>
        <w:t>разливу дії.</w:t>
      </w:r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0"/>
        <w:ind w:firstLine="440"/>
        <w:jc w:val="both"/>
      </w:pPr>
      <w:r>
        <w:t xml:space="preserve">До цієї ж групи очних лікарських засобів слід віднести </w:t>
      </w:r>
      <w:r>
        <w:rPr>
          <w:rStyle w:val="26"/>
        </w:rPr>
        <w:t>ріди-</w:t>
      </w:r>
      <w:r>
        <w:rPr>
          <w:rStyle w:val="26"/>
        </w:rPr>
        <w:br/>
        <w:t>ни для обробки контактних лінз.</w:t>
      </w:r>
      <w:r>
        <w:t xml:space="preserve"> Це стерильні, зволожувальні</w:t>
      </w:r>
      <w:r>
        <w:br/>
        <w:t>і дезінфікувальні водні розчини, які використовують для збері-</w:t>
      </w:r>
      <w:r>
        <w:br/>
        <w:t>гання, очищення і полегшення аплікації контактних лінз або</w:t>
      </w:r>
      <w:r>
        <w:br/>
        <w:t>контактних стекол офтальмологічних приладів, шо застосову-</w:t>
      </w:r>
      <w:r>
        <w:br/>
        <w:t>ють для досліджень ока.</w:t>
      </w:r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255"/>
        <w:ind w:firstLine="440"/>
        <w:jc w:val="both"/>
      </w:pPr>
      <w:r>
        <w:t>Технологія виробництва очних примочок і рідин для оброб-</w:t>
      </w:r>
      <w:r>
        <w:br/>
        <w:t>ки лінз аналогічна виробництву очних крапель у флаконах.</w:t>
      </w:r>
    </w:p>
    <w:p w:rsidR="0071392E" w:rsidRDefault="00313673">
      <w:pPr>
        <w:pStyle w:val="731"/>
        <w:framePr w:w="7450" w:h="11530" w:hRule="exact" w:wrap="none" w:vAnchor="page" w:hAnchor="page" w:x="765" w:y="1264"/>
        <w:numPr>
          <w:ilvl w:val="0"/>
          <w:numId w:val="206"/>
        </w:numPr>
        <w:shd w:val="clear" w:color="auto" w:fill="auto"/>
        <w:tabs>
          <w:tab w:val="left" w:pos="3276"/>
        </w:tabs>
        <w:spacing w:after="149" w:line="260" w:lineRule="exact"/>
        <w:ind w:left="2580"/>
      </w:pPr>
      <w:bookmarkStart w:id="149" w:name="bookmark148"/>
      <w:r>
        <w:t>ОЧНІ СПРЕЇ</w:t>
      </w:r>
      <w:bookmarkEnd w:id="149"/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0" w:line="283" w:lineRule="exact"/>
        <w:ind w:firstLine="440"/>
        <w:jc w:val="both"/>
      </w:pPr>
      <w:r>
        <w:t>Віднедавна за кордоном з’явилася нова лікарська форма для</w:t>
      </w:r>
      <w:r>
        <w:br/>
        <w:t>лікування офтальмологічних захворювань — очні спреї.</w:t>
      </w:r>
    </w:p>
    <w:p w:rsidR="0071392E" w:rsidRDefault="00313673">
      <w:pPr>
        <w:pStyle w:val="20"/>
        <w:framePr w:w="7450" w:h="11530" w:hRule="exact" w:wrap="none" w:vAnchor="page" w:hAnchor="page" w:x="765" w:y="1264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Очні спреї —</w:t>
      </w:r>
      <w:r>
        <w:t xml:space="preserve"> це дозований (або такий, що дозується) аеро-</w:t>
      </w:r>
      <w:r>
        <w:br/>
        <w:t>золь, який містить розчини для вприскування в око. Розчини</w:t>
      </w:r>
    </w:p>
    <w:p w:rsidR="0071392E" w:rsidRDefault="00313673">
      <w:pPr>
        <w:pStyle w:val="22"/>
        <w:framePr w:wrap="none" w:vAnchor="page" w:hAnchor="page" w:x="3943" w:y="1298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578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14" w:y="620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0" w:line="283" w:lineRule="exact"/>
        <w:ind w:firstLine="0"/>
        <w:jc w:val="both"/>
      </w:pPr>
      <w:r>
        <w:t>для вприскування мають бути щадними, зручними та гігієніч-</w:t>
      </w:r>
      <w:r>
        <w:br/>
        <w:t>но бездоганними для амбулаторного лікування, оскільки на-</w:t>
      </w:r>
      <w:r>
        <w:br/>
        <w:t>носяться на око безконтактним способом.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0" w:line="283" w:lineRule="exact"/>
        <w:ind w:firstLine="460"/>
        <w:jc w:val="both"/>
      </w:pPr>
      <w:r>
        <w:t xml:space="preserve">Для </w:t>
      </w:r>
      <w:r>
        <w:rPr>
          <w:rStyle w:val="26"/>
        </w:rPr>
        <w:t>дозувальних аерозолів</w:t>
      </w:r>
      <w:r>
        <w:t xml:space="preserve"> невеликого об’єму (20—50 мл) як</w:t>
      </w:r>
      <w:r>
        <w:br/>
        <w:t>носій застосовуються азот і азот діоксид. Щоб точно дозова-</w:t>
      </w:r>
      <w:r>
        <w:br/>
        <w:t>ний викид вмісту потрапляв на око не струменем, тиск пропе-</w:t>
      </w:r>
      <w:r>
        <w:br/>
        <w:t>ленту повинен бути не вищим 210 кПа при 20 °С. Стерильність</w:t>
      </w:r>
      <w:r>
        <w:br/>
        <w:t>такої ЛФ досягається складніше, ніж інших лікарських форм</w:t>
      </w:r>
      <w:r>
        <w:br/>
        <w:t>для очей. Як консерванти не повинні застосовуватися четвер-</w:t>
      </w:r>
      <w:r>
        <w:br/>
        <w:t>тинні амонієві сполуки через небажане легке піноутворення</w:t>
      </w:r>
      <w:r>
        <w:br/>
        <w:t>при розпиленні.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0" w:line="283" w:lineRule="exact"/>
        <w:ind w:firstLine="460"/>
        <w:jc w:val="both"/>
      </w:pPr>
      <w:r>
        <w:t>Аерозольні частинки добре адсорбуються на слизовій обо-</w:t>
      </w:r>
      <w:r>
        <w:br/>
        <w:t>лонці, що забезпечує швидке всмоктування лікарської речови-</w:t>
      </w:r>
      <w:r>
        <w:br/>
        <w:t>ни. Застосування спреїв і аерозолів безболісне, а завдяки висо-</w:t>
      </w:r>
      <w:r>
        <w:br/>
        <w:t>кій дисперсності частинок їх використання дозволяє значно</w:t>
      </w:r>
      <w:r>
        <w:br/>
        <w:t>підвищувати терапевтичну ефективність ліків.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259" w:line="283" w:lineRule="exact"/>
        <w:ind w:firstLine="460"/>
        <w:jc w:val="both"/>
      </w:pPr>
      <w:r>
        <w:t>Технологія виробництва очних спреїв та аерозолів анало-</w:t>
      </w:r>
      <w:r>
        <w:br/>
        <w:t>гічна технології виготовлення препаратів, що знаходяться під</w:t>
      </w:r>
      <w:r>
        <w:br/>
        <w:t>тиском (глава 13 цього підручника).</w:t>
      </w:r>
    </w:p>
    <w:p w:rsidR="0071392E" w:rsidRDefault="00313673">
      <w:pPr>
        <w:pStyle w:val="20"/>
        <w:framePr w:w="7498" w:h="11559" w:hRule="exact" w:wrap="none" w:vAnchor="page" w:hAnchor="page" w:x="741" w:y="1150"/>
        <w:numPr>
          <w:ilvl w:val="0"/>
          <w:numId w:val="206"/>
        </w:numPr>
        <w:shd w:val="clear" w:color="auto" w:fill="auto"/>
        <w:tabs>
          <w:tab w:val="left" w:pos="1907"/>
        </w:tabs>
        <w:spacing w:after="145" w:line="260" w:lineRule="exact"/>
        <w:ind w:left="1220" w:firstLine="0"/>
        <w:jc w:val="both"/>
      </w:pPr>
      <w:r>
        <w:t>ОЧНІ М’ЯКІ ЛІКАРСЬКІ ЗАСОБИ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Очні м’які лікарські засоби</w:t>
      </w:r>
      <w:r>
        <w:t xml:space="preserve"> — це однорідні стерильні мазі,</w:t>
      </w:r>
      <w:r>
        <w:br/>
        <w:t>креми або гелі, призначені для нанесення на кон’юнктиву ока.</w:t>
      </w:r>
      <w:r>
        <w:br/>
        <w:t>Вони можуть містити одну або більше діючих речовин, розчи-</w:t>
      </w:r>
      <w:r>
        <w:br/>
        <w:t>нених чи диспергованих у придатній основі. До очних м'яких</w:t>
      </w:r>
      <w:r>
        <w:br/>
        <w:t>лікарських засобів належать і мазі для повік, які застосовують-</w:t>
      </w:r>
      <w:r>
        <w:br/>
        <w:t>ся для змазування зовнішньої поверхні або країв очної повіки.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Очні мазі</w:t>
      </w:r>
      <w:r>
        <w:t xml:space="preserve"> мають відповідати таким показникам якості: сте-</w:t>
      </w:r>
      <w:r>
        <w:br/>
        <w:t>рильність, відсутність подразливої дії, необхідна терапевтична</w:t>
      </w:r>
      <w:r>
        <w:br/>
        <w:t>дія, стабільність, однорідний розподіл ЛР або її розчину в мазі,</w:t>
      </w:r>
      <w:r>
        <w:br/>
        <w:t>м’якість консистенції, швидке утворення найтоншої плівки на</w:t>
      </w:r>
      <w:r>
        <w:br/>
        <w:t>очному яблуці, добрий контакт з оком і відсутність злипання</w:t>
      </w:r>
      <w:r>
        <w:br/>
        <w:t>повік. рН мазі повинен відповідати рН слізної рідини, оскіль-</w:t>
      </w:r>
      <w:r>
        <w:br/>
        <w:t>ки в противному разі виникає сльозотеча і швидко вимивають-</w:t>
      </w:r>
      <w:r>
        <w:br/>
        <w:t>ся АФІ.</w:t>
      </w:r>
    </w:p>
    <w:p w:rsidR="0071392E" w:rsidRDefault="00313673">
      <w:pPr>
        <w:pStyle w:val="20"/>
        <w:framePr w:w="7498" w:h="11559" w:hRule="exact" w:wrap="none" w:vAnchor="page" w:hAnchor="page" w:x="741" w:y="1150"/>
        <w:shd w:val="clear" w:color="auto" w:fill="auto"/>
        <w:spacing w:after="0" w:line="288" w:lineRule="exact"/>
        <w:ind w:firstLine="460"/>
        <w:jc w:val="both"/>
      </w:pPr>
      <w:r>
        <w:t>Важливий критерій у технології виготовлення очних мазей —</w:t>
      </w:r>
      <w:r>
        <w:br/>
        <w:t>консистенція. Очні мазі мають бути м’якими та в температур-</w:t>
      </w:r>
      <w:r>
        <w:br/>
        <w:t>ному інтервалі 15—50 °С виявляти стабільну в’язкість. При тем-</w:t>
      </w:r>
      <w:r>
        <w:br/>
        <w:t>пературі 30 °С в’язкість мазі повинна складати 0,3—1,0 Па-с.</w:t>
      </w:r>
    </w:p>
    <w:p w:rsidR="0071392E" w:rsidRDefault="00313673">
      <w:pPr>
        <w:pStyle w:val="a8"/>
        <w:framePr w:wrap="none" w:vAnchor="page" w:hAnchor="page" w:x="3943" w:y="12974"/>
        <w:shd w:val="clear" w:color="auto" w:fill="auto"/>
        <w:spacing w:line="220" w:lineRule="exact"/>
      </w:pPr>
      <w:r>
        <w:t>— 579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2" w:y="685"/>
        <w:shd w:val="clear" w:color="auto" w:fill="auto"/>
        <w:spacing w:line="240" w:lineRule="exact"/>
      </w:pPr>
      <w:r>
        <w:rPr>
          <w:rStyle w:val="30pt"/>
          <w:i/>
          <w:iCs/>
        </w:rPr>
        <w:t>ГЛАВА 15</w:t>
      </w:r>
    </w:p>
    <w:p w:rsidR="0071392E" w:rsidRDefault="00313673">
      <w:pPr>
        <w:pStyle w:val="20"/>
        <w:framePr w:w="7445" w:h="11549" w:hRule="exact" w:wrap="none" w:vAnchor="page" w:hAnchor="page" w:x="768" w:y="1246"/>
        <w:shd w:val="clear" w:color="auto" w:fill="auto"/>
        <w:spacing w:after="0" w:line="283" w:lineRule="exact"/>
        <w:ind w:firstLine="0"/>
        <w:jc w:val="both"/>
      </w:pPr>
      <w:r>
        <w:t>Необхідну консистенцію забезпечують мазеві основи, які поді-</w:t>
      </w:r>
      <w:r>
        <w:br/>
        <w:t xml:space="preserve">ляють на </w:t>
      </w:r>
      <w:r>
        <w:rPr>
          <w:rStyle w:val="26"/>
        </w:rPr>
        <w:t>гідрофобні</w:t>
      </w:r>
      <w:r>
        <w:t xml:space="preserve">, </w:t>
      </w:r>
      <w:r>
        <w:rPr>
          <w:rStyle w:val="26"/>
        </w:rPr>
        <w:t>гідрофільні</w:t>
      </w:r>
      <w:r>
        <w:t xml:space="preserve"> (</w:t>
      </w:r>
      <w:r>
        <w:rPr>
          <w:rStyle w:val="26"/>
        </w:rPr>
        <w:t>водозмивні, водорозчинні), ад-</w:t>
      </w:r>
      <w:r>
        <w:rPr>
          <w:rStyle w:val="26"/>
        </w:rPr>
        <w:br/>
        <w:t>сорбційні.</w:t>
      </w:r>
      <w:r>
        <w:t xml:space="preserve"> Мазева основа не повинна мати сторонніх включень</w:t>
      </w:r>
      <w:r>
        <w:br/>
        <w:t>і домішок; необхідно, шоб вона була стерильною, нейтраль-</w:t>
      </w:r>
      <w:r>
        <w:br/>
        <w:t>ною, легко і рівномірно розподілялася на слизовій оболонці</w:t>
      </w:r>
      <w:r>
        <w:br/>
        <w:t>ока і кон’юнктиви.</w:t>
      </w:r>
    </w:p>
    <w:p w:rsidR="0071392E" w:rsidRDefault="00313673">
      <w:pPr>
        <w:pStyle w:val="20"/>
        <w:framePr w:w="7445" w:h="11549" w:hRule="exact" w:wrap="none" w:vAnchor="page" w:hAnchor="page" w:x="768" w:y="1246"/>
        <w:shd w:val="clear" w:color="auto" w:fill="auto"/>
        <w:spacing w:after="0" w:line="283" w:lineRule="exact"/>
        <w:ind w:firstLine="440"/>
        <w:jc w:val="both"/>
      </w:pPr>
      <w:r>
        <w:t>Які гідрофобні основи використовують сплави вазеліну, який</w:t>
      </w:r>
      <w:r>
        <w:br/>
        <w:t>не містить відновлювальні речовини, і безводного ланоліну</w:t>
      </w:r>
      <w:r>
        <w:br/>
        <w:t>в різних співвідношеннях. Запропоновані основи, шо містять</w:t>
      </w:r>
      <w:r>
        <w:br/>
        <w:t>продукти переробки ланоліну: основа, шо складається зі спир-</w:t>
      </w:r>
      <w:r>
        <w:br/>
        <w:t>тів шерстного воску, церезину, вазелінового масла і вазеліну</w:t>
      </w:r>
      <w:r>
        <w:br/>
        <w:t>в співвідношенні 4:24:60: 10, а також гідролін (гідрогенізова-</w:t>
      </w:r>
      <w:r>
        <w:br/>
        <w:t>ний ланолін) та інші речовини.</w:t>
      </w:r>
    </w:p>
    <w:p w:rsidR="0071392E" w:rsidRDefault="00313673">
      <w:pPr>
        <w:pStyle w:val="20"/>
        <w:framePr w:w="7445" w:h="11549" w:hRule="exact" w:wrap="none" w:vAnchor="page" w:hAnchor="page" w:x="768" w:y="1246"/>
        <w:shd w:val="clear" w:color="auto" w:fill="auto"/>
        <w:spacing w:after="0" w:line="283" w:lineRule="exact"/>
        <w:ind w:firstLine="440"/>
        <w:jc w:val="both"/>
      </w:pPr>
      <w:r>
        <w:t>Поряд з гідрофобними мазями розробляються також гідро-</w:t>
      </w:r>
      <w:r>
        <w:br/>
        <w:t xml:space="preserve">фобні гелі із силіцій діоксидом, </w:t>
      </w:r>
      <w:r>
        <w:rPr>
          <w:lang w:val="ru-RU" w:eastAsia="ru-RU" w:bidi="ru-RU"/>
        </w:rPr>
        <w:t xml:space="preserve">стеаратами </w:t>
      </w:r>
      <w:r>
        <w:t>або ж полімерами</w:t>
      </w:r>
      <w:r>
        <w:br/>
        <w:t>в ролі гелеутворювачів. Однак до цього часу вони не отримали</w:t>
      </w:r>
      <w:r>
        <w:br/>
        <w:t>належного визнання, оскільки після антимікробної теплової</w:t>
      </w:r>
      <w:r>
        <w:br/>
        <w:t>обробки спостерігається значна зміна їхньої в’язкості.</w:t>
      </w:r>
    </w:p>
    <w:p w:rsidR="0071392E" w:rsidRDefault="00313673">
      <w:pPr>
        <w:pStyle w:val="20"/>
        <w:framePr w:w="7445" w:h="11549" w:hRule="exact" w:wrap="none" w:vAnchor="page" w:hAnchor="page" w:x="768" w:y="1246"/>
        <w:shd w:val="clear" w:color="auto" w:fill="auto"/>
        <w:spacing w:after="0" w:line="283" w:lineRule="exact"/>
        <w:ind w:firstLine="440"/>
        <w:jc w:val="both"/>
      </w:pPr>
      <w:r>
        <w:t>Альтернативою гідрофобним основам є гідрофільні основи,</w:t>
      </w:r>
      <w:r>
        <w:br/>
        <w:t>такі як гідрогелі (желе), гелі на основі ПЕГ, емульсійні та гід-</w:t>
      </w:r>
      <w:r>
        <w:br/>
        <w:t>рофільні основи на метил целюлозних гелях, емульсії типу олія —</w:t>
      </w:r>
      <w:r>
        <w:br/>
        <w:t>вода. Лікарські форми, отримані на гідрофільних основах,</w:t>
      </w:r>
      <w:r>
        <w:br/>
        <w:t>також мають недоліки. Мазі на гідрофільних основах спочатку</w:t>
      </w:r>
      <w:r>
        <w:br/>
        <w:t>не викликають печії в оці, однак спричиняють неприємне</w:t>
      </w:r>
      <w:r>
        <w:br/>
        <w:t>відчуття «піску» і мають здатність після висихання склеювати</w:t>
      </w:r>
      <w:r>
        <w:br/>
        <w:t>повіки. Час їхнього перебування в кон’юнктивальному мішку</w:t>
      </w:r>
      <w:r>
        <w:br/>
        <w:t>менший, ніж у гідрофобних мазей, що забезпечує меншу</w:t>
      </w:r>
      <w:r>
        <w:br/>
        <w:t>тривалість терапевтичної дії. Застосування очних мазей на</w:t>
      </w:r>
      <w:r>
        <w:br/>
        <w:t>ПЕГ-основі обмежене через подразливу дію, спричинену висо-</w:t>
      </w:r>
      <w:r>
        <w:br/>
        <w:t>кою осмолярністю.</w:t>
      </w:r>
    </w:p>
    <w:p w:rsidR="0071392E" w:rsidRDefault="00313673">
      <w:pPr>
        <w:pStyle w:val="20"/>
        <w:framePr w:w="7445" w:h="11549" w:hRule="exact" w:wrap="none" w:vAnchor="page" w:hAnchor="page" w:x="768" w:y="1246"/>
        <w:shd w:val="clear" w:color="auto" w:fill="auto"/>
        <w:spacing w:after="0" w:line="283" w:lineRule="exact"/>
        <w:ind w:firstLine="440"/>
        <w:jc w:val="both"/>
      </w:pPr>
      <w:r>
        <w:t>Останнім часом при вивченні біофармацевтичних характе-</w:t>
      </w:r>
      <w:r>
        <w:br/>
        <w:t>ристик очних мазей встановлено, шо ефективність вивільнен-</w:t>
      </w:r>
      <w:r>
        <w:br/>
        <w:t>ня ЛР збільшується при застосуванні офтальмологічних основ</w:t>
      </w:r>
      <w:r>
        <w:br/>
        <w:t>емульсійного типу порівняно з водними краплями. Вивільнен-</w:t>
      </w:r>
      <w:r>
        <w:br/>
        <w:t>ня АФІ залежить від їх розподілення між олійною і водяною</w:t>
      </w:r>
      <w:r>
        <w:br/>
        <w:t>фазами емульсійної мазевої основи, дифузії ЛР з основи.</w:t>
      </w:r>
    </w:p>
    <w:p w:rsidR="0071392E" w:rsidRDefault="00313673">
      <w:pPr>
        <w:pStyle w:val="20"/>
        <w:framePr w:w="7445" w:h="11549" w:hRule="exact" w:wrap="none" w:vAnchor="page" w:hAnchor="page" w:x="768" w:y="1246"/>
        <w:shd w:val="clear" w:color="auto" w:fill="auto"/>
        <w:spacing w:after="0" w:line="283" w:lineRule="exact"/>
        <w:ind w:firstLine="440"/>
        <w:jc w:val="both"/>
      </w:pPr>
      <w:r>
        <w:t>Традиційні офтальмологічні ЛФ для місцевого застосуван-</w:t>
      </w:r>
      <w:r>
        <w:br/>
        <w:t>ня мають низьку біодоступність через швидке виведення ЛР,</w:t>
      </w:r>
      <w:r>
        <w:br/>
        <w:t>абсорбцію на кон’юнктиві, часткове виведення дози через лак-</w:t>
      </w:r>
      <w:r>
        <w:br/>
        <w:t>римацію та нормальну сльозотечу. Для посилення терапевтич-</w:t>
      </w:r>
    </w:p>
    <w:p w:rsidR="0071392E" w:rsidRDefault="00313673">
      <w:pPr>
        <w:pStyle w:val="a8"/>
        <w:framePr w:wrap="none" w:vAnchor="page" w:hAnchor="page" w:x="3945" w:y="13017"/>
        <w:shd w:val="clear" w:color="auto" w:fill="auto"/>
        <w:spacing w:line="220" w:lineRule="exact"/>
      </w:pPr>
      <w:r>
        <w:t>— 580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07" w:y="624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502" w:h="11617" w:hRule="exact" w:wrap="none" w:vAnchor="page" w:hAnchor="page" w:x="739" w:y="1154"/>
        <w:shd w:val="clear" w:color="auto" w:fill="auto"/>
        <w:spacing w:after="0" w:line="283" w:lineRule="exact"/>
        <w:ind w:firstLine="0"/>
        <w:jc w:val="both"/>
      </w:pPr>
      <w:r>
        <w:t>ної дії можна збільшувати або концентрацію діючих речовин,</w:t>
      </w:r>
      <w:r>
        <w:br/>
        <w:t>або частоту інстиляцій, що часто є недоцільним. Це примушує</w:t>
      </w:r>
      <w:r>
        <w:br/>
        <w:t>зробити висновок про необхідність пролонгування дії, що,</w:t>
      </w:r>
      <w:r>
        <w:br/>
        <w:t>з одного боку, дозволить збільшити час контакту між ліками та</w:t>
      </w:r>
      <w:r>
        <w:br/>
        <w:t>рогівкою і поліпшити терапевтичний ефект, а з іншого боку,</w:t>
      </w:r>
      <w:r>
        <w:br/>
        <w:t>зменшення кількості інстиляцій сприятиме комфортності</w:t>
      </w:r>
      <w:r>
        <w:br/>
        <w:t>в застосуванні.</w:t>
      </w:r>
    </w:p>
    <w:p w:rsidR="0071392E" w:rsidRDefault="00313673">
      <w:pPr>
        <w:pStyle w:val="20"/>
        <w:framePr w:w="7502" w:h="11617" w:hRule="exact" w:wrap="none" w:vAnchor="page" w:hAnchor="page" w:x="739" w:y="1154"/>
        <w:shd w:val="clear" w:color="auto" w:fill="auto"/>
        <w:spacing w:after="0" w:line="283" w:lineRule="exact"/>
        <w:ind w:firstLine="460"/>
        <w:jc w:val="both"/>
      </w:pPr>
      <w:r>
        <w:t>Один з підходів для забезпечення необхідного часу вивіль-</w:t>
      </w:r>
      <w:r>
        <w:br/>
        <w:t>нення АФІ, що практикується нині, полягає в застосуванні в'яз-</w:t>
      </w:r>
      <w:r>
        <w:br/>
        <w:t>ких препаратів, найчастіше гідрогелевого типу. Гідрогелі — це</w:t>
      </w:r>
      <w:r>
        <w:br/>
        <w:t>полімери, що мають здатність набухати у воді або у водних</w:t>
      </w:r>
      <w:r>
        <w:br/>
        <w:t>розчинах й утворювати желеподібну структуру. Удосконалю-</w:t>
      </w:r>
      <w:r>
        <w:br/>
        <w:t>ванню технології очних мазей сприятиме спрямований пошук</w:t>
      </w:r>
      <w:r>
        <w:br/>
        <w:t>нових мазевих основ. Нині на основі гелю карбополу (рідко-</w:t>
      </w:r>
      <w:r>
        <w:br/>
        <w:t>зшитого кополімеру кислоти акрилової) готують мазі з протиза-</w:t>
      </w:r>
      <w:r>
        <w:br/>
        <w:t>пальними препаратами (кортизон, дексаметазон, актовегін, сол-</w:t>
      </w:r>
      <w:r>
        <w:br/>
        <w:t>косерил), антибіотиками і антивірусними речовинами (гента-</w:t>
      </w:r>
      <w:r>
        <w:br/>
        <w:t>міцин, тетрациклін, хлорсиг, зовіракс, віролекс), вітамінами</w:t>
      </w:r>
      <w:r>
        <w:br/>
        <w:t>(В</w:t>
      </w:r>
      <w:r>
        <w:rPr>
          <w:vertAlign w:val="subscript"/>
        </w:rPr>
        <w:t>2</w:t>
      </w:r>
      <w:r>
        <w:t>, В</w:t>
      </w:r>
      <w:r>
        <w:rPr>
          <w:vertAlign w:val="subscript"/>
        </w:rPr>
        <w:t>6</w:t>
      </w:r>
      <w:r>
        <w:t>, В</w:t>
      </w:r>
      <w:r>
        <w:rPr>
          <w:vertAlign w:val="subscript"/>
        </w:rPr>
        <w:t>І2</w:t>
      </w:r>
      <w:r>
        <w:t>, А, Е, О), антиглаукомними препаратами (пілогель,</w:t>
      </w:r>
      <w:r>
        <w:br/>
        <w:t>суспензія бетаксололу і т. ін.).</w:t>
      </w:r>
    </w:p>
    <w:p w:rsidR="0071392E" w:rsidRDefault="00313673">
      <w:pPr>
        <w:pStyle w:val="20"/>
        <w:framePr w:w="7502" w:h="11617" w:hRule="exact" w:wrap="none" w:vAnchor="page" w:hAnchor="page" w:x="739" w:y="1154"/>
        <w:shd w:val="clear" w:color="auto" w:fill="auto"/>
        <w:spacing w:after="0" w:line="293" w:lineRule="exact"/>
        <w:ind w:firstLine="460"/>
        <w:jc w:val="both"/>
      </w:pPr>
      <w:r>
        <w:t>Технологія одержання очних мазей типова і охоплює такі</w:t>
      </w:r>
      <w:r>
        <w:br/>
        <w:t>стадії:</w:t>
      </w:r>
    </w:p>
    <w:p w:rsidR="0071392E" w:rsidRDefault="00313673">
      <w:pPr>
        <w:pStyle w:val="20"/>
        <w:framePr w:w="7502" w:h="11617" w:hRule="exact" w:wrap="none" w:vAnchor="page" w:hAnchor="page" w:x="739" w:y="115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93" w:lineRule="exact"/>
        <w:ind w:left="460" w:hanging="460"/>
        <w:jc w:val="left"/>
      </w:pPr>
      <w:r>
        <w:t>підготовку виробництва (підготовку виробничих приміщень,</w:t>
      </w:r>
      <w:r>
        <w:br/>
        <w:t>повітря, обладнання, персоналу, спецодягу);</w:t>
      </w:r>
    </w:p>
    <w:p w:rsidR="0071392E" w:rsidRDefault="00313673">
      <w:pPr>
        <w:pStyle w:val="20"/>
        <w:framePr w:w="7502" w:h="11617" w:hRule="exact" w:wrap="none" w:vAnchor="page" w:hAnchor="page" w:x="739" w:y="115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322" w:lineRule="exact"/>
        <w:ind w:firstLine="0"/>
        <w:jc w:val="both"/>
      </w:pPr>
      <w:r>
        <w:t>підготовку лікарських речовин і мазевої основи;</w:t>
      </w:r>
    </w:p>
    <w:p w:rsidR="0071392E" w:rsidRDefault="00313673">
      <w:pPr>
        <w:pStyle w:val="20"/>
        <w:framePr w:w="7502" w:h="11617" w:hRule="exact" w:wrap="none" w:vAnchor="page" w:hAnchor="page" w:x="739" w:y="115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322" w:lineRule="exact"/>
        <w:ind w:firstLine="0"/>
        <w:jc w:val="both"/>
      </w:pPr>
      <w:r>
        <w:t>одержання багатокомпонентної мазевої основи;</w:t>
      </w:r>
    </w:p>
    <w:p w:rsidR="0071392E" w:rsidRDefault="00313673">
      <w:pPr>
        <w:pStyle w:val="20"/>
        <w:framePr w:w="7502" w:h="11617" w:hRule="exact" w:wrap="none" w:vAnchor="page" w:hAnchor="page" w:x="739" w:y="115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322" w:lineRule="exact"/>
        <w:ind w:firstLine="0"/>
        <w:jc w:val="both"/>
      </w:pPr>
      <w:r>
        <w:t>введення лікарських речовин в основу;</w:t>
      </w:r>
    </w:p>
    <w:p w:rsidR="0071392E" w:rsidRDefault="00313673">
      <w:pPr>
        <w:pStyle w:val="20"/>
        <w:framePr w:w="7502" w:h="11617" w:hRule="exact" w:wrap="none" w:vAnchor="page" w:hAnchor="page" w:x="739" w:y="115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322" w:lineRule="exact"/>
        <w:ind w:firstLine="0"/>
        <w:jc w:val="both"/>
      </w:pPr>
      <w:r>
        <w:t>гомогенізацію мазі;</w:t>
      </w:r>
    </w:p>
    <w:p w:rsidR="0071392E" w:rsidRDefault="00313673">
      <w:pPr>
        <w:pStyle w:val="20"/>
        <w:framePr w:w="7502" w:h="11617" w:hRule="exact" w:wrap="none" w:vAnchor="page" w:hAnchor="page" w:x="739" w:y="115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322" w:lineRule="exact"/>
        <w:ind w:firstLine="0"/>
        <w:jc w:val="both"/>
      </w:pPr>
      <w:r>
        <w:t>фасування, пакування і маркування готової продукції.</w:t>
      </w:r>
    </w:p>
    <w:p w:rsidR="0071392E" w:rsidRDefault="00313673">
      <w:pPr>
        <w:pStyle w:val="20"/>
        <w:framePr w:w="7502" w:h="11617" w:hRule="exact" w:wrap="none" w:vAnchor="page" w:hAnchor="page" w:x="739" w:y="1154"/>
        <w:shd w:val="clear" w:color="auto" w:fill="auto"/>
        <w:spacing w:after="0" w:line="288" w:lineRule="exact"/>
        <w:ind w:firstLine="460"/>
        <w:jc w:val="both"/>
      </w:pPr>
      <w:r>
        <w:t>Очні мазі повинні готуватись з найсуворішим дотриманням</w:t>
      </w:r>
      <w:r>
        <w:br/>
        <w:t>правил асептики; термостабільні лікарські і допоміжні речови-</w:t>
      </w:r>
      <w:r>
        <w:br/>
        <w:t>ни мають бути попередньо простерилізовані, а лікарські речо-</w:t>
      </w:r>
      <w:r>
        <w:br/>
        <w:t>вини, нерозчинні в мазевій основі, повинні бути подрібнені до</w:t>
      </w:r>
      <w:r>
        <w:br/>
        <w:t>мінімального ступеня дисперсності, що забезпечує високу біо-</w:t>
      </w:r>
      <w:r>
        <w:br/>
        <w:t>доступність і відсутність відчуття дискомфорту при нанесенні</w:t>
      </w:r>
      <w:r>
        <w:br/>
        <w:t>мазі. Особливості зміни технології одержання очних мазей ука-</w:t>
      </w:r>
      <w:r>
        <w:br/>
        <w:t>зуються в окремій НД.</w:t>
      </w:r>
    </w:p>
    <w:p w:rsidR="0071392E" w:rsidRDefault="00313673">
      <w:pPr>
        <w:pStyle w:val="20"/>
        <w:framePr w:w="7502" w:h="11617" w:hRule="exact" w:wrap="none" w:vAnchor="page" w:hAnchor="page" w:x="739" w:y="1154"/>
        <w:shd w:val="clear" w:color="auto" w:fill="auto"/>
        <w:spacing w:after="0" w:line="288" w:lineRule="exact"/>
        <w:ind w:firstLine="460"/>
        <w:jc w:val="both"/>
      </w:pPr>
      <w:r>
        <w:t>Для пакування очних мазей використовують стерильні ме-</w:t>
      </w:r>
      <w:r>
        <w:br/>
        <w:t>талеві туби з лакованою внутрішньою поверхнею для запобі-</w:t>
      </w:r>
    </w:p>
    <w:p w:rsidR="0071392E" w:rsidRDefault="00313673">
      <w:pPr>
        <w:pStyle w:val="a8"/>
        <w:framePr w:wrap="none" w:vAnchor="page" w:hAnchor="page" w:x="3945" w:y="12960"/>
        <w:shd w:val="clear" w:color="auto" w:fill="auto"/>
        <w:spacing w:line="220" w:lineRule="exact"/>
      </w:pPr>
      <w:r>
        <w:t>— 581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4" w:y="647"/>
        <w:shd w:val="clear" w:color="auto" w:fill="auto"/>
        <w:spacing w:line="240" w:lineRule="exact"/>
      </w:pPr>
      <w:r>
        <w:rPr>
          <w:rStyle w:val="30pt"/>
          <w:i/>
          <w:iCs/>
        </w:rPr>
        <w:t>ГЛАВА 15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3" w:lineRule="exact"/>
        <w:ind w:firstLine="0"/>
        <w:jc w:val="both"/>
      </w:pPr>
      <w:r>
        <w:t>гання контакту металу з лікарською речовиною. Усе більшого</w:t>
      </w:r>
      <w:r>
        <w:br/>
        <w:t>поширення знаходять і полімерні матеріали для паковання од-</w:t>
      </w:r>
      <w:r>
        <w:br/>
        <w:t>норазової дози мазі. Вміст туби має бути не більше 5 г, вони</w:t>
      </w:r>
      <w:r>
        <w:br/>
        <w:t>повинні бути герметично закупореними, шоб запобігти мікроб-</w:t>
      </w:r>
      <w:r>
        <w:br/>
        <w:t>ному забрудненню.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379" w:line="283" w:lineRule="exact"/>
        <w:ind w:firstLine="460"/>
        <w:jc w:val="both"/>
      </w:pPr>
      <w:r>
        <w:rPr>
          <w:rStyle w:val="26"/>
        </w:rPr>
        <w:t>Очні олівці</w:t>
      </w:r>
      <w:r>
        <w:t xml:space="preserve"> — останнім часом дуже рідкісна лікарська фор-</w:t>
      </w:r>
      <w:r>
        <w:br/>
        <w:t>ма. В офтальмологічній практиці їх застосовують для припі-</w:t>
      </w:r>
      <w:r>
        <w:br/>
        <w:t>кання слизових оболонок. Олівці для очей одержують шляхом</w:t>
      </w:r>
      <w:r>
        <w:br/>
        <w:t>плавлення основи і діючих речовин з наступним виливанням</w:t>
      </w:r>
      <w:r>
        <w:br/>
        <w:t>у спеціальні форми, де вони застигають і, втрачаючи вологу,</w:t>
      </w:r>
      <w:r>
        <w:br/>
        <w:t>тверднуть.</w:t>
      </w:r>
    </w:p>
    <w:p w:rsidR="0071392E" w:rsidRDefault="00313673">
      <w:pPr>
        <w:pStyle w:val="731"/>
        <w:framePr w:w="7488" w:h="11579" w:hRule="exact" w:wrap="none" w:vAnchor="page" w:hAnchor="page" w:x="746" w:y="1212"/>
        <w:numPr>
          <w:ilvl w:val="0"/>
          <w:numId w:val="206"/>
        </w:numPr>
        <w:shd w:val="clear" w:color="auto" w:fill="auto"/>
        <w:tabs>
          <w:tab w:val="left" w:pos="1156"/>
        </w:tabs>
        <w:spacing w:after="140" w:line="260" w:lineRule="exact"/>
        <w:ind w:firstLine="460"/>
      </w:pPr>
      <w:bookmarkStart w:id="150" w:name="bookmark149"/>
      <w:r>
        <w:t>ОФТАЛЬМОЛОГІЧНІ ЛІКАРСЬКІ ВСТАВКИ</w:t>
      </w:r>
      <w:bookmarkEnd w:id="150"/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8" w:lineRule="exact"/>
        <w:ind w:firstLine="460"/>
        <w:jc w:val="both"/>
      </w:pPr>
      <w:r>
        <w:t>Значне досягнення в галузі фармації очних лікарських за-</w:t>
      </w:r>
      <w:r>
        <w:br/>
        <w:t>собів — це створення очних лікарських вставок. Очні встав-</w:t>
      </w:r>
      <w:r>
        <w:br/>
        <w:t>ки — це альтернативна форма пролонгованих препаратів для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8" w:lineRule="exact"/>
        <w:ind w:firstLine="0"/>
        <w:jc w:val="both"/>
      </w:pPr>
      <w:r>
        <w:t>очей.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Очні вставки</w:t>
      </w:r>
      <w:r>
        <w:t xml:space="preserve"> являють собою стерильні тверді або м’які пре-</w:t>
      </w:r>
      <w:r>
        <w:br/>
        <w:t>парати, призначені для вставки в кон’юнктивальний мішок,</w:t>
      </w:r>
      <w:r>
        <w:br/>
        <w:t>їхній розмір і форма спеціально призначені для офтальмоло-</w:t>
      </w:r>
      <w:r>
        <w:br/>
        <w:t>гічного застосування. Вони зазвичай складаються з матриці,</w:t>
      </w:r>
      <w:r>
        <w:br/>
        <w:t>в яку або включена ЛР, або діюча речовина оточена мембра-</w:t>
      </w:r>
      <w:r>
        <w:br/>
        <w:t>ною, що контролює швидкість її вивільнення. Діюча речовина</w:t>
      </w:r>
      <w:r>
        <w:br/>
        <w:t>має добре розчинятися у фізіологічній рідині і вивільнятися</w:t>
      </w:r>
      <w:r>
        <w:br/>
        <w:t>протягом певного періоду часу.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8" w:lineRule="exact"/>
        <w:ind w:firstLine="460"/>
        <w:jc w:val="both"/>
      </w:pPr>
      <w:r>
        <w:t>Очні вставки можна використовувати для місцевої або сис-</w:t>
      </w:r>
      <w:r>
        <w:br/>
        <w:t>темної терапії. Основне їхнє завдання полягає в збільшенні часу</w:t>
      </w:r>
      <w:r>
        <w:br/>
        <w:t>контактування препарату і кон’юнктиви. Вони мають суттєві</w:t>
      </w:r>
      <w:r>
        <w:br/>
        <w:t>переваги перед традиційними очними ЛФ.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8" w:lineRule="exact"/>
        <w:ind w:firstLine="460"/>
        <w:jc w:val="both"/>
      </w:pPr>
      <w:r>
        <w:t>Очні лікарські вставки дозволяють здійснювати точне кон-</w:t>
      </w:r>
      <w:r>
        <w:br/>
        <w:t>трольоване дозування ЛР, забезпечувати пролонгування їхньої</w:t>
      </w:r>
      <w:r>
        <w:br/>
        <w:t>дії в результаті поступового розчинення вставки в слізній ріди-</w:t>
      </w:r>
      <w:r>
        <w:br/>
        <w:t>ні та збільшення часу контактування з поверхнею ока, змен-</w:t>
      </w:r>
      <w:r>
        <w:br/>
        <w:t>шити кількість уведень препарату, підвищити його терапевтич-</w:t>
      </w:r>
      <w:r>
        <w:br/>
        <w:t>ну концентрацію в тканинах очей, скоротити курс лікування</w:t>
      </w:r>
      <w:r>
        <w:br/>
        <w:t>у 2—3 рази, а також проводити лікування в умовах, коли інші</w:t>
      </w:r>
      <w:r>
        <w:br/>
        <w:t>способи застосування ліків утруднені або неможливі.</w:t>
      </w:r>
    </w:p>
    <w:p w:rsidR="0071392E" w:rsidRDefault="00313673">
      <w:pPr>
        <w:pStyle w:val="20"/>
        <w:framePr w:w="7488" w:h="11579" w:hRule="exact" w:wrap="none" w:vAnchor="page" w:hAnchor="page" w:x="746" w:y="1212"/>
        <w:shd w:val="clear" w:color="auto" w:fill="auto"/>
        <w:spacing w:after="0" w:line="288" w:lineRule="exact"/>
        <w:ind w:firstLine="460"/>
        <w:jc w:val="both"/>
      </w:pPr>
      <w:r>
        <w:t>Сучасна класифікація очних вставок побудована на їхній</w:t>
      </w:r>
      <w:r>
        <w:br/>
      </w:r>
      <w:r>
        <w:rPr>
          <w:rStyle w:val="26"/>
        </w:rPr>
        <w:t>розчинності</w:t>
      </w:r>
      <w:r>
        <w:t xml:space="preserve">: </w:t>
      </w:r>
      <w:r>
        <w:rPr>
          <w:rStyle w:val="26"/>
        </w:rPr>
        <w:t>розчинні</w:t>
      </w:r>
      <w:r>
        <w:t xml:space="preserve">, </w:t>
      </w:r>
      <w:r>
        <w:rPr>
          <w:rStyle w:val="26"/>
        </w:rPr>
        <w:t>нерозчинні</w:t>
      </w:r>
      <w:r>
        <w:t xml:space="preserve"> і </w:t>
      </w:r>
      <w:r>
        <w:rPr>
          <w:rStyle w:val="26"/>
        </w:rPr>
        <w:t>біорозчинні.</w:t>
      </w:r>
    </w:p>
    <w:p w:rsidR="0071392E" w:rsidRDefault="00313673">
      <w:pPr>
        <w:pStyle w:val="a8"/>
        <w:framePr w:wrap="none" w:vAnchor="page" w:hAnchor="page" w:x="3953" w:y="12984"/>
        <w:shd w:val="clear" w:color="auto" w:fill="auto"/>
        <w:spacing w:line="220" w:lineRule="exact"/>
      </w:pPr>
      <w:r>
        <w:rPr>
          <w:rStyle w:val="105pt"/>
        </w:rPr>
        <w:t>—</w:t>
      </w:r>
      <w:r>
        <w:t xml:space="preserve"> 582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297" w:y="624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493" w:h="11577" w:hRule="exact" w:wrap="none" w:vAnchor="page" w:hAnchor="page" w:x="744" w:y="1146"/>
        <w:shd w:val="clear" w:color="auto" w:fill="auto"/>
        <w:spacing w:after="0" w:line="293" w:lineRule="exact"/>
        <w:ind w:firstLine="460"/>
        <w:jc w:val="both"/>
      </w:pPr>
      <w:r>
        <w:rPr>
          <w:rStyle w:val="211pt"/>
        </w:rPr>
        <w:t xml:space="preserve">Розчинні офтальмологічні вставки. </w:t>
      </w:r>
      <w:r>
        <w:t>Цей клас найдавніший.</w:t>
      </w:r>
      <w:r>
        <w:br/>
        <w:t>Оскільки вставки повністю розчинні, немає необхідності їх</w:t>
      </w:r>
      <w:r>
        <w:br/>
        <w:t>видаляти з ділянки застосування, що має позитивне значення</w:t>
      </w:r>
      <w:r>
        <w:br/>
        <w:t>для пацієнта. Розчинні вставки досить добре вивчені та оціне-</w:t>
      </w:r>
      <w:r>
        <w:br/>
        <w:t xml:space="preserve">ні тестами </w:t>
      </w:r>
      <w:r>
        <w:rPr>
          <w:rStyle w:val="26"/>
          <w:lang w:val="en-US" w:eastAsia="en-US" w:bidi="en-US"/>
        </w:rPr>
        <w:t>in vitro</w:t>
      </w:r>
      <w:r>
        <w:rPr>
          <w:lang w:val="en-US" w:eastAsia="en-US" w:bidi="en-US"/>
        </w:rPr>
        <w:t xml:space="preserve"> </w:t>
      </w:r>
      <w:r>
        <w:t xml:space="preserve">і </w:t>
      </w:r>
      <w:r>
        <w:rPr>
          <w:rStyle w:val="26"/>
          <w:lang w:val="en-US" w:eastAsia="en-US" w:bidi="en-US"/>
        </w:rPr>
        <w:t>in vivo.</w:t>
      </w:r>
      <w:r>
        <w:rPr>
          <w:lang w:val="en-US" w:eastAsia="en-US" w:bidi="en-US"/>
        </w:rPr>
        <w:t xml:space="preserve"> </w:t>
      </w:r>
      <w:r>
        <w:t>Але для них характерні такі вади, як</w:t>
      </w:r>
      <w:r>
        <w:br/>
        <w:t>висока швидкість проникнення сльозової рідини до вставки;</w:t>
      </w:r>
      <w:r>
        <w:br/>
        <w:t>затуманювання зору, викликане солюбілізацією компонентів;</w:t>
      </w:r>
      <w:r>
        <w:br/>
        <w:t>недостатність контактування з поверхнею ока через їхню струк-</w:t>
      </w:r>
      <w:r>
        <w:br/>
        <w:t>туру, бо вони сухі і гладкі.</w:t>
      </w:r>
    </w:p>
    <w:p w:rsidR="0071392E" w:rsidRDefault="00313673">
      <w:pPr>
        <w:pStyle w:val="20"/>
        <w:framePr w:w="7493" w:h="11577" w:hRule="exact" w:wrap="none" w:vAnchor="page" w:hAnchor="page" w:x="744" w:y="1146"/>
        <w:shd w:val="clear" w:color="auto" w:fill="auto"/>
        <w:spacing w:after="0" w:line="293" w:lineRule="exact"/>
        <w:ind w:firstLine="460"/>
        <w:jc w:val="both"/>
      </w:pPr>
      <w:r>
        <w:t xml:space="preserve">Залежно від </w:t>
      </w:r>
      <w:r>
        <w:rPr>
          <w:rStyle w:val="26"/>
        </w:rPr>
        <w:t>природи використаних полімерів</w:t>
      </w:r>
      <w:r>
        <w:t xml:space="preserve"> розчинні очні</w:t>
      </w:r>
      <w:r>
        <w:br/>
        <w:t>вставки поділяються на отримані на основі:</w:t>
      </w:r>
    </w:p>
    <w:p w:rsidR="0071392E" w:rsidRDefault="00313673">
      <w:pPr>
        <w:pStyle w:val="20"/>
        <w:framePr w:w="7493" w:h="11577" w:hRule="exact" w:wrap="none" w:vAnchor="page" w:hAnchor="page" w:x="744" w:y="1146"/>
        <w:numPr>
          <w:ilvl w:val="0"/>
          <w:numId w:val="207"/>
        </w:numPr>
        <w:shd w:val="clear" w:color="auto" w:fill="auto"/>
        <w:tabs>
          <w:tab w:val="left" w:pos="813"/>
        </w:tabs>
        <w:spacing w:after="0" w:line="293" w:lineRule="exact"/>
        <w:ind w:firstLine="460"/>
        <w:jc w:val="both"/>
      </w:pPr>
      <w:r>
        <w:t>натуральних полімерів;</w:t>
      </w:r>
    </w:p>
    <w:p w:rsidR="0071392E" w:rsidRDefault="00313673">
      <w:pPr>
        <w:pStyle w:val="20"/>
        <w:framePr w:w="7493" w:h="11577" w:hRule="exact" w:wrap="none" w:vAnchor="page" w:hAnchor="page" w:x="744" w:y="1146"/>
        <w:numPr>
          <w:ilvl w:val="0"/>
          <w:numId w:val="207"/>
        </w:numPr>
        <w:shd w:val="clear" w:color="auto" w:fill="auto"/>
        <w:tabs>
          <w:tab w:val="left" w:pos="813"/>
        </w:tabs>
        <w:spacing w:after="0" w:line="293" w:lineRule="exact"/>
        <w:ind w:firstLine="460"/>
        <w:jc w:val="both"/>
      </w:pPr>
      <w:r>
        <w:t>синтетичних або напівсинтетичних полімерів.</w:t>
      </w:r>
    </w:p>
    <w:p w:rsidR="0071392E" w:rsidRDefault="00313673">
      <w:pPr>
        <w:pStyle w:val="20"/>
        <w:framePr w:w="7493" w:h="11577" w:hRule="exact" w:wrap="none" w:vAnchor="page" w:hAnchor="page" w:x="744" w:y="1146"/>
        <w:shd w:val="clear" w:color="auto" w:fill="auto"/>
        <w:spacing w:after="0" w:line="293" w:lineRule="exact"/>
        <w:ind w:firstLine="460"/>
        <w:jc w:val="both"/>
      </w:pPr>
      <w:r>
        <w:t xml:space="preserve">Уперше </w:t>
      </w:r>
      <w:r>
        <w:rPr>
          <w:rStyle w:val="26"/>
        </w:rPr>
        <w:t>розчинні очні вставки на основі натурального поліме-</w:t>
      </w:r>
      <w:r>
        <w:rPr>
          <w:rStyle w:val="26"/>
        </w:rPr>
        <w:br/>
        <w:t>ру—</w:t>
      </w:r>
      <w:r>
        <w:t xml:space="preserve"> колагену були розроблені С. М. Федоровим у вигляді по-</w:t>
      </w:r>
      <w:r>
        <w:br/>
        <w:t>в’язки після хірургічних операцій ока. Відтоді наукові досліджен-</w:t>
      </w:r>
      <w:r>
        <w:br/>
        <w:t>ня в основному спрямовані на поліпшення механізму вивіль-</w:t>
      </w:r>
      <w:r>
        <w:br/>
        <w:t>нення ЛР і способів їхнього введення до вставки. Такі системи</w:t>
      </w:r>
      <w:r>
        <w:br/>
        <w:t>дають можливість зменшити кількість ускладнень і прискорити</w:t>
      </w:r>
      <w:r>
        <w:br/>
        <w:t>загоєння ушкоджених тканин ока. Кінетику вивільнення ліків зі</w:t>
      </w:r>
      <w:r>
        <w:br/>
        <w:t>вставок цього виду доцільно порівняти з кінетикою вивільнення</w:t>
      </w:r>
      <w:r>
        <w:br/>
        <w:t>лікарських речовин з гідрофільних контактних лінз.</w:t>
      </w:r>
    </w:p>
    <w:p w:rsidR="0071392E" w:rsidRDefault="00313673">
      <w:pPr>
        <w:pStyle w:val="20"/>
        <w:framePr w:w="7493" w:h="11577" w:hRule="exact" w:wrap="none" w:vAnchor="page" w:hAnchor="page" w:x="744" w:y="1146"/>
        <w:shd w:val="clear" w:color="auto" w:fill="auto"/>
        <w:spacing w:after="0" w:line="293" w:lineRule="exact"/>
        <w:ind w:firstLine="460"/>
        <w:jc w:val="both"/>
      </w:pPr>
      <w:r>
        <w:t xml:space="preserve">Переваги </w:t>
      </w:r>
      <w:r>
        <w:rPr>
          <w:rStyle w:val="26"/>
        </w:rPr>
        <w:t>розчинних очних вставок на основі синтетичних і на-</w:t>
      </w:r>
      <w:r>
        <w:rPr>
          <w:rStyle w:val="26"/>
        </w:rPr>
        <w:br/>
        <w:t>півсинтетичних полімерів</w:t>
      </w:r>
      <w:r>
        <w:t xml:space="preserve"> полягають у простому дизайні і мате-</w:t>
      </w:r>
      <w:r>
        <w:br/>
        <w:t>ріалах, які традиційно використовуються в офтальмології, лег-</w:t>
      </w:r>
      <w:r>
        <w:br/>
        <w:t>кій технології одержання (повільне випаровування, екструзія,</w:t>
      </w:r>
      <w:r>
        <w:br/>
        <w:t>стискання або пресування у формах).</w:t>
      </w:r>
    </w:p>
    <w:p w:rsidR="0071392E" w:rsidRDefault="00313673">
      <w:pPr>
        <w:pStyle w:val="20"/>
        <w:framePr w:w="7493" w:h="11577" w:hRule="exact" w:wrap="none" w:vAnchor="page" w:hAnchor="page" w:x="744" w:y="1146"/>
        <w:shd w:val="clear" w:color="auto" w:fill="auto"/>
        <w:spacing w:after="0" w:line="293" w:lineRule="exact"/>
        <w:ind w:firstLine="460"/>
        <w:jc w:val="both"/>
      </w:pPr>
      <w:r>
        <w:t>Вивільнення діючих речовин з таких систем характеризу-</w:t>
      </w:r>
      <w:r>
        <w:br/>
        <w:t>ється двома різними фазами: перша відповідає проникненню</w:t>
      </w:r>
      <w:r>
        <w:br/>
        <w:t>сльозової рідини у вставку, шо викликає дифузію речовини та</w:t>
      </w:r>
      <w:r>
        <w:br/>
        <w:t>утворення шару гелю навколо пори вставки. Таке зовнішнє</w:t>
      </w:r>
      <w:r>
        <w:br/>
        <w:t>гелеутворення спричиняє другу фазу, що відповідає зменшен-</w:t>
      </w:r>
      <w:r>
        <w:br/>
        <w:t>ню швидкості вивільнення, яке продовжує контролюватися</w:t>
      </w:r>
      <w:r>
        <w:br/>
        <w:t>дифузією.</w:t>
      </w:r>
    </w:p>
    <w:p w:rsidR="0071392E" w:rsidRDefault="00313673">
      <w:pPr>
        <w:pStyle w:val="20"/>
        <w:framePr w:w="7493" w:h="11577" w:hRule="exact" w:wrap="none" w:vAnchor="page" w:hAnchor="page" w:x="744" w:y="1146"/>
        <w:shd w:val="clear" w:color="auto" w:fill="auto"/>
        <w:spacing w:after="0" w:line="293" w:lineRule="exact"/>
        <w:ind w:firstLine="460"/>
        <w:jc w:val="both"/>
      </w:pPr>
      <w:r>
        <w:rPr>
          <w:rStyle w:val="211pt"/>
        </w:rPr>
        <w:t xml:space="preserve">Нерозчинні офтальмологічні вставки. </w:t>
      </w:r>
      <w:r>
        <w:t>Цю групу очних вста-</w:t>
      </w:r>
      <w:r>
        <w:br/>
        <w:t xml:space="preserve">вок класифікують у такий спосіб: а) </w:t>
      </w:r>
      <w:r>
        <w:rPr>
          <w:rStyle w:val="26"/>
        </w:rPr>
        <w:t>дифузійні системи</w:t>
      </w:r>
      <w:r>
        <w:t xml:space="preserve">; б) </w:t>
      </w:r>
      <w:r>
        <w:rPr>
          <w:rStyle w:val="26"/>
        </w:rPr>
        <w:t>осмо-</w:t>
      </w:r>
      <w:r>
        <w:rPr>
          <w:rStyle w:val="26"/>
        </w:rPr>
        <w:br/>
        <w:t>тичні системи</w:t>
      </w:r>
      <w:r>
        <w:t xml:space="preserve">; в) </w:t>
      </w:r>
      <w:r>
        <w:rPr>
          <w:rStyle w:val="26"/>
        </w:rPr>
        <w:t>гідрофільні контактні лінзи.</w:t>
      </w:r>
      <w:r>
        <w:t xml:space="preserve"> Основний вада</w:t>
      </w:r>
      <w:r>
        <w:br/>
        <w:t>нерозчинних вставок — необхідність обов’язкового видалення</w:t>
      </w:r>
      <w:r>
        <w:br/>
        <w:t>після їх використання.</w:t>
      </w:r>
    </w:p>
    <w:p w:rsidR="0071392E" w:rsidRDefault="00313673">
      <w:pPr>
        <w:pStyle w:val="7a"/>
        <w:framePr w:wrap="none" w:vAnchor="page" w:hAnchor="page" w:x="3945" w:y="12965"/>
        <w:shd w:val="clear" w:color="auto" w:fill="auto"/>
        <w:spacing w:line="220" w:lineRule="exact"/>
      </w:pPr>
      <w:r>
        <w:rPr>
          <w:rStyle w:val="70pt"/>
        </w:rPr>
        <w:t>— 583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9" w:y="695"/>
        <w:shd w:val="clear" w:color="auto" w:fill="auto"/>
        <w:spacing w:line="240" w:lineRule="exact"/>
      </w:pPr>
      <w:r>
        <w:rPr>
          <w:rStyle w:val="30pt"/>
          <w:i/>
          <w:iCs/>
        </w:rPr>
        <w:t>ГЛАВА 15</w:t>
      </w:r>
    </w:p>
    <w:p w:rsidR="0071392E" w:rsidRDefault="00313673">
      <w:pPr>
        <w:pStyle w:val="20"/>
        <w:framePr w:w="7450" w:h="11533" w:hRule="exact" w:wrap="none" w:vAnchor="page" w:hAnchor="page" w:x="765" w:y="1253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Дифузійні офтальмологічні вставки</w:t>
      </w:r>
      <w:r>
        <w:t xml:space="preserve"> складаються із централь-</w:t>
      </w:r>
      <w:r>
        <w:br/>
        <w:t>ного резервуара і АФІ, помішених у ньому. Резервуар побудо-</w:t>
      </w:r>
      <w:r>
        <w:br/>
        <w:t>ваний із спеціальних напівпроникних або мікропористих мем-</w:t>
      </w:r>
      <w:r>
        <w:br/>
        <w:t>бран, завдяки чому ЛР дифундують з певною швидкістю. Ви-</w:t>
      </w:r>
      <w:r>
        <w:br/>
        <w:t>вільнення з таких систем контролюється слізною рідиною, шо</w:t>
      </w:r>
      <w:r>
        <w:br/>
        <w:t>проникає через мембрану і сприяє досягненню необхідного вну-</w:t>
      </w:r>
      <w:r>
        <w:br/>
        <w:t>трішнього тиску, який дозволяє керувати вивільненням речо-</w:t>
      </w:r>
      <w:r>
        <w:br/>
        <w:t>вин із резервуара.</w:t>
      </w:r>
    </w:p>
    <w:p w:rsidR="0071392E" w:rsidRDefault="00313673">
      <w:pPr>
        <w:pStyle w:val="20"/>
        <w:framePr w:w="7450" w:h="11533" w:hRule="exact" w:wrap="none" w:vAnchor="page" w:hAnchor="page" w:x="765" w:y="1253"/>
        <w:shd w:val="clear" w:color="auto" w:fill="auto"/>
        <w:spacing w:after="0" w:line="293" w:lineRule="exact"/>
        <w:ind w:firstLine="440"/>
        <w:jc w:val="both"/>
      </w:pPr>
      <w:r>
        <w:t>Резервуар може складатися з гліцерину, етиленгліколю, про-</w:t>
      </w:r>
      <w:r>
        <w:br/>
        <w:t>піленгліколю, води, суміші метилцелюлози з водою, натрій аль-</w:t>
      </w:r>
      <w:r>
        <w:br/>
        <w:t>гінату, полівінілпіролідону, поліоксіетиленстеарату, жирних ки-</w:t>
      </w:r>
      <w:r>
        <w:br/>
        <w:t>слот. Мікропористі мембрани можуть виготовлятися з полікар-</w:t>
      </w:r>
      <w:r>
        <w:br/>
        <w:t>бонатів, полівінілхлоридів, поліамідів, полісульфонів, поліетерів,</w:t>
      </w:r>
      <w:r>
        <w:br/>
        <w:t>полівінілацетатів, поліуретану, акрилових смол, естерів целюло-</w:t>
      </w:r>
      <w:r>
        <w:br/>
        <w:t>зи, крос-зшитих поліетиленоксиду, полівінілпіролідону, спирту</w:t>
      </w:r>
      <w:r>
        <w:br/>
        <w:t>полівінілового.</w:t>
      </w:r>
    </w:p>
    <w:p w:rsidR="0071392E" w:rsidRDefault="00313673">
      <w:pPr>
        <w:pStyle w:val="20"/>
        <w:framePr w:w="7450" w:h="11533" w:hRule="exact" w:wrap="none" w:vAnchor="page" w:hAnchor="page" w:x="765" w:y="1253"/>
        <w:shd w:val="clear" w:color="auto" w:fill="auto"/>
        <w:spacing w:after="0" w:line="293" w:lineRule="exact"/>
        <w:ind w:firstLine="440"/>
        <w:jc w:val="both"/>
      </w:pPr>
      <w:r>
        <w:t>Швидкість вивільнення ЛР з таких систем характеризуєть-</w:t>
      </w:r>
      <w:r>
        <w:br/>
        <w:t>ся трьома фазами. Початкова швидкість звичайно висока, шо</w:t>
      </w:r>
      <w:r>
        <w:br/>
        <w:t>відповідає досягненню стану рівноваги між резервуаром і по-</w:t>
      </w:r>
      <w:r>
        <w:br/>
        <w:t>верхнею ока. Потім швидкість зменшується до деякого сталого</w:t>
      </w:r>
      <w:r>
        <w:br/>
        <w:t>значення, шо відповідає рівномірній швидкості вивільнення</w:t>
      </w:r>
      <w:r>
        <w:br/>
        <w:t>речовин. У третій фазі відбувається остаточне зменшення швид-</w:t>
      </w:r>
      <w:r>
        <w:br/>
        <w:t>кості вивільнення, що відповідає зниженню кількості діючих</w:t>
      </w:r>
      <w:r>
        <w:br/>
        <w:t>речовин.</w:t>
      </w:r>
    </w:p>
    <w:p w:rsidR="0071392E" w:rsidRDefault="00313673">
      <w:pPr>
        <w:pStyle w:val="20"/>
        <w:framePr w:w="7450" w:h="11533" w:hRule="exact" w:wrap="none" w:vAnchor="page" w:hAnchor="page" w:x="765" w:y="1253"/>
        <w:shd w:val="clear" w:color="auto" w:fill="auto"/>
        <w:spacing w:after="0" w:line="293" w:lineRule="exact"/>
        <w:ind w:firstLine="440"/>
        <w:jc w:val="both"/>
      </w:pPr>
      <w:r>
        <w:rPr>
          <w:rStyle w:val="26"/>
        </w:rPr>
        <w:t>Осмотичні офтальмологічні вставки</w:t>
      </w:r>
      <w:r>
        <w:t xml:space="preserve"> складаються з цен-</w:t>
      </w:r>
      <w:r>
        <w:br/>
        <w:t>тральної частини, оточеної периферійною. Центральна части-</w:t>
      </w:r>
      <w:r>
        <w:br/>
        <w:t>на може складатися як із простого резервуара, так і з двох різ-</w:t>
      </w:r>
      <w:r>
        <w:br/>
        <w:t>них відділів. У першому випадку резервуар складається з ЛР,</w:t>
      </w:r>
      <w:r>
        <w:br/>
        <w:t>розподілених у полімерній матриці. Водопроникна матриця</w:t>
      </w:r>
      <w:r>
        <w:br/>
        <w:t>може бути виготовлена з кополімерів етиленвінілових етерів,</w:t>
      </w:r>
      <w:r>
        <w:br/>
        <w:t>пластифікованих полівінілхлоридів або поліамідів, поліізобу-</w:t>
      </w:r>
      <w:r>
        <w:br/>
        <w:t>тилену, поліетилену, крос-зв’язаного полівінілпіролідону, полі-</w:t>
      </w:r>
      <w:r>
        <w:br/>
        <w:t>уретану.</w:t>
      </w:r>
    </w:p>
    <w:p w:rsidR="0071392E" w:rsidRDefault="00313673">
      <w:pPr>
        <w:pStyle w:val="20"/>
        <w:framePr w:w="7450" w:h="11533" w:hRule="exact" w:wrap="none" w:vAnchor="page" w:hAnchor="page" w:x="765" w:y="1253"/>
        <w:shd w:val="clear" w:color="auto" w:fill="auto"/>
        <w:spacing w:after="0" w:line="293" w:lineRule="exact"/>
        <w:ind w:firstLine="440"/>
        <w:jc w:val="both"/>
      </w:pPr>
      <w:r>
        <w:t>Резервуар разом з ЛР може містити розчинені допоміжні</w:t>
      </w:r>
      <w:r>
        <w:br/>
        <w:t>речовини для створення осмотичного тиску. З цією метою ви-</w:t>
      </w:r>
      <w:r>
        <w:br/>
        <w:t>користовують натрій хлорид, натрій і калій сульфати, кальцій</w:t>
      </w:r>
      <w:r>
        <w:br/>
        <w:t>сульфат, калій гідрофосфат, магній хлорид або сульфат, літій</w:t>
      </w:r>
      <w:r>
        <w:br/>
        <w:t>хлорид, кальцій лактат, магній сукцинат, кислоту винну, аце-</w:t>
      </w:r>
      <w:r>
        <w:br/>
        <w:t>тамід, сорбітол, манітол, глюкозу і лактозу.</w:t>
      </w:r>
    </w:p>
    <w:p w:rsidR="0071392E" w:rsidRDefault="00313673">
      <w:pPr>
        <w:pStyle w:val="22"/>
        <w:framePr w:wrap="none" w:vAnchor="page" w:hAnchor="page" w:x="3948" w:y="13016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584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12" w:y="696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502" w:h="11571" w:hRule="exact" w:wrap="none" w:vAnchor="page" w:hAnchor="page" w:x="739" w:y="1219"/>
        <w:shd w:val="clear" w:color="auto" w:fill="auto"/>
        <w:spacing w:after="0" w:line="293" w:lineRule="exact"/>
        <w:ind w:firstLine="480"/>
        <w:jc w:val="both"/>
      </w:pPr>
      <w:r>
        <w:t>В іншому випадку активна субстанція і речовини для ство-</w:t>
      </w:r>
      <w:r>
        <w:br/>
        <w:t>рення осмотичного тиску вміщують у два різні відділення. Ре-</w:t>
      </w:r>
      <w:r>
        <w:br/>
        <w:t>зервуар із АФІ оточений еластичною непроникною мембраною,</w:t>
      </w:r>
      <w:r>
        <w:br/>
        <w:t>а резервуар із допоміжними речовинами — напівпроникною мем-</w:t>
      </w:r>
      <w:r>
        <w:br/>
        <w:t>браною.</w:t>
      </w:r>
    </w:p>
    <w:p w:rsidR="0071392E" w:rsidRDefault="00313673">
      <w:pPr>
        <w:pStyle w:val="20"/>
        <w:framePr w:w="7502" w:h="11571" w:hRule="exact" w:wrap="none" w:vAnchor="page" w:hAnchor="page" w:x="739" w:y="1219"/>
        <w:shd w:val="clear" w:color="auto" w:fill="auto"/>
        <w:spacing w:after="0" w:line="293" w:lineRule="exact"/>
        <w:ind w:firstLine="480"/>
        <w:jc w:val="both"/>
      </w:pPr>
      <w:r>
        <w:t>Периферійна частина осмотичних вставок містить плівку</w:t>
      </w:r>
      <w:r>
        <w:br/>
        <w:t>з нерозчинного напівпроникного полімеру на основі, напри-</w:t>
      </w:r>
      <w:r>
        <w:br/>
        <w:t>клад, похідних ацетилцелюлози, етиленвінілацетату, поліесте-</w:t>
      </w:r>
      <w:r>
        <w:br/>
        <w:t>рів акрилової та метакрилової кислот, естерів полівінілалкілу,</w:t>
      </w:r>
      <w:r>
        <w:br/>
        <w:t>полістиролу. Характер вивільнення лікарських речовин з ос-</w:t>
      </w:r>
      <w:r>
        <w:br/>
        <w:t>мотичних вставок різний і залежить від їхньої будови.</w:t>
      </w:r>
    </w:p>
    <w:p w:rsidR="0071392E" w:rsidRDefault="00313673">
      <w:pPr>
        <w:pStyle w:val="20"/>
        <w:framePr w:w="7502" w:h="11571" w:hRule="exact" w:wrap="none" w:vAnchor="page" w:hAnchor="page" w:x="739" w:y="1219"/>
        <w:shd w:val="clear" w:color="auto" w:fill="auto"/>
        <w:spacing w:after="0" w:line="293" w:lineRule="exact"/>
        <w:ind w:firstLine="480"/>
        <w:jc w:val="both"/>
      </w:pPr>
      <w:r>
        <w:t xml:space="preserve">Нині клас </w:t>
      </w:r>
      <w:r>
        <w:rPr>
          <w:rStyle w:val="26"/>
        </w:rPr>
        <w:t>гідрофільних контактних лінз</w:t>
      </w:r>
      <w:r>
        <w:t xml:space="preserve"> розвивається най-</w:t>
      </w:r>
      <w:r>
        <w:br/>
        <w:t>швидше. Контактні лінзи являють собою когерентну систему —</w:t>
      </w:r>
      <w:r>
        <w:br/>
        <w:t>ковалентно крос-зв’язаний гідрофільний або гідрофобний по-</w:t>
      </w:r>
      <w:r>
        <w:br/>
        <w:t>лімер, структура якого дозволяє утримувати воду, водні розчи-</w:t>
      </w:r>
      <w:r>
        <w:br/>
        <w:t>ни ЛР або тверді компоненти. Полімерна сітка складається</w:t>
      </w:r>
      <w:r>
        <w:br/>
        <w:t>з повторюваних одиниць тих же самих або різних мономерів,</w:t>
      </w:r>
      <w:r>
        <w:br/>
        <w:t>які утворюють довгі ланцюги. Ці ланцюги з’єднані внутрішні-</w:t>
      </w:r>
      <w:r>
        <w:br/>
        <w:t>ми містками, або крос-лініями, які відповідають за когерентну</w:t>
      </w:r>
      <w:r>
        <w:br/>
        <w:t>структуру системи. Такі крос-лінійні системи не розчиняють-</w:t>
      </w:r>
      <w:r>
        <w:br/>
        <w:t>ся, але можуть набухати, абсорбуючи воду.</w:t>
      </w:r>
    </w:p>
    <w:p w:rsidR="0071392E" w:rsidRDefault="00313673">
      <w:pPr>
        <w:pStyle w:val="20"/>
        <w:framePr w:w="7502" w:h="11571" w:hRule="exact" w:wrap="none" w:vAnchor="page" w:hAnchor="page" w:x="739" w:y="1219"/>
        <w:shd w:val="clear" w:color="auto" w:fill="auto"/>
        <w:spacing w:after="0" w:line="293" w:lineRule="exact"/>
        <w:ind w:firstLine="480"/>
        <w:jc w:val="both"/>
      </w:pPr>
      <w:r>
        <w:t>Великою перевагою контактних лінз є те, що це єдиний</w:t>
      </w:r>
      <w:r>
        <w:br/>
        <w:t>клас офтальмологічних лікарських форм, здатних одночасно</w:t>
      </w:r>
      <w:r>
        <w:br/>
        <w:t>коректувати рефракційні вади зору і забезпечувати лікування</w:t>
      </w:r>
      <w:r>
        <w:br/>
        <w:t>деяких патологій ока.</w:t>
      </w:r>
    </w:p>
    <w:p w:rsidR="0071392E" w:rsidRDefault="00313673">
      <w:pPr>
        <w:pStyle w:val="20"/>
        <w:framePr w:w="7502" w:h="11571" w:hRule="exact" w:wrap="none" w:vAnchor="page" w:hAnchor="page" w:x="739" w:y="1219"/>
        <w:shd w:val="clear" w:color="auto" w:fill="auto"/>
        <w:spacing w:after="0" w:line="293" w:lineRule="exact"/>
        <w:ind w:firstLine="480"/>
        <w:jc w:val="both"/>
      </w:pPr>
      <w:r>
        <w:t>Використання контактних лінз як систем доставки Л Р ускла-</w:t>
      </w:r>
      <w:r>
        <w:br/>
        <w:t>днене з двох причин. По-перше, у процесі застосування відбу-</w:t>
      </w:r>
      <w:r>
        <w:br/>
        <w:t>вається постійне контактування рук пацієнта з лінзами, шо</w:t>
      </w:r>
      <w:r>
        <w:br/>
        <w:t>призводить до високого ризику контамінації і частих процедур</w:t>
      </w:r>
      <w:r>
        <w:br/>
        <w:t>промивання, а це спричиняє втрату ліків. По-друге, це віднос-</w:t>
      </w:r>
      <w:r>
        <w:br/>
        <w:t>но висока ціна. Тому перспективи розвитку контактних лінз</w:t>
      </w:r>
      <w:r>
        <w:br/>
        <w:t>як носіїв лікарських речовин пов’язані з вирішенням питань</w:t>
      </w:r>
      <w:r>
        <w:br/>
        <w:t>щодо створення лінз для постійного носіння протягом усього</w:t>
      </w:r>
      <w:r>
        <w:br/>
        <w:t>періоду лікування.</w:t>
      </w:r>
    </w:p>
    <w:p w:rsidR="0071392E" w:rsidRDefault="00313673">
      <w:pPr>
        <w:pStyle w:val="20"/>
        <w:framePr w:w="7502" w:h="11571" w:hRule="exact" w:wrap="none" w:vAnchor="page" w:hAnchor="page" w:x="739" w:y="1219"/>
        <w:shd w:val="clear" w:color="auto" w:fill="auto"/>
        <w:spacing w:after="0" w:line="293" w:lineRule="exact"/>
        <w:ind w:firstLine="480"/>
        <w:jc w:val="both"/>
      </w:pPr>
      <w:r>
        <w:rPr>
          <w:rStyle w:val="26"/>
        </w:rPr>
        <w:t>Біорозчинні офтальмологічні вставки</w:t>
      </w:r>
      <w:r>
        <w:t xml:space="preserve"> являють собою матри-</w:t>
      </w:r>
      <w:r>
        <w:br/>
        <w:t>цю з гомогенно диспергованою ЛР, яка включена або не вклю-</w:t>
      </w:r>
      <w:r>
        <w:br/>
        <w:t>чена в гідрофобний шар. Цей шар непроникний для діючих</w:t>
      </w:r>
      <w:r>
        <w:br/>
        <w:t>речовин. Основними компонентами цього виду вставок є так</w:t>
      </w:r>
      <w:r>
        <w:br/>
        <w:t>звані біорозчинні полімери, тобто матеріали, що піддаються</w:t>
      </w:r>
    </w:p>
    <w:p w:rsidR="0071392E" w:rsidRDefault="00313673">
      <w:pPr>
        <w:pStyle w:val="a8"/>
        <w:framePr w:wrap="none" w:vAnchor="page" w:hAnchor="page" w:x="3941" w:y="13041"/>
        <w:shd w:val="clear" w:color="auto" w:fill="auto"/>
        <w:spacing w:line="220" w:lineRule="exact"/>
      </w:pPr>
      <w:r>
        <w:t>— 585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4" w:y="699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15</w:t>
      </w:r>
    </w:p>
    <w:p w:rsidR="0071392E" w:rsidRDefault="00313673">
      <w:pPr>
        <w:pStyle w:val="20"/>
        <w:framePr w:w="7459" w:h="11539" w:hRule="exact" w:wrap="none" w:vAnchor="page" w:hAnchor="page" w:x="761" w:y="1270"/>
        <w:shd w:val="clear" w:color="auto" w:fill="auto"/>
        <w:spacing w:after="0" w:line="283" w:lineRule="exact"/>
        <w:ind w:firstLine="0"/>
        <w:jc w:val="both"/>
      </w:pPr>
      <w:r>
        <w:t>гідролізу хімічних зв’язків і, отже, розчиненню. Біорозчинність</w:t>
      </w:r>
      <w:r>
        <w:br/>
        <w:t>тут визначається як властивість матеріалу протягом тривалого</w:t>
      </w:r>
      <w:r>
        <w:br/>
        <w:t>часу розпадатися на складові частини або виділятися зі струк-</w:t>
      </w:r>
      <w:r>
        <w:br/>
        <w:t>тури внаслідок дії на нього середовиша ока. Цей процес не</w:t>
      </w:r>
      <w:r>
        <w:br/>
        <w:t>повинен чинити токсичної дії на око.</w:t>
      </w:r>
    </w:p>
    <w:p w:rsidR="0071392E" w:rsidRDefault="00313673">
      <w:pPr>
        <w:pStyle w:val="20"/>
        <w:framePr w:w="7459" w:h="11539" w:hRule="exact" w:wrap="none" w:vAnchor="page" w:hAnchor="page" w:x="761" w:y="1270"/>
        <w:shd w:val="clear" w:color="auto" w:fill="auto"/>
        <w:spacing w:after="0" w:line="283" w:lineRule="exact"/>
        <w:ind w:firstLine="460"/>
        <w:jc w:val="both"/>
      </w:pPr>
      <w:r>
        <w:t>З біорозчинних очних вставок важко контролювати процес</w:t>
      </w:r>
      <w:r>
        <w:br/>
        <w:t>вивільнення лікарських речовин. Але сьогодні запропоновані</w:t>
      </w:r>
      <w:r>
        <w:br/>
        <w:t>різноманітні методи контролю вивільнення: використання но-</w:t>
      </w:r>
      <w:r>
        <w:br/>
        <w:t>вих перспективних біорозчинних матеріалів; зміна складу вве-</w:t>
      </w:r>
      <w:r>
        <w:br/>
        <w:t>денням різних допоміжних речовин для збільшення або змен-</w:t>
      </w:r>
      <w:r>
        <w:br/>
        <w:t>шення швидкості ерозії вставки (як правило, аніонні ПАР при-</w:t>
      </w:r>
      <w:r>
        <w:br/>
        <w:t>скорюють процес ерозії, катіонні — сповільнюють його). Вдалі</w:t>
      </w:r>
      <w:r>
        <w:br/>
        <w:t>біоерозійні матеріали для офтальмологічного застосування —</w:t>
      </w:r>
      <w:r>
        <w:br/>
        <w:t>поліортоестери і поліортокарбонати. При вивільненні ліків</w:t>
      </w:r>
      <w:r>
        <w:br/>
        <w:t>з таких систем дуже важливий контакт засобу зі слізною ріди-</w:t>
      </w:r>
      <w:r>
        <w:br/>
        <w:t>ною, включаючи поверхневу біоерозію матриці. Але основна</w:t>
      </w:r>
      <w:r>
        <w:br/>
        <w:t>користь цих біоерозійних полімерів полягає в можливості мо-</w:t>
      </w:r>
      <w:r>
        <w:br/>
        <w:t>дуляції швидкості їх ерозії через модифікацію їхньої кінцевої</w:t>
      </w:r>
      <w:r>
        <w:br/>
        <w:t>структури впродовж синтезу.</w:t>
      </w:r>
    </w:p>
    <w:p w:rsidR="0071392E" w:rsidRDefault="00313673">
      <w:pPr>
        <w:pStyle w:val="20"/>
        <w:framePr w:w="7459" w:h="11539" w:hRule="exact" w:wrap="none" w:vAnchor="page" w:hAnchor="page" w:x="761" w:y="1270"/>
        <w:shd w:val="clear" w:color="auto" w:fill="auto"/>
        <w:spacing w:after="0" w:line="283" w:lineRule="exact"/>
        <w:ind w:firstLine="460"/>
        <w:jc w:val="both"/>
      </w:pPr>
      <w:r>
        <w:t>Сучасні офтальмологічні вставки належать до препаратів</w:t>
      </w:r>
      <w:r>
        <w:br/>
        <w:t>третього покоління, але історія їх розвитку почалась зі ство-</w:t>
      </w:r>
      <w:r>
        <w:br/>
        <w:t>рення та удосконалення мінімсів, ламелів та очних плівок.</w:t>
      </w:r>
    </w:p>
    <w:p w:rsidR="0071392E" w:rsidRDefault="00313673">
      <w:pPr>
        <w:pStyle w:val="20"/>
        <w:framePr w:w="7459" w:h="11539" w:hRule="exact" w:wrap="none" w:vAnchor="page" w:hAnchor="page" w:x="761" w:y="127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Мінімси</w:t>
      </w:r>
      <w:r>
        <w:t xml:space="preserve"> — це невеликий резервуар з високополімерного</w:t>
      </w:r>
      <w:r>
        <w:br/>
        <w:t>матеріалу, розрахований на невелику кількість рідких (4—12 кра-</w:t>
      </w:r>
      <w:r>
        <w:br/>
        <w:t>пель) або мазеподібних (близько 0,5 г) ліків. Форма мінімса</w:t>
      </w:r>
      <w:r>
        <w:br/>
        <w:t>дозволяє легко розкрити його, видавити 1 краплю розчину або</w:t>
      </w:r>
      <w:r>
        <w:br/>
        <w:t>100 мг мазі, струснути для очищення вихідного отвору, а потім</w:t>
      </w:r>
      <w:r>
        <w:br/>
        <w:t>нанести на слизову оболонку в кон’юнктивальний мішок од-</w:t>
      </w:r>
      <w:r>
        <w:br/>
        <w:t>ного або обох очей кілька крапель розчину або порцію мазі.</w:t>
      </w:r>
    </w:p>
    <w:p w:rsidR="0071392E" w:rsidRDefault="00313673">
      <w:pPr>
        <w:pStyle w:val="20"/>
        <w:framePr w:w="7459" w:h="11539" w:hRule="exact" w:wrap="none" w:vAnchor="page" w:hAnchor="page" w:x="761" w:y="1270"/>
        <w:shd w:val="clear" w:color="auto" w:fill="auto"/>
        <w:spacing w:after="0" w:line="283" w:lineRule="exact"/>
        <w:ind w:firstLine="460"/>
        <w:jc w:val="both"/>
      </w:pPr>
      <w:r>
        <w:t>Виготовляються мінімси за кордоном багатьма фармацев-</w:t>
      </w:r>
      <w:r>
        <w:br/>
        <w:t>тичними підприємствами на спеціальних формувальних маши-</w:t>
      </w:r>
      <w:r>
        <w:br/>
        <w:t>нах. Як вихідний матеріал використовують гранульований по-</w:t>
      </w:r>
      <w:r>
        <w:br/>
        <w:t>ліетилен високого тиску, що стерилізується етиленоксидом</w:t>
      </w:r>
      <w:r>
        <w:br/>
        <w:t>і подається на автоматичне заповнення за допомогою дозу-</w:t>
      </w:r>
      <w:r>
        <w:br/>
        <w:t>вального автомата стерильним розчином або маззю з вмістом</w:t>
      </w:r>
      <w:r>
        <w:br/>
        <w:t>відповідної ЛР. Після наповнення мінімси герметизують в асеп-</w:t>
      </w:r>
      <w:r>
        <w:br/>
        <w:t>тичних умовах або знову стерилізують етиленоксидом, паку-</w:t>
      </w:r>
      <w:r>
        <w:br/>
        <w:t>ють у фольгу або інші матеріали, на які наносять необхідні</w:t>
      </w:r>
      <w:r>
        <w:br/>
        <w:t>дані (назву ліків, дозу, термін придатності, серію, спосіб вжи-</w:t>
      </w:r>
      <w:r>
        <w:br/>
        <w:t>вання тошо).</w:t>
      </w:r>
    </w:p>
    <w:p w:rsidR="0071392E" w:rsidRDefault="00313673">
      <w:pPr>
        <w:pStyle w:val="a8"/>
        <w:framePr w:wrap="none" w:vAnchor="page" w:hAnchor="page" w:x="3948" w:y="13028"/>
        <w:shd w:val="clear" w:color="auto" w:fill="auto"/>
        <w:spacing w:line="220" w:lineRule="exact"/>
      </w:pPr>
      <w:r>
        <w:t>— 586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309" w:y="648"/>
        <w:shd w:val="clear" w:color="auto" w:fill="auto"/>
        <w:spacing w:line="220" w:lineRule="exact"/>
      </w:pPr>
      <w:r>
        <w:t>Очні лікарські засоби</w:t>
      </w:r>
    </w:p>
    <w:p w:rsidR="0071392E" w:rsidRDefault="00313673">
      <w:pPr>
        <w:pStyle w:val="20"/>
        <w:framePr w:w="7517" w:h="11626" w:hRule="exact" w:wrap="none" w:vAnchor="page" w:hAnchor="page" w:x="732" w:y="1175"/>
        <w:shd w:val="clear" w:color="auto" w:fill="auto"/>
        <w:spacing w:after="0" w:line="293" w:lineRule="exact"/>
        <w:ind w:firstLine="460"/>
        <w:jc w:val="both"/>
      </w:pPr>
      <w:r>
        <w:t>Очною ЛФ одноразового застосування, призначеною для</w:t>
      </w:r>
      <w:r>
        <w:br/>
        <w:t xml:space="preserve">закладання в кон’юнктивальний мішок, є </w:t>
      </w:r>
      <w:r>
        <w:rPr>
          <w:rStyle w:val="26"/>
        </w:rPr>
        <w:t>ламелі —</w:t>
      </w:r>
      <w:r>
        <w:t xml:space="preserve"> невеликі</w:t>
      </w:r>
      <w:r>
        <w:br/>
        <w:t>желатинові овальні диски діаметром 3 мм, які містять у складі</w:t>
      </w:r>
      <w:r>
        <w:br/>
        <w:t>желатинової маси різні ЛР, що застосовуються в офтальмоло-</w:t>
      </w:r>
      <w:r>
        <w:br/>
        <w:t>гічній практиці.</w:t>
      </w:r>
    </w:p>
    <w:p w:rsidR="0071392E" w:rsidRDefault="00313673">
      <w:pPr>
        <w:pStyle w:val="20"/>
        <w:framePr w:w="7517" w:h="11626" w:hRule="exact" w:wrap="none" w:vAnchor="page" w:hAnchor="page" w:x="732" w:y="1175"/>
        <w:shd w:val="clear" w:color="auto" w:fill="auto"/>
        <w:spacing w:after="333" w:line="293" w:lineRule="exact"/>
        <w:ind w:firstLine="460"/>
        <w:jc w:val="both"/>
      </w:pPr>
      <w:r>
        <w:t>Оригінальною офтальмологічною ЛФ одноразового засто-</w:t>
      </w:r>
      <w:r>
        <w:br/>
        <w:t xml:space="preserve">сування слід назвати </w:t>
      </w:r>
      <w:r>
        <w:rPr>
          <w:rStyle w:val="26"/>
        </w:rPr>
        <w:t>очні плівки —</w:t>
      </w:r>
      <w:r>
        <w:t xml:space="preserve"> пластинки овальної форми</w:t>
      </w:r>
      <w:r>
        <w:br/>
        <w:t>(середньою масою 0,015 г і розміром 9,0x4,5x0,35 мм), які ви-</w:t>
      </w:r>
      <w:r>
        <w:br/>
        <w:t>готовляються з біорозчинного і сумісного з тканинами ока</w:t>
      </w:r>
      <w:r>
        <w:br/>
        <w:t>полімеру та лікарських речовин. Вони призначені для введен-</w:t>
      </w:r>
      <w:r>
        <w:br/>
        <w:t>ня цих речовин у кон’юнктивальну порожнину при вірусних,</w:t>
      </w:r>
      <w:r>
        <w:br/>
        <w:t>бактеріальних, алергічних та інших захворюваннях ока, а та-</w:t>
      </w:r>
      <w:r>
        <w:br/>
        <w:t>кож для прискорення репаративних процесів після ушкоджен-</w:t>
      </w:r>
      <w:r>
        <w:br/>
        <w:t>ня ока. Очні плівки використовують для заміни частих інста-</w:t>
      </w:r>
      <w:r>
        <w:br/>
        <w:t>ляцій очних крапель і пролонгування дії ЛР за рахунок подов-</w:t>
      </w:r>
      <w:r>
        <w:br/>
        <w:t>ження часу їх контактування з тканинами ока. Розчинність</w:t>
      </w:r>
      <w:r>
        <w:br/>
        <w:t>плівок визначається складом основи і може складати 35—90 хв.</w:t>
      </w:r>
      <w:r>
        <w:br/>
        <w:t>Промисловістю освоєний випуск очних плівок з сульфапіри-</w:t>
      </w:r>
      <w:r>
        <w:br/>
        <w:t>дазин-натрієм, неоміцин сульфатом, флореналем, дикаїном,</w:t>
      </w:r>
      <w:r>
        <w:br/>
        <w:t>пілокарпін гідрохлоридом, канаміцином та іншими лікарськи-</w:t>
      </w:r>
      <w:r>
        <w:br/>
        <w:t>ми засобами.</w:t>
      </w:r>
    </w:p>
    <w:p w:rsidR="0071392E" w:rsidRDefault="00313673">
      <w:pPr>
        <w:pStyle w:val="731"/>
        <w:framePr w:w="7517" w:h="11626" w:hRule="exact" w:wrap="none" w:vAnchor="page" w:hAnchor="page" w:x="732" w:y="1175"/>
        <w:numPr>
          <w:ilvl w:val="0"/>
          <w:numId w:val="206"/>
        </w:numPr>
        <w:shd w:val="clear" w:color="auto" w:fill="auto"/>
        <w:tabs>
          <w:tab w:val="left" w:pos="2834"/>
        </w:tabs>
        <w:spacing w:after="143" w:line="326" w:lineRule="exact"/>
        <w:ind w:left="1840" w:right="1820" w:firstLine="280"/>
        <w:jc w:val="left"/>
      </w:pPr>
      <w:bookmarkStart w:id="151" w:name="bookmark150"/>
      <w:r>
        <w:t>КОНТРОЛЬ ЯКОСТІ</w:t>
      </w:r>
      <w:r>
        <w:br/>
        <w:t>ОЧНИХ ЛІКАРСЬКИХ ФОРМ</w:t>
      </w:r>
      <w:bookmarkEnd w:id="151"/>
    </w:p>
    <w:p w:rsidR="0071392E" w:rsidRDefault="00313673">
      <w:pPr>
        <w:pStyle w:val="221"/>
        <w:framePr w:w="7517" w:h="11626" w:hRule="exact" w:wrap="none" w:vAnchor="page" w:hAnchor="page" w:x="732" w:y="1175"/>
        <w:shd w:val="clear" w:color="auto" w:fill="auto"/>
        <w:spacing w:line="298" w:lineRule="exact"/>
        <w:ind w:firstLine="460"/>
      </w:pPr>
      <w:r>
        <w:t>Очні краплі</w:t>
      </w:r>
      <w:r>
        <w:rPr>
          <w:rStyle w:val="222"/>
        </w:rPr>
        <w:t xml:space="preserve"> згідно з ДФУ та фармакопеями провідних країн</w:t>
      </w:r>
      <w:r>
        <w:rPr>
          <w:rStyle w:val="222"/>
        </w:rPr>
        <w:br/>
        <w:t xml:space="preserve">Європи контролюють за такими показниками якості: </w:t>
      </w:r>
      <w:r>
        <w:t>опис:</w:t>
      </w:r>
      <w:r>
        <w:br/>
        <w:t>ідентифікація</w:t>
      </w:r>
      <w:r>
        <w:rPr>
          <w:rStyle w:val="2211pt"/>
        </w:rPr>
        <w:t xml:space="preserve">; </w:t>
      </w:r>
      <w:r>
        <w:t>прозорість</w:t>
      </w:r>
      <w:r>
        <w:rPr>
          <w:rStyle w:val="2211pt"/>
        </w:rPr>
        <w:t xml:space="preserve">; </w:t>
      </w:r>
      <w:r>
        <w:t>кольоровість</w:t>
      </w:r>
      <w:r>
        <w:rPr>
          <w:rStyle w:val="2211pt"/>
        </w:rPr>
        <w:t xml:space="preserve">; </w:t>
      </w:r>
      <w:r>
        <w:t>рН: супутні домішки:</w:t>
      </w:r>
      <w:r>
        <w:br/>
        <w:t>об’єм вмісту контейнера (для багатодозових контейнерів); сте-</w:t>
      </w:r>
      <w:r>
        <w:br/>
        <w:t>рильність</w:t>
      </w:r>
      <w:r>
        <w:rPr>
          <w:rStyle w:val="2211pt"/>
        </w:rPr>
        <w:t xml:space="preserve">; </w:t>
      </w:r>
      <w:r>
        <w:t>механічні включення: кількісне визначення діючих</w:t>
      </w:r>
      <w:r>
        <w:br/>
        <w:t>речовин і антимікробних консервантів.</w:t>
      </w:r>
    </w:p>
    <w:p w:rsidR="0071392E" w:rsidRDefault="00313673">
      <w:pPr>
        <w:pStyle w:val="20"/>
        <w:framePr w:w="7517" w:h="11626" w:hRule="exact" w:wrap="none" w:vAnchor="page" w:hAnchor="page" w:x="732" w:y="1175"/>
        <w:shd w:val="clear" w:color="auto" w:fill="auto"/>
        <w:spacing w:after="0" w:line="298" w:lineRule="exact"/>
        <w:ind w:firstLine="460"/>
        <w:jc w:val="both"/>
      </w:pPr>
      <w:r>
        <w:rPr>
          <w:rStyle w:val="2CenturySchoolbook"/>
        </w:rPr>
        <w:t xml:space="preserve">В </w:t>
      </w:r>
      <w:r>
        <w:t>очних краплях, до складу яких входять речовини, що за-</w:t>
      </w:r>
      <w:r>
        <w:br/>
        <w:t xml:space="preserve">безпечують певну в’язкість, додатково контролюють </w:t>
      </w:r>
      <w:r>
        <w:rPr>
          <w:rStyle w:val="26"/>
        </w:rPr>
        <w:t>в язкість.</w:t>
      </w:r>
    </w:p>
    <w:p w:rsidR="0071392E" w:rsidRDefault="00313673">
      <w:pPr>
        <w:pStyle w:val="20"/>
        <w:framePr w:w="7517" w:h="11626" w:hRule="exact" w:wrap="none" w:vAnchor="page" w:hAnchor="page" w:x="732" w:y="1175"/>
        <w:shd w:val="clear" w:color="auto" w:fill="auto"/>
        <w:spacing w:after="0" w:line="298" w:lineRule="exact"/>
        <w:ind w:firstLine="460"/>
        <w:jc w:val="both"/>
      </w:pPr>
      <w:r>
        <w:t>Для очних крапель у вигляді олійних (масляних) розчинів</w:t>
      </w:r>
      <w:r>
        <w:br/>
        <w:t xml:space="preserve">додатково контролюють </w:t>
      </w:r>
      <w:r>
        <w:rPr>
          <w:rStyle w:val="26"/>
        </w:rPr>
        <w:t>кислотне</w:t>
      </w:r>
      <w:r>
        <w:rPr>
          <w:rStyle w:val="211pt3"/>
        </w:rPr>
        <w:t xml:space="preserve"> </w:t>
      </w:r>
      <w:r>
        <w:t xml:space="preserve">й </w:t>
      </w:r>
      <w:r>
        <w:rPr>
          <w:rStyle w:val="26"/>
        </w:rPr>
        <w:t>перекисне числа.</w:t>
      </w:r>
    </w:p>
    <w:p w:rsidR="0071392E" w:rsidRDefault="00313673">
      <w:pPr>
        <w:pStyle w:val="20"/>
        <w:framePr w:w="7517" w:h="11626" w:hRule="exact" w:wrap="none" w:vAnchor="page" w:hAnchor="page" w:x="732" w:y="1175"/>
        <w:shd w:val="clear" w:color="auto" w:fill="auto"/>
        <w:spacing w:after="0" w:line="298" w:lineRule="exact"/>
        <w:ind w:firstLine="460"/>
        <w:jc w:val="both"/>
      </w:pPr>
      <w:r>
        <w:t>Для очних крапель у вигляді суспензій додатково контро-</w:t>
      </w:r>
      <w:r>
        <w:br/>
        <w:t xml:space="preserve">люють </w:t>
      </w:r>
      <w:r>
        <w:rPr>
          <w:rStyle w:val="26"/>
        </w:rPr>
        <w:t>розмір частинок:</w:t>
      </w:r>
      <w:r>
        <w:rPr>
          <w:rStyle w:val="211pt3"/>
        </w:rPr>
        <w:t xml:space="preserve"> </w:t>
      </w:r>
      <w:r>
        <w:t>не допускається наявність частинок</w:t>
      </w:r>
      <w:r>
        <w:br/>
        <w:t>розміром понад 90 мкм. Багаторазовий контейнер має містити</w:t>
      </w:r>
      <w:r>
        <w:br/>
        <w:t>не більше 10 мл препарату.</w:t>
      </w:r>
    </w:p>
    <w:p w:rsidR="0071392E" w:rsidRDefault="00313673">
      <w:pPr>
        <w:pStyle w:val="a8"/>
        <w:framePr w:wrap="none" w:vAnchor="page" w:hAnchor="page" w:x="3948" w:y="12998"/>
        <w:shd w:val="clear" w:color="auto" w:fill="auto"/>
        <w:spacing w:line="220" w:lineRule="exact"/>
      </w:pPr>
      <w:r>
        <w:t>— 587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14" w:y="704"/>
        <w:shd w:val="clear" w:color="auto" w:fill="auto"/>
        <w:spacing w:line="240" w:lineRule="exact"/>
      </w:pPr>
      <w:r>
        <w:rPr>
          <w:rStyle w:val="30pt"/>
          <w:i/>
          <w:iCs/>
        </w:rPr>
        <w:t>ГЛАВА 15</w:t>
      </w:r>
    </w:p>
    <w:p w:rsidR="0071392E" w:rsidRDefault="00313673">
      <w:pPr>
        <w:pStyle w:val="20"/>
        <w:framePr w:w="7459" w:h="11548" w:hRule="exact" w:wrap="none" w:vAnchor="page" w:hAnchor="page" w:x="761" w:y="1257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Очні примочки</w:t>
      </w:r>
      <w:r>
        <w:t xml:space="preserve"> мають бути прозорими, вільними від части-</w:t>
      </w:r>
      <w:r>
        <w:br/>
        <w:t>нок та стерильними. На етикетні багатолезових контейнерів</w:t>
      </w:r>
      <w:r>
        <w:br/>
        <w:t>зазначають термін зберігання препарату після розкриття кон-</w:t>
      </w:r>
      <w:r>
        <w:br/>
        <w:t>тейнера, який не має перевищувати чотирьох тижнів.</w:t>
      </w:r>
    </w:p>
    <w:p w:rsidR="0071392E" w:rsidRDefault="00313673">
      <w:pPr>
        <w:pStyle w:val="20"/>
        <w:framePr w:w="7459" w:h="11548" w:hRule="exact" w:wrap="none" w:vAnchor="page" w:hAnchor="page" w:x="761" w:y="1257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Очні м’які лікарські засоби</w:t>
      </w:r>
      <w:r>
        <w:t xml:space="preserve"> повинні відповідати вимогам за-</w:t>
      </w:r>
      <w:r>
        <w:br/>
        <w:t>гальної статті «М’які лікарські засоби для місцевого застосу-</w:t>
      </w:r>
      <w:r>
        <w:br/>
        <w:t>вання». Додатково очні мазі контролюють за такими показни-</w:t>
      </w:r>
      <w:r>
        <w:br/>
        <w:t xml:space="preserve">ками якості: </w:t>
      </w:r>
      <w:r>
        <w:rPr>
          <w:rStyle w:val="212pt"/>
        </w:rPr>
        <w:t>маса вмісту контейнера, металеві частинки</w:t>
      </w:r>
      <w:r>
        <w:rPr>
          <w:rStyle w:val="21pt0"/>
        </w:rPr>
        <w:t xml:space="preserve">, </w:t>
      </w:r>
      <w:r>
        <w:rPr>
          <w:rStyle w:val="212pt"/>
        </w:rPr>
        <w:t>сте-</w:t>
      </w:r>
      <w:r>
        <w:rPr>
          <w:rStyle w:val="212pt"/>
        </w:rPr>
        <w:br/>
        <w:t>рильність</w:t>
      </w:r>
      <w:r>
        <w:rPr>
          <w:rStyle w:val="21pt0"/>
        </w:rPr>
        <w:t xml:space="preserve">, </w:t>
      </w:r>
      <w:r>
        <w:rPr>
          <w:rStyle w:val="212pt"/>
        </w:rPr>
        <w:t>герметичність контейнера.</w:t>
      </w:r>
      <w:r>
        <w:rPr>
          <w:rStyle w:val="21pt0"/>
        </w:rPr>
        <w:t xml:space="preserve"> </w:t>
      </w:r>
      <w:r>
        <w:t>Для очних мазей, основи</w:t>
      </w:r>
      <w:r>
        <w:br/>
        <w:t>яких містять триглінериди жирних кислот, додатково контро-</w:t>
      </w:r>
      <w:r>
        <w:br/>
        <w:t xml:space="preserve">люють </w:t>
      </w:r>
      <w:r>
        <w:rPr>
          <w:rStyle w:val="212pt"/>
        </w:rPr>
        <w:t>кислотне</w:t>
      </w:r>
      <w:r>
        <w:rPr>
          <w:rStyle w:val="21pt0"/>
        </w:rPr>
        <w:t xml:space="preserve"> </w:t>
      </w:r>
      <w:r>
        <w:t xml:space="preserve">й </w:t>
      </w:r>
      <w:r>
        <w:rPr>
          <w:rStyle w:val="212pt"/>
        </w:rPr>
        <w:t>перекисне числа.</w:t>
      </w:r>
      <w:r>
        <w:rPr>
          <w:rStyle w:val="21pt0"/>
        </w:rPr>
        <w:t xml:space="preserve"> </w:t>
      </w:r>
      <w:r>
        <w:t>Очні м’які лікарські засоби,</w:t>
      </w:r>
      <w:r>
        <w:br/>
        <w:t>що містять дисперговані тверді частинки, мають витримувати</w:t>
      </w:r>
      <w:r>
        <w:br/>
        <w:t xml:space="preserve">випробування на </w:t>
      </w:r>
      <w:r>
        <w:rPr>
          <w:rStyle w:val="212pt"/>
        </w:rPr>
        <w:t>розмір частинок</w:t>
      </w:r>
      <w:r>
        <w:rPr>
          <w:rStyle w:val="21pt0"/>
        </w:rPr>
        <w:t xml:space="preserve"> </w:t>
      </w:r>
      <w:r>
        <w:t>(не допускається наявність</w:t>
      </w:r>
      <w:r>
        <w:br/>
        <w:t>частинок розміром понад 90 мкм).</w:t>
      </w:r>
    </w:p>
    <w:p w:rsidR="0071392E" w:rsidRDefault="00313673">
      <w:pPr>
        <w:pStyle w:val="20"/>
        <w:framePr w:w="7459" w:h="11548" w:hRule="exact" w:wrap="none" w:vAnchor="page" w:hAnchor="page" w:x="761" w:y="1257"/>
        <w:shd w:val="clear" w:color="auto" w:fill="auto"/>
        <w:spacing w:after="337" w:line="293" w:lineRule="exact"/>
        <w:ind w:firstLine="460"/>
        <w:jc w:val="both"/>
      </w:pPr>
      <w:r>
        <w:rPr>
          <w:rStyle w:val="26"/>
        </w:rPr>
        <w:t>Для очних лікарських вставок</w:t>
      </w:r>
      <w:r>
        <w:t xml:space="preserve"> проводять контроль відповід-</w:t>
      </w:r>
      <w:r>
        <w:br/>
        <w:t>ності до вимог статті «Однорідність вмісту діючої речовини</w:t>
      </w:r>
      <w:r>
        <w:br/>
        <w:t xml:space="preserve">в одиниці дозованого лікарського засобу» визначають; </w:t>
      </w:r>
      <w:r>
        <w:rPr>
          <w:rStyle w:val="212pt"/>
        </w:rPr>
        <w:t>дозу ді-</w:t>
      </w:r>
      <w:r>
        <w:rPr>
          <w:rStyle w:val="212pt"/>
        </w:rPr>
        <w:br/>
        <w:t>ючої речовини, що вивільняється за одиницю часу</w:t>
      </w:r>
      <w:r>
        <w:rPr>
          <w:rStyle w:val="21pt0"/>
        </w:rPr>
        <w:t xml:space="preserve">; </w:t>
      </w:r>
      <w:r>
        <w:rPr>
          <w:rStyle w:val="212pt"/>
        </w:rPr>
        <w:t>стерильність</w:t>
      </w:r>
      <w:r>
        <w:rPr>
          <w:rStyle w:val="21pt0"/>
        </w:rPr>
        <w:t>,</w:t>
      </w:r>
      <w:r>
        <w:rPr>
          <w:rStyle w:val="21pt0"/>
        </w:rPr>
        <w:br/>
      </w:r>
      <w:r>
        <w:rPr>
          <w:rStyle w:val="212pt"/>
        </w:rPr>
        <w:t>розчинність</w:t>
      </w:r>
      <w:r>
        <w:rPr>
          <w:rStyle w:val="21pt0"/>
        </w:rPr>
        <w:t xml:space="preserve"> </w:t>
      </w:r>
      <w:r>
        <w:t xml:space="preserve">(для розчинних і біорозчинних вставок); </w:t>
      </w:r>
      <w:r>
        <w:rPr>
          <w:rStyle w:val="212pt"/>
        </w:rPr>
        <w:t>фізико-</w:t>
      </w:r>
      <w:r>
        <w:rPr>
          <w:rStyle w:val="212pt"/>
        </w:rPr>
        <w:br/>
        <w:t>хімічні властивості</w:t>
      </w:r>
      <w:r>
        <w:rPr>
          <w:rStyle w:val="21pt0"/>
        </w:rPr>
        <w:t xml:space="preserve"> </w:t>
      </w:r>
      <w:r>
        <w:t>(прозорість, суцільність, шорсткість поверх-</w:t>
      </w:r>
      <w:r>
        <w:br/>
        <w:t>ні, еластичність, міцність та інші показники).</w:t>
      </w:r>
    </w:p>
    <w:p w:rsidR="0071392E" w:rsidRDefault="00313673">
      <w:pPr>
        <w:pStyle w:val="731"/>
        <w:framePr w:w="7459" w:h="11548" w:hRule="exact" w:wrap="none" w:vAnchor="page" w:hAnchor="page" w:x="761" w:y="1257"/>
        <w:numPr>
          <w:ilvl w:val="0"/>
          <w:numId w:val="206"/>
        </w:numPr>
        <w:shd w:val="clear" w:color="auto" w:fill="auto"/>
        <w:tabs>
          <w:tab w:val="left" w:pos="1306"/>
        </w:tabs>
        <w:spacing w:after="143" w:line="322" w:lineRule="exact"/>
        <w:ind w:left="260" w:firstLine="360"/>
        <w:jc w:val="left"/>
      </w:pPr>
      <w:bookmarkStart w:id="152" w:name="bookmark151"/>
      <w:r>
        <w:t>ПЕРСПЕКТИВИ РОЗВИТКУ ЛІКАРСЬКИХ</w:t>
      </w:r>
      <w:r>
        <w:br/>
        <w:t>ЗАСОБІВ ДЛЯ ЗАСТОСУВАННЯ В ОФТАЛЬМОЛОГІЇ</w:t>
      </w:r>
      <w:bookmarkEnd w:id="152"/>
    </w:p>
    <w:p w:rsidR="0071392E" w:rsidRDefault="00313673">
      <w:pPr>
        <w:pStyle w:val="20"/>
        <w:framePr w:w="7459" w:h="11548" w:hRule="exact" w:wrap="none" w:vAnchor="page" w:hAnchor="page" w:x="761" w:y="1257"/>
        <w:shd w:val="clear" w:color="auto" w:fill="auto"/>
        <w:spacing w:after="0" w:line="293" w:lineRule="exact"/>
        <w:ind w:firstLine="460"/>
        <w:jc w:val="both"/>
      </w:pPr>
      <w:r>
        <w:t>Перспективи розвитку лікарських засобів для застосування</w:t>
      </w:r>
      <w:r>
        <w:br/>
        <w:t>в офтальмології пов’язані з розробкою і випуском очних те-</w:t>
      </w:r>
      <w:r>
        <w:br/>
        <w:t>рапевтичних систем (ОТС) нових поколінь з регульованим ви-</w:t>
      </w:r>
      <w:r>
        <w:br/>
        <w:t>вільненням і спрямованою доставкою діючих речовин у зону</w:t>
      </w:r>
      <w:r>
        <w:br/>
        <w:t>патології.</w:t>
      </w:r>
    </w:p>
    <w:p w:rsidR="0071392E" w:rsidRDefault="00313673">
      <w:pPr>
        <w:pStyle w:val="20"/>
        <w:framePr w:w="7459" w:h="11548" w:hRule="exact" w:wrap="none" w:vAnchor="page" w:hAnchor="page" w:x="761" w:y="1257"/>
        <w:shd w:val="clear" w:color="auto" w:fill="auto"/>
        <w:spacing w:after="0" w:line="293" w:lineRule="exact"/>
        <w:ind w:firstLine="460"/>
        <w:jc w:val="both"/>
      </w:pPr>
      <w:r>
        <w:t>Насичення фармацевтичного ринку офтальмологічними лі-</w:t>
      </w:r>
      <w:r>
        <w:br/>
        <w:t>карськими засобами можливе за рахунок постійного розши-</w:t>
      </w:r>
      <w:r>
        <w:br/>
        <w:t>рення асортименту на основі оригінальних субстанцій, пошуку</w:t>
      </w:r>
      <w:r>
        <w:br/>
        <w:t>і вивчення нових допоміжних речовин, вдосконалення техно-</w:t>
      </w:r>
      <w:r>
        <w:br/>
        <w:t>логій виготовлення, оснащення виробників передовим техно-</w:t>
      </w:r>
      <w:r>
        <w:br/>
        <w:t>логічним обладнанням, яке дозволило б випускати нові препа-</w:t>
      </w:r>
      <w:r>
        <w:br/>
        <w:t>рати високої якості, що мають високу біодоступність, стійкість</w:t>
      </w:r>
      <w:r>
        <w:br/>
        <w:t>у процесі зберігання, які б відрізнялися простотою і зручністю</w:t>
      </w:r>
      <w:r>
        <w:br/>
        <w:t>при користуванні пацієнтами.</w:t>
      </w:r>
    </w:p>
    <w:p w:rsidR="0071392E" w:rsidRDefault="00313673">
      <w:pPr>
        <w:pStyle w:val="a8"/>
        <w:framePr w:wrap="none" w:vAnchor="page" w:hAnchor="page" w:x="3948" w:y="13032"/>
        <w:shd w:val="clear" w:color="auto" w:fill="auto"/>
        <w:spacing w:line="220" w:lineRule="exact"/>
      </w:pPr>
      <w:r>
        <w:t>— 588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4"/>
        <w:framePr w:w="7498" w:h="443" w:hRule="exact" w:wrap="none" w:vAnchor="page" w:hAnchor="page" w:x="741" w:y="637"/>
        <w:shd w:val="clear" w:color="auto" w:fill="auto"/>
        <w:spacing w:after="0" w:line="380" w:lineRule="exact"/>
      </w:pPr>
      <w:bookmarkStart w:id="153" w:name="bookmark152"/>
      <w:r>
        <w:t>ГЛАВА 16</w:t>
      </w:r>
      <w:bookmarkEnd w:id="153"/>
    </w:p>
    <w:p w:rsidR="0071392E" w:rsidRDefault="00313673">
      <w:pPr>
        <w:pStyle w:val="64"/>
        <w:framePr w:w="7498" w:h="931" w:hRule="exact" w:wrap="none" w:vAnchor="page" w:hAnchor="page" w:x="741" w:y="1327"/>
        <w:shd w:val="clear" w:color="auto" w:fill="auto"/>
        <w:spacing w:before="0" w:after="0" w:line="437" w:lineRule="exact"/>
      </w:pPr>
      <w:bookmarkStart w:id="154" w:name="bookmark153"/>
      <w:r>
        <w:t>Досягнення і перспективи розвитку</w:t>
      </w:r>
      <w:r>
        <w:br/>
        <w:t>фармацевтичних технологій</w:t>
      </w:r>
      <w:bookmarkEnd w:id="154"/>
    </w:p>
    <w:p w:rsidR="0071392E" w:rsidRDefault="00313673">
      <w:pPr>
        <w:pStyle w:val="351"/>
        <w:framePr w:w="7498" w:h="9814" w:hRule="exact" w:wrap="none" w:vAnchor="page" w:hAnchor="page" w:x="741" w:y="3018"/>
        <w:numPr>
          <w:ilvl w:val="0"/>
          <w:numId w:val="208"/>
        </w:numPr>
        <w:shd w:val="clear" w:color="auto" w:fill="auto"/>
        <w:tabs>
          <w:tab w:val="left" w:pos="1974"/>
        </w:tabs>
        <w:spacing w:after="143" w:line="322" w:lineRule="exact"/>
        <w:ind w:left="640" w:right="660" w:firstLine="640"/>
        <w:jc w:val="left"/>
      </w:pPr>
      <w:r>
        <w:rPr>
          <w:rStyle w:val="350pt"/>
        </w:rPr>
        <w:t>ЗАГАЛЬНА ХАРАКТЕРИСТИКА</w:t>
      </w:r>
      <w:r>
        <w:rPr>
          <w:rStyle w:val="350pt"/>
        </w:rPr>
        <w:br/>
        <w:t>І КЛАСИФІКАЦІЯ ТЕРАПЕВТИЧНИХ СИСТЕМ</w:t>
      </w:r>
    </w:p>
    <w:p w:rsidR="0071392E" w:rsidRDefault="00313673">
      <w:pPr>
        <w:pStyle w:val="20"/>
        <w:framePr w:w="7498" w:h="9814" w:hRule="exact" w:wrap="none" w:vAnchor="page" w:hAnchor="page" w:x="741" w:y="3018"/>
        <w:shd w:val="clear" w:color="auto" w:fill="auto"/>
        <w:spacing w:after="0" w:line="293" w:lineRule="exact"/>
        <w:ind w:firstLine="460"/>
        <w:jc w:val="both"/>
      </w:pPr>
      <w:r>
        <w:t>Для фармацевтичної промисловості, як і для інших галузей</w:t>
      </w:r>
      <w:r>
        <w:br/>
        <w:t>виробництва, характерна зміна поколінь продукції, шо випус-</w:t>
      </w:r>
      <w:r>
        <w:br/>
        <w:t>кається. За останні десятиліття серед лікарських форм зміни-</w:t>
      </w:r>
      <w:r>
        <w:br/>
        <w:t>лося кілька поколінь:</w:t>
      </w:r>
    </w:p>
    <w:p w:rsidR="0071392E" w:rsidRDefault="00313673">
      <w:pPr>
        <w:pStyle w:val="221"/>
        <w:framePr w:w="7498" w:h="9814" w:hRule="exact" w:wrap="none" w:vAnchor="page" w:hAnchor="page" w:x="741" w:y="3018"/>
        <w:numPr>
          <w:ilvl w:val="0"/>
          <w:numId w:val="209"/>
        </w:numPr>
        <w:shd w:val="clear" w:color="auto" w:fill="auto"/>
        <w:tabs>
          <w:tab w:val="left" w:pos="773"/>
        </w:tabs>
        <w:spacing w:line="293" w:lineRule="exact"/>
        <w:ind w:firstLine="460"/>
      </w:pPr>
      <w:r>
        <w:t>традиційні лікарські форми</w:t>
      </w:r>
      <w:r>
        <w:rPr>
          <w:rStyle w:val="2211pt"/>
        </w:rPr>
        <w:t>;</w:t>
      </w:r>
    </w:p>
    <w:p w:rsidR="0071392E" w:rsidRDefault="00313673">
      <w:pPr>
        <w:pStyle w:val="221"/>
        <w:framePr w:w="7498" w:h="9814" w:hRule="exact" w:wrap="none" w:vAnchor="page" w:hAnchor="page" w:x="741" w:y="3018"/>
        <w:numPr>
          <w:ilvl w:val="0"/>
          <w:numId w:val="209"/>
        </w:numPr>
        <w:shd w:val="clear" w:color="auto" w:fill="auto"/>
        <w:tabs>
          <w:tab w:val="left" w:pos="797"/>
        </w:tabs>
        <w:spacing w:line="293" w:lineRule="exact"/>
        <w:ind w:firstLine="460"/>
      </w:pPr>
      <w:r>
        <w:t>пролонговані лікарські форми</w:t>
      </w:r>
      <w:r>
        <w:rPr>
          <w:rStyle w:val="2211pt"/>
        </w:rPr>
        <w:t>;</w:t>
      </w:r>
    </w:p>
    <w:p w:rsidR="0071392E" w:rsidRDefault="00313673">
      <w:pPr>
        <w:pStyle w:val="221"/>
        <w:framePr w:w="7498" w:h="9814" w:hRule="exact" w:wrap="none" w:vAnchor="page" w:hAnchor="page" w:x="741" w:y="3018"/>
        <w:numPr>
          <w:ilvl w:val="0"/>
          <w:numId w:val="209"/>
        </w:numPr>
        <w:shd w:val="clear" w:color="auto" w:fill="auto"/>
        <w:tabs>
          <w:tab w:val="left" w:pos="768"/>
        </w:tabs>
        <w:spacing w:line="293" w:lineRule="exact"/>
        <w:ind w:firstLine="460"/>
      </w:pPr>
      <w:r>
        <w:t>лікарські форми з контрольованим вивільненням активних</w:t>
      </w:r>
      <w:r>
        <w:br/>
        <w:t>речовин</w:t>
      </w:r>
      <w:r>
        <w:rPr>
          <w:rStyle w:val="2211pt"/>
        </w:rPr>
        <w:t>;</w:t>
      </w:r>
    </w:p>
    <w:p w:rsidR="0071392E" w:rsidRDefault="00313673">
      <w:pPr>
        <w:pStyle w:val="221"/>
        <w:framePr w:w="7498" w:h="9814" w:hRule="exact" w:wrap="none" w:vAnchor="page" w:hAnchor="page" w:x="741" w:y="3018"/>
        <w:numPr>
          <w:ilvl w:val="0"/>
          <w:numId w:val="209"/>
        </w:numPr>
        <w:shd w:val="clear" w:color="auto" w:fill="auto"/>
        <w:tabs>
          <w:tab w:val="left" w:pos="768"/>
        </w:tabs>
        <w:spacing w:line="293" w:lineRule="exact"/>
        <w:ind w:firstLine="460"/>
      </w:pPr>
      <w:r>
        <w:t>лікарські форми для спрямованого транспорту і доставки</w:t>
      </w:r>
      <w:r>
        <w:br/>
        <w:t>лікарських речовин у мішені.</w:t>
      </w:r>
    </w:p>
    <w:p w:rsidR="0071392E" w:rsidRDefault="00313673">
      <w:pPr>
        <w:pStyle w:val="20"/>
        <w:framePr w:w="7498" w:h="9814" w:hRule="exact" w:wrap="none" w:vAnchor="page" w:hAnchor="page" w:x="741" w:y="3018"/>
        <w:shd w:val="clear" w:color="auto" w:fill="auto"/>
        <w:spacing w:after="0" w:line="293" w:lineRule="exact"/>
        <w:ind w:firstLine="460"/>
        <w:jc w:val="both"/>
      </w:pPr>
      <w:r>
        <w:t xml:space="preserve">Деякі вчені </w:t>
      </w:r>
      <w:r>
        <w:rPr>
          <w:lang w:val="en-US" w:eastAsia="en-US" w:bidi="en-US"/>
        </w:rPr>
        <w:t xml:space="preserve">(Bhaskara R. Jasti and Tapash K. Ghosh) </w:t>
      </w:r>
      <w:r>
        <w:t>виділя-</w:t>
      </w:r>
      <w:r>
        <w:br/>
        <w:t xml:space="preserve">ють п’яте покоління ліків — </w:t>
      </w:r>
      <w:r>
        <w:rPr>
          <w:rStyle w:val="26"/>
        </w:rPr>
        <w:t>генну терапію</w:t>
      </w:r>
      <w:r>
        <w:t>, яку пов’язують зі</w:t>
      </w:r>
      <w:r>
        <w:br/>
        <w:t>спрямованою доставкою терапевтичних агентів у генетично</w:t>
      </w:r>
      <w:r>
        <w:br/>
        <w:t>уражені клітини методами генної інженерії та нанотехнології.</w:t>
      </w:r>
    </w:p>
    <w:p w:rsidR="0071392E" w:rsidRDefault="00313673">
      <w:pPr>
        <w:pStyle w:val="20"/>
        <w:framePr w:w="7498" w:h="9814" w:hRule="exact" w:wrap="none" w:vAnchor="page" w:hAnchor="page" w:x="741" w:y="3018"/>
        <w:shd w:val="clear" w:color="auto" w:fill="auto"/>
        <w:spacing w:after="0" w:line="293" w:lineRule="exact"/>
        <w:ind w:firstLine="460"/>
        <w:jc w:val="both"/>
      </w:pPr>
      <w:r>
        <w:t>Традиційні лікарські форми (у яких коротка біофармацев-</w:t>
      </w:r>
      <w:r>
        <w:br/>
        <w:t>тична фаза, незадовільна біодоступність і висока частота за-</w:t>
      </w:r>
      <w:r>
        <w:br/>
        <w:t>стосування) і навіть препарати з пролонгованим ефектом хара-</w:t>
      </w:r>
      <w:r>
        <w:br/>
        <w:t>ктеризуються тим, що концентрація активних речовин у кро-</w:t>
      </w:r>
      <w:r>
        <w:br/>
        <w:t>вотоку не регулюється і часто відрізняється від терапевтичної.</w:t>
      </w:r>
      <w:r>
        <w:br/>
        <w:t>Оптимальне наближення до природних фізіологічних процесів</w:t>
      </w:r>
      <w:r>
        <w:br/>
        <w:t>організму людини мають лікарські форми третього і четверто-</w:t>
      </w:r>
      <w:r>
        <w:br/>
        <w:t>го поколінь, головною перевагою яких є рсгульованість і про-</w:t>
      </w:r>
      <w:r>
        <w:br/>
        <w:t>грамованість вивільнення АФІ.</w:t>
      </w:r>
    </w:p>
    <w:p w:rsidR="0071392E" w:rsidRDefault="00313673">
      <w:pPr>
        <w:pStyle w:val="20"/>
        <w:framePr w:w="7498" w:h="9814" w:hRule="exact" w:wrap="none" w:vAnchor="page" w:hAnchor="page" w:x="741" w:y="3018"/>
        <w:shd w:val="clear" w:color="auto" w:fill="auto"/>
        <w:spacing w:after="0" w:line="293" w:lineRule="exact"/>
        <w:ind w:firstLine="460"/>
        <w:jc w:val="both"/>
      </w:pPr>
      <w:r>
        <w:t>Удосконалення регульованості та спрямованості дії БАР від-</w:t>
      </w:r>
      <w:r>
        <w:br/>
        <w:t>недавна — головний напрям у розвитку фармацевтичної тех-</w:t>
      </w:r>
      <w:r>
        <w:br/>
        <w:t>нології. Найбільшої уваги серед лікарських форм з регульова-</w:t>
      </w:r>
      <w:r>
        <w:br/>
        <w:t>ною швидкістю вивільнення ЛР заслуговують терапевтичні лі-</w:t>
      </w:r>
      <w:r>
        <w:br/>
        <w:t>карські системи.</w:t>
      </w:r>
    </w:p>
    <w:p w:rsidR="0071392E" w:rsidRDefault="00313673">
      <w:pPr>
        <w:pStyle w:val="20"/>
        <w:framePr w:w="7498" w:h="9814" w:hRule="exact" w:wrap="none" w:vAnchor="page" w:hAnchor="page" w:x="741" w:y="3018"/>
        <w:shd w:val="clear" w:color="auto" w:fill="auto"/>
        <w:spacing w:after="0" w:line="293" w:lineRule="exact"/>
        <w:ind w:firstLine="460"/>
        <w:jc w:val="both"/>
      </w:pPr>
      <w:r>
        <w:rPr>
          <w:rStyle w:val="26"/>
        </w:rPr>
        <w:t>Терапевтичні системи</w:t>
      </w:r>
      <w:r>
        <w:t xml:space="preserve"> (ТС) на відміну від традиційних не</w:t>
      </w:r>
      <w:r>
        <w:br/>
        <w:t>розпадаються відразу ж після їх уведення в організм, а функ-</w:t>
      </w:r>
    </w:p>
    <w:p w:rsidR="0071392E" w:rsidRDefault="00313673">
      <w:pPr>
        <w:pStyle w:val="22"/>
        <w:framePr w:wrap="none" w:vAnchor="page" w:hAnchor="page" w:x="3942" w:y="12999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58»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9" w:y="716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64" w:h="11540" w:hRule="exact" w:wrap="none" w:vAnchor="page" w:hAnchor="page" w:x="746" w:y="1286"/>
        <w:shd w:val="clear" w:color="auto" w:fill="auto"/>
        <w:spacing w:after="0" w:line="283" w:lineRule="exact"/>
        <w:ind w:firstLine="0"/>
        <w:jc w:val="both"/>
      </w:pPr>
      <w:r>
        <w:t>ціонують протягом необхідної тривалості терапевтичної дії.</w:t>
      </w:r>
      <w:r>
        <w:br/>
        <w:t>Велика перевага терапевтичних систем полягає в тому, шо їх</w:t>
      </w:r>
      <w:r>
        <w:br/>
        <w:t>одноразове введення в організм забезпечує тривалу дію, за-</w:t>
      </w:r>
      <w:r>
        <w:br/>
        <w:t>безпечуючи на постійному рівні терапевтичну концентрацію.</w:t>
      </w:r>
      <w:r>
        <w:br/>
        <w:t>Такі форми гарантують стабільне постачання організму ЛР</w:t>
      </w:r>
      <w:r>
        <w:br/>
        <w:t>і зменшення їх побічних ефектів, забезпечують точність до-</w:t>
      </w:r>
      <w:r>
        <w:br/>
        <w:t>зування, безпечність, широкий спектр дії і зручність для паці-</w:t>
      </w:r>
      <w:r>
        <w:br/>
        <w:t>єнта. Застосування ТС дає можливість зменшити курсову дозу</w:t>
      </w:r>
      <w:r>
        <w:br/>
        <w:t>ЛР. Терапевтичні лікарські системи мають частково або повні-</w:t>
      </w:r>
      <w:r>
        <w:br/>
        <w:t>стю характеризуватися: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7"/>
        </w:numPr>
        <w:shd w:val="clear" w:color="auto" w:fill="auto"/>
        <w:tabs>
          <w:tab w:val="left" w:pos="772"/>
        </w:tabs>
        <w:spacing w:after="0" w:line="283" w:lineRule="exact"/>
        <w:ind w:firstLine="440"/>
        <w:jc w:val="both"/>
      </w:pPr>
      <w:r>
        <w:t>пролонгованою дією;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7"/>
        </w:numPr>
        <w:shd w:val="clear" w:color="auto" w:fill="auto"/>
        <w:tabs>
          <w:tab w:val="left" w:pos="777"/>
        </w:tabs>
        <w:spacing w:after="0" w:line="283" w:lineRule="exact"/>
        <w:ind w:firstLine="440"/>
        <w:jc w:val="both"/>
      </w:pPr>
      <w:r>
        <w:t>регульованим або програмованим вивільненням ЛР;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7"/>
        </w:numPr>
        <w:shd w:val="clear" w:color="auto" w:fill="auto"/>
        <w:tabs>
          <w:tab w:val="left" w:pos="777"/>
        </w:tabs>
        <w:spacing w:after="0" w:line="283" w:lineRule="exact"/>
        <w:ind w:firstLine="440"/>
        <w:jc w:val="both"/>
      </w:pPr>
      <w:r>
        <w:t>цільовим транспортом ЛР до органу-мішені.</w:t>
      </w:r>
    </w:p>
    <w:p w:rsidR="0071392E" w:rsidRDefault="00313673">
      <w:pPr>
        <w:pStyle w:val="20"/>
        <w:framePr w:w="7464" w:h="11540" w:hRule="exact" w:wrap="none" w:vAnchor="page" w:hAnchor="page" w:x="746" w:y="1286"/>
        <w:shd w:val="clear" w:color="auto" w:fill="auto"/>
        <w:spacing w:after="0" w:line="283" w:lineRule="exact"/>
        <w:ind w:firstLine="440"/>
        <w:jc w:val="both"/>
      </w:pPr>
      <w:r>
        <w:t>Час вивільнення АФІ залежить від виду терапевтичної сис-</w:t>
      </w:r>
      <w:r>
        <w:br/>
        <w:t>теми. Він може складати від кількох діб до кількох років, що</w:t>
      </w:r>
      <w:r>
        <w:br/>
        <w:t>особливо важливе для лікування хронічних захворювань. У цей</w:t>
      </w:r>
      <w:r>
        <w:br/>
        <w:t>період терапевтичні системи повинні забезпечити постійну</w:t>
      </w:r>
      <w:r>
        <w:br/>
        <w:t>концентрацію лікарської субстанції в організмі. Швидкість</w:t>
      </w:r>
      <w:r>
        <w:br/>
        <w:t>вивільнення ЛР не залежить від їх кількості в системі і узго-</w:t>
      </w:r>
      <w:r>
        <w:br/>
        <w:t>джується з кінетикою нульового порядку, вона не зменшується</w:t>
      </w:r>
      <w:r>
        <w:br/>
        <w:t>одночасно зі зменшенням кількості субстанції в цій формі,</w:t>
      </w:r>
      <w:r>
        <w:br/>
        <w:t>а залежить від властивостей допоміжних речовин, терапевтич-</w:t>
      </w:r>
      <w:r>
        <w:br/>
        <w:t>ної програми і виду системи. ТС характеризується не дозою,</w:t>
      </w:r>
      <w:r>
        <w:br/>
        <w:t>а кількістю лікарської субстанції, що надійшла до організму за</w:t>
      </w:r>
      <w:r>
        <w:br/>
        <w:t>одиницю часу.</w:t>
      </w:r>
    </w:p>
    <w:p w:rsidR="0071392E" w:rsidRDefault="00313673">
      <w:pPr>
        <w:pStyle w:val="20"/>
        <w:framePr w:w="7464" w:h="11540" w:hRule="exact" w:wrap="none" w:vAnchor="page" w:hAnchor="page" w:x="746" w:y="1286"/>
        <w:shd w:val="clear" w:color="auto" w:fill="auto"/>
        <w:spacing w:after="0" w:line="283" w:lineRule="exact"/>
        <w:ind w:firstLine="440"/>
        <w:jc w:val="both"/>
      </w:pPr>
      <w:r>
        <w:t xml:space="preserve">До «ідеальної» терапевтичної системи висувається низка </w:t>
      </w:r>
      <w:r>
        <w:rPr>
          <w:rStyle w:val="26"/>
        </w:rPr>
        <w:t>ви-</w:t>
      </w:r>
      <w:r>
        <w:rPr>
          <w:rStyle w:val="26"/>
        </w:rPr>
        <w:br/>
        <w:t>мог:</w:t>
      </w:r>
      <w:r>
        <w:t xml:space="preserve"> простота отримання; стабільність при зберіганні та прий-</w:t>
      </w:r>
      <w:r>
        <w:br/>
        <w:t>манні (зокрема стерильність); відсутність токсичності та алер-</w:t>
      </w:r>
      <w:r>
        <w:br/>
        <w:t>генності; забезпечення захисту активних речовини від деграда-</w:t>
      </w:r>
      <w:r>
        <w:br/>
        <w:t>ції; акумулювання препарату в місці дії і вивільнення його</w:t>
      </w:r>
      <w:r>
        <w:br/>
        <w:t>в терапевтичній дозі; біодеградування при мінімальній токсич-</w:t>
      </w:r>
      <w:r>
        <w:br/>
        <w:t>ності тощо.</w:t>
      </w:r>
    </w:p>
    <w:p w:rsidR="0071392E" w:rsidRDefault="00313673">
      <w:pPr>
        <w:pStyle w:val="20"/>
        <w:framePr w:w="7464" w:h="11540" w:hRule="exact" w:wrap="none" w:vAnchor="page" w:hAnchor="page" w:x="746" w:y="1286"/>
        <w:shd w:val="clear" w:color="auto" w:fill="auto"/>
        <w:spacing w:after="0" w:line="283" w:lineRule="exact"/>
        <w:ind w:firstLine="440"/>
        <w:jc w:val="both"/>
      </w:pPr>
      <w:r>
        <w:t>ТС здебільшого складається з таких елементів: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5"/>
        </w:numPr>
        <w:shd w:val="clear" w:color="auto" w:fill="auto"/>
        <w:tabs>
          <w:tab w:val="left" w:pos="293"/>
        </w:tabs>
        <w:spacing w:after="0" w:line="283" w:lineRule="exact"/>
        <w:ind w:left="440" w:hanging="440"/>
        <w:jc w:val="both"/>
      </w:pPr>
      <w:r>
        <w:t>лікарської речовини (яка приєднана до носія або включена</w:t>
      </w:r>
      <w:r>
        <w:br/>
        <w:t>в нього);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5"/>
        </w:numPr>
        <w:shd w:val="clear" w:color="auto" w:fill="auto"/>
        <w:tabs>
          <w:tab w:val="left" w:pos="293"/>
        </w:tabs>
        <w:spacing w:after="0" w:line="283" w:lineRule="exact"/>
        <w:ind w:left="440" w:hanging="440"/>
        <w:jc w:val="both"/>
      </w:pPr>
      <w:r>
        <w:t>терапевтичної програми;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5"/>
        </w:numPr>
        <w:shd w:val="clear" w:color="auto" w:fill="auto"/>
        <w:tabs>
          <w:tab w:val="left" w:pos="293"/>
        </w:tabs>
        <w:spacing w:after="0" w:line="283" w:lineRule="exact"/>
        <w:ind w:left="440" w:hanging="440"/>
        <w:jc w:val="both"/>
      </w:pPr>
      <w:r>
        <w:t>носія всієї системи або джерела енергії;</w:t>
      </w:r>
    </w:p>
    <w:p w:rsidR="0071392E" w:rsidRDefault="00313673">
      <w:pPr>
        <w:pStyle w:val="20"/>
        <w:framePr w:w="7464" w:h="11540" w:hRule="exact" w:wrap="none" w:vAnchor="page" w:hAnchor="page" w:x="746" w:y="1286"/>
        <w:numPr>
          <w:ilvl w:val="0"/>
          <w:numId w:val="205"/>
        </w:numPr>
        <w:shd w:val="clear" w:color="auto" w:fill="auto"/>
        <w:tabs>
          <w:tab w:val="left" w:pos="293"/>
        </w:tabs>
        <w:spacing w:after="0" w:line="283" w:lineRule="exact"/>
        <w:ind w:left="440" w:hanging="440"/>
        <w:jc w:val="both"/>
      </w:pPr>
      <w:r>
        <w:t>елемента зв’язку з біологічною системою — акцептора або</w:t>
      </w:r>
      <w:r>
        <w:br/>
        <w:t>елемента «упізнавання», шо забезпечує процес специфіч-</w:t>
      </w:r>
      <w:r>
        <w:br/>
        <w:t>ного впізнавання і з’єднання.</w:t>
      </w:r>
    </w:p>
    <w:p w:rsidR="0071392E" w:rsidRDefault="00313673">
      <w:pPr>
        <w:pStyle w:val="a8"/>
        <w:framePr w:wrap="none" w:vAnchor="page" w:hAnchor="page" w:x="3933" w:y="13043"/>
        <w:shd w:val="clear" w:color="auto" w:fill="auto"/>
        <w:spacing w:line="220" w:lineRule="exact"/>
      </w:pPr>
      <w:r>
        <w:t>— 590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40" w:y="616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741"/>
        <w:framePr w:w="7498" w:h="11658" w:hRule="exact" w:wrap="none" w:vAnchor="page" w:hAnchor="page" w:x="729" w:y="1144"/>
        <w:numPr>
          <w:ilvl w:val="0"/>
          <w:numId w:val="208"/>
        </w:numPr>
        <w:shd w:val="clear" w:color="auto" w:fill="auto"/>
        <w:tabs>
          <w:tab w:val="left" w:pos="2304"/>
        </w:tabs>
        <w:spacing w:after="147"/>
        <w:ind w:left="1080" w:right="1100" w:firstLine="540"/>
      </w:pPr>
      <w:bookmarkStart w:id="155" w:name="bookmark154"/>
      <w:r>
        <w:t>ТЕРАПЕВТИЧНІ СИСТЕМИ</w:t>
      </w:r>
      <w:r>
        <w:br/>
        <w:t>З КОНТРОЛЬОВАНИМ ВИВІЛЬНЕННЯМ</w:t>
      </w:r>
      <w:bookmarkEnd w:id="155"/>
    </w:p>
    <w:p w:rsidR="0071392E" w:rsidRDefault="00313673">
      <w:pPr>
        <w:pStyle w:val="20"/>
        <w:framePr w:w="7498" w:h="11658" w:hRule="exact" w:wrap="none" w:vAnchor="page" w:hAnchor="page" w:x="729" w:y="1144"/>
        <w:shd w:val="clear" w:color="auto" w:fill="auto"/>
        <w:spacing w:after="0" w:line="283" w:lineRule="exact"/>
        <w:ind w:firstLine="440"/>
        <w:jc w:val="both"/>
      </w:pPr>
      <w:r>
        <w:t>До переваг терапевтичних систем з контрольованим вивіль-</w:t>
      </w:r>
      <w:r>
        <w:br/>
        <w:t>ненням ЛР належать: ефективніша терапія; виключення мож-</w:t>
      </w:r>
      <w:r>
        <w:br/>
        <w:t>ливості як передозування, так і недодозування; підтримання</w:t>
      </w:r>
      <w:r>
        <w:br/>
        <w:t>концентрації активної речовини на необхідному рівні; нечасті</w:t>
      </w:r>
      <w:r>
        <w:br/>
        <w:t>введення препарату; зручність для пацієнта.</w:t>
      </w:r>
    </w:p>
    <w:p w:rsidR="0071392E" w:rsidRDefault="00313673">
      <w:pPr>
        <w:pStyle w:val="20"/>
        <w:framePr w:w="7498" w:h="11658" w:hRule="exact" w:wrap="none" w:vAnchor="page" w:hAnchor="page" w:x="729" w:y="1144"/>
        <w:shd w:val="clear" w:color="auto" w:fill="auto"/>
        <w:spacing w:after="0" w:line="283" w:lineRule="exact"/>
        <w:ind w:firstLine="440"/>
        <w:jc w:val="both"/>
      </w:pPr>
      <w:r>
        <w:t>Водночас системи з контрольованим вивільненням мають</w:t>
      </w:r>
      <w:r>
        <w:br/>
        <w:t>деякі недоліки, які полягають у можливій токсичності та біо-</w:t>
      </w:r>
      <w:r>
        <w:br/>
        <w:t>несумісності матеріалів, що входять до складу таких систем,</w:t>
      </w:r>
      <w:r>
        <w:br/>
        <w:t>утворенні небажаних продуктів розпаду, необхідності хірургіч-</w:t>
      </w:r>
      <w:r>
        <w:br/>
        <w:t>ного втручання для інсталяції або видалення системи, можли-</w:t>
      </w:r>
      <w:r>
        <w:br/>
        <w:t>вому</w:t>
      </w:r>
      <w:r>
        <w:rPr>
          <w:vertAlign w:val="superscript"/>
        </w:rPr>
        <w:t>-</w:t>
      </w:r>
      <w:r>
        <w:t xml:space="preserve"> дискомфорті пацієнта, достатньо високій вартості порів-</w:t>
      </w:r>
      <w:r>
        <w:br/>
        <w:t>няно з традиційними ЛФ. На підставі перелічених вище пере-</w:t>
      </w:r>
      <w:r>
        <w:br/>
        <w:t>ваг і недоліків систем з регульованим вивільненням ЛР можна</w:t>
      </w:r>
      <w:r>
        <w:br/>
        <w:t>сформулювати вимоги до такої системи; вона має бути інерт-</w:t>
      </w:r>
      <w:r>
        <w:br/>
        <w:t>ною, біосумісною, механічно міцною, зручною для пацієнта,</w:t>
      </w:r>
      <w:r>
        <w:br/>
        <w:t>здатною інкорпорувати в себе достатню кількість АФІ, легко</w:t>
      </w:r>
      <w:r>
        <w:br/>
        <w:t>інсталюватися і видалятися з організму, технологія її виготов-</w:t>
      </w:r>
      <w:r>
        <w:br/>
        <w:t>лення повинна бути простою, а система має легко піддаватися</w:t>
      </w:r>
      <w:r>
        <w:br/>
        <w:t>стерилізації.</w:t>
      </w:r>
    </w:p>
    <w:p w:rsidR="0071392E" w:rsidRDefault="00313673">
      <w:pPr>
        <w:pStyle w:val="20"/>
        <w:framePr w:w="7498" w:h="11658" w:hRule="exact" w:wrap="none" w:vAnchor="page" w:hAnchor="page" w:x="729" w:y="1144"/>
        <w:shd w:val="clear" w:color="auto" w:fill="auto"/>
        <w:spacing w:after="0" w:line="283" w:lineRule="exact"/>
        <w:ind w:firstLine="440"/>
        <w:jc w:val="both"/>
      </w:pPr>
      <w:r>
        <w:t>Терапевтичні системи з контрольованим вивільненням роз-</w:t>
      </w:r>
      <w:r>
        <w:br/>
        <w:t xml:space="preserve">поділяють на групи залежно від </w:t>
      </w:r>
      <w:r>
        <w:rPr>
          <w:rStyle w:val="26"/>
        </w:rPr>
        <w:t>механізмів вивільнення</w:t>
      </w:r>
      <w:r>
        <w:t xml:space="preserve"> і </w:t>
      </w:r>
      <w:r>
        <w:rPr>
          <w:rStyle w:val="26"/>
        </w:rPr>
        <w:t>шляхів</w:t>
      </w:r>
      <w:r>
        <w:rPr>
          <w:rStyle w:val="26"/>
        </w:rPr>
        <w:br/>
        <w:t>проникнення лікарського засобу в організм хворого.</w:t>
      </w:r>
      <w:r>
        <w:t xml:space="preserve"> їх поділяють:</w:t>
      </w:r>
    </w:p>
    <w:p w:rsidR="0071392E" w:rsidRDefault="00313673">
      <w:pPr>
        <w:pStyle w:val="20"/>
        <w:framePr w:w="7498" w:h="11658" w:hRule="exact" w:wrap="none" w:vAnchor="page" w:hAnchor="page" w:x="729" w:y="114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88" w:lineRule="exact"/>
        <w:ind w:left="440" w:hanging="440"/>
        <w:jc w:val="both"/>
      </w:pPr>
      <w:r>
        <w:t xml:space="preserve">на </w:t>
      </w:r>
      <w:r>
        <w:rPr>
          <w:rStyle w:val="26"/>
        </w:rPr>
        <w:t>пасивні</w:t>
      </w:r>
      <w:r>
        <w:t>, у яких сили, що спричиняють вивільнення ЛР.</w:t>
      </w:r>
      <w:r>
        <w:br/>
        <w:t>виникають усередині системи (дифузія, осмос тощо);</w:t>
      </w:r>
    </w:p>
    <w:p w:rsidR="0071392E" w:rsidRDefault="00313673">
      <w:pPr>
        <w:pStyle w:val="20"/>
        <w:framePr w:w="7498" w:h="11658" w:hRule="exact" w:wrap="none" w:vAnchor="page" w:hAnchor="page" w:x="729" w:y="114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93" w:lineRule="exact"/>
        <w:ind w:left="440" w:hanging="440"/>
        <w:jc w:val="both"/>
      </w:pPr>
      <w:r>
        <w:rPr>
          <w:rStyle w:val="26"/>
        </w:rPr>
        <w:t>активні</w:t>
      </w:r>
      <w:r>
        <w:t>, у яких сили, що вивільняють ЛР, виникають під</w:t>
      </w:r>
      <w:r>
        <w:br/>
        <w:t>дією набухання або біодеструкції в організмі;</w:t>
      </w:r>
    </w:p>
    <w:p w:rsidR="0071392E" w:rsidRDefault="00313673">
      <w:pPr>
        <w:pStyle w:val="20"/>
        <w:framePr w:w="7498" w:h="11658" w:hRule="exact" w:wrap="none" w:vAnchor="page" w:hAnchor="page" w:x="729" w:y="114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93" w:lineRule="exact"/>
        <w:ind w:left="440" w:hanging="440"/>
        <w:jc w:val="both"/>
      </w:pPr>
      <w:r>
        <w:rPr>
          <w:rStyle w:val="26"/>
        </w:rPr>
        <w:t>системи, що самопрограмуються</w:t>
      </w:r>
      <w:r>
        <w:t>, вивільнення з яких відбу-</w:t>
      </w:r>
      <w:r>
        <w:br/>
        <w:t>вається за ендосигналом (наприклад, системи, що містять</w:t>
      </w:r>
      <w:r>
        <w:br/>
        <w:t>інсулін, реагують на рівень глюкози в крові).</w:t>
      </w:r>
    </w:p>
    <w:p w:rsidR="0071392E" w:rsidRDefault="00313673">
      <w:pPr>
        <w:pStyle w:val="20"/>
        <w:framePr w:w="7498" w:h="11658" w:hRule="exact" w:wrap="none" w:vAnchor="page" w:hAnchor="page" w:x="729" w:y="1144"/>
        <w:shd w:val="clear" w:color="auto" w:fill="auto"/>
        <w:spacing w:after="0" w:line="293" w:lineRule="exact"/>
        <w:ind w:firstLine="440"/>
        <w:jc w:val="both"/>
      </w:pPr>
      <w:r>
        <w:t>Зараз розглядають три основні типи контрольованого ви-</w:t>
      </w:r>
      <w:r>
        <w:br/>
        <w:t>вільнення ЛР, при яких спостерігаються різні концентраційні</w:t>
      </w:r>
      <w:r>
        <w:br/>
        <w:t xml:space="preserve">профілі їх вмісту в плазмі. Для </w:t>
      </w:r>
      <w:r>
        <w:rPr>
          <w:rStyle w:val="26"/>
        </w:rPr>
        <w:t>1-го типу вивільнення</w:t>
      </w:r>
      <w:r>
        <w:t xml:space="preserve"> характер-</w:t>
      </w:r>
      <w:r>
        <w:br/>
        <w:t>не підтримання сталої концентрації БАР упродовж заданого</w:t>
      </w:r>
      <w:r>
        <w:br/>
        <w:t>проміжку часу. Такий механізм вивільнення використовується</w:t>
      </w:r>
      <w:r>
        <w:br/>
        <w:t>у випадках, коли необхідне підтримання концентрації ЛР в крові</w:t>
      </w:r>
      <w:r>
        <w:br/>
        <w:t>на стабільному терапевтичному рівні впродовж тривалого про-</w:t>
      </w:r>
      <w:r>
        <w:br/>
        <w:t>міжку часу.</w:t>
      </w:r>
    </w:p>
    <w:p w:rsidR="0071392E" w:rsidRDefault="00313673">
      <w:pPr>
        <w:pStyle w:val="7a"/>
        <w:framePr w:wrap="none" w:vAnchor="page" w:hAnchor="page" w:x="3931" w:y="12961"/>
        <w:shd w:val="clear" w:color="auto" w:fill="auto"/>
        <w:spacing w:line="220" w:lineRule="exact"/>
      </w:pPr>
      <w:r>
        <w:rPr>
          <w:rStyle w:val="70pt"/>
        </w:rPr>
        <w:t>— 591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20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rPr>
          <w:rStyle w:val="2f1"/>
        </w:rPr>
        <w:t>2-й тип</w:t>
      </w:r>
      <w:r>
        <w:rPr>
          <w:rStyle w:val="2TrebuchetMS95pt1pt"/>
        </w:rPr>
        <w:t xml:space="preserve"> </w:t>
      </w:r>
      <w:r>
        <w:t>забезпечує циклічне вивільнення АФІ протягом</w:t>
      </w:r>
      <w:r>
        <w:br/>
        <w:t>тривалого періоду. Терапевтичні системи з таким механізмом</w:t>
      </w:r>
      <w:r>
        <w:br/>
        <w:t>вивільнення можуть бути використані в терапії, яка вимагає</w:t>
      </w:r>
      <w:r>
        <w:br/>
        <w:t>епізодичного збільшення концентрації ЛР, шо настає після</w:t>
      </w:r>
      <w:r>
        <w:br/>
        <w:t>періоду «відпочинку» (тобто коли концентрація БАР різко зни-</w:t>
      </w:r>
      <w:r>
        <w:br/>
        <w:t>жується за терапевтичний рівень).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t xml:space="preserve">При </w:t>
      </w:r>
      <w:r>
        <w:rPr>
          <w:rStyle w:val="2f1"/>
        </w:rPr>
        <w:t>3-му типі</w:t>
      </w:r>
      <w:r>
        <w:rPr>
          <w:rStyle w:val="2TrebuchetMS95pt1pt"/>
        </w:rPr>
        <w:t xml:space="preserve"> </w:t>
      </w:r>
      <w:r>
        <w:t>контрольоване вивільнення відбувається під</w:t>
      </w:r>
      <w:r>
        <w:br/>
        <w:t>дією змін в організмі або яких-небудь інших зовнішніх чинни-</w:t>
      </w:r>
      <w:r>
        <w:br/>
        <w:t>ків (зміна рН, температури або концентрації БАР може спро-</w:t>
      </w:r>
      <w:r>
        <w:br/>
        <w:t>вокувати вивільнення ЛР із системи). Наприклад, при лікуван-</w:t>
      </w:r>
      <w:r>
        <w:br/>
        <w:t>ні діабету важливо те, шоб виділення інсуліну відбувалося лише</w:t>
      </w:r>
      <w:r>
        <w:br/>
        <w:t>після того, як вміст глюкози в крові досягне певного критич-</w:t>
      </w:r>
      <w:r>
        <w:br/>
        <w:t>ного рівня. Таким чином, цей тип систем доставки ЛР пови-</w:t>
      </w:r>
      <w:r>
        <w:br/>
        <w:t>нен мати у своєму складі чутливі до концентрації глюкози ку-</w:t>
      </w:r>
      <w:r>
        <w:br/>
        <w:t>р’єри, які регулюватимуть вивільнення інсуліну в кровоток.</w:t>
      </w:r>
      <w:r>
        <w:br/>
        <w:t>ТС можуть вивільняти ЛР шляхом таких механізмів: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rPr>
          <w:rStyle w:val="2TrebuchetMS95pt1pt"/>
        </w:rPr>
        <w:t xml:space="preserve">+ </w:t>
      </w:r>
      <w:r>
        <w:rPr>
          <w:rStyle w:val="2f1"/>
        </w:rPr>
        <w:t>дифузії—</w:t>
      </w:r>
      <w:r>
        <w:rPr>
          <w:rStyle w:val="2TrebuchetMS95pt1pt"/>
        </w:rPr>
        <w:t xml:space="preserve"> </w:t>
      </w:r>
      <w:r>
        <w:t>резервуари і і матричні, виготовлені зі стабіль-</w:t>
      </w:r>
      <w:r>
        <w:br/>
        <w:t>них і деградуючих полімерів;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rPr>
          <w:rStyle w:val="2TrebuchetMS95pt1pt"/>
        </w:rPr>
        <w:t xml:space="preserve">+ </w:t>
      </w:r>
      <w:r>
        <w:rPr>
          <w:rStyle w:val="2f1"/>
        </w:rPr>
        <w:t>хімічного руйнування полімеру</w:t>
      </w:r>
      <w:r>
        <w:rPr>
          <w:rStyle w:val="2TrebuchetMS95pt1pt"/>
        </w:rPr>
        <w:t xml:space="preserve"> </w:t>
      </w:r>
      <w:r>
        <w:t>за осмотичним механізмом</w:t>
      </w:r>
      <w:r>
        <w:br/>
        <w:t>або активацією розчинниками;</w:t>
      </w:r>
    </w:p>
    <w:p w:rsidR="0071392E" w:rsidRDefault="00313673">
      <w:pPr>
        <w:pStyle w:val="671"/>
        <w:framePr w:w="7474" w:h="11568" w:hRule="exact" w:wrap="none" w:vAnchor="page" w:hAnchor="page" w:x="741" w:y="1185"/>
        <w:shd w:val="clear" w:color="auto" w:fill="auto"/>
        <w:ind w:firstLine="440"/>
      </w:pPr>
      <w:r>
        <w:rPr>
          <w:rStyle w:val="67TrebuchetMS95pt1pt"/>
        </w:rPr>
        <w:t xml:space="preserve">+ </w:t>
      </w:r>
      <w:r>
        <w:t>з магнітним і ультразвуковим регулюванням вивільнення,</w:t>
      </w:r>
      <w:r>
        <w:br/>
      </w:r>
      <w:r>
        <w:rPr>
          <w:rStyle w:val="672"/>
        </w:rPr>
        <w:t>а також з управлінням мікрокомп’ютерами.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Дифузія</w:t>
      </w:r>
      <w:r>
        <w:t xml:space="preserve"> відбувається, коли ЛР виходить із системи з конт-</w:t>
      </w:r>
      <w:r>
        <w:br/>
        <w:t>рольованим вивільненням у навколишнє середовище. Така</w:t>
      </w:r>
      <w:r>
        <w:br/>
        <w:t xml:space="preserve">дифузія може відбуватися на </w:t>
      </w:r>
      <w:r>
        <w:rPr>
          <w:rStyle w:val="2f1"/>
        </w:rPr>
        <w:t>макроскопічному</w:t>
      </w:r>
      <w:r>
        <w:rPr>
          <w:rStyle w:val="2TrebuchetMS95pt1pt"/>
        </w:rPr>
        <w:t xml:space="preserve"> </w:t>
      </w:r>
      <w:r>
        <w:t>(через отвори</w:t>
      </w:r>
      <w:r>
        <w:br/>
        <w:t xml:space="preserve">в матриці системи) або на </w:t>
      </w:r>
      <w:r>
        <w:rPr>
          <w:rStyle w:val="2f1"/>
        </w:rPr>
        <w:t>молекулярному</w:t>
      </w:r>
      <w:r>
        <w:rPr>
          <w:rStyle w:val="2TrebuchetMS95pt1pt"/>
        </w:rPr>
        <w:t xml:space="preserve"> </w:t>
      </w:r>
      <w:r>
        <w:t>(проходження між мо-</w:t>
      </w:r>
      <w:r>
        <w:br/>
        <w:t>лекулами матриці) рівні. Полімер і активна речовина можуть</w:t>
      </w:r>
      <w:r>
        <w:br/>
        <w:t>утворювати гомогенну систему. Прикладом матричних систем</w:t>
      </w:r>
      <w:r>
        <w:br/>
        <w:t>з контрольованим вивільненням є полімерні мікросфери.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t>Системи, що реагують на зміни навколишнього середови-</w:t>
      </w:r>
      <w:r>
        <w:br/>
        <w:t>ща, забезпечують вивільнення ЛР тільки в особливих умовах.</w:t>
      </w:r>
      <w:r>
        <w:br/>
        <w:t>До того поки така система не потрапляє в певне середовище,</w:t>
      </w:r>
      <w:r>
        <w:br/>
        <w:t>вона непроникна для БАР. Такі системи принципово відрізня-</w:t>
      </w:r>
      <w:r>
        <w:br/>
        <w:t>ються від резервуарних і матричних систем, які є стабільними</w:t>
      </w:r>
      <w:r>
        <w:br/>
        <w:t>в біологічних середовищах і не змінюють своїх розмірів шля-</w:t>
      </w:r>
      <w:r>
        <w:br/>
        <w:t>хом набухання або деградації.</w:t>
      </w:r>
    </w:p>
    <w:p w:rsidR="0071392E" w:rsidRDefault="00313673">
      <w:pPr>
        <w:pStyle w:val="20"/>
        <w:framePr w:w="7474" w:h="11568" w:hRule="exact" w:wrap="none" w:vAnchor="page" w:hAnchor="page" w:x="741" w:y="1185"/>
        <w:shd w:val="clear" w:color="auto" w:fill="auto"/>
        <w:spacing w:after="0" w:line="283" w:lineRule="exact"/>
        <w:ind w:firstLine="440"/>
        <w:jc w:val="both"/>
      </w:pPr>
      <w:r>
        <w:t>Системи контрольованого набухання спочатку сухі, а після</w:t>
      </w:r>
      <w:r>
        <w:br/>
        <w:t>потрапляння в організм вони абсорбують воду чи іншу рідину</w:t>
      </w:r>
      <w:r>
        <w:br/>
        <w:t>організму і набухають. При набуханні збільшується розмір по-</w:t>
      </w:r>
      <w:r>
        <w:br/>
        <w:t>лімерної системи, і розчинник проникає всередину системи.</w:t>
      </w:r>
    </w:p>
    <w:p w:rsidR="0071392E" w:rsidRDefault="00313673">
      <w:pPr>
        <w:pStyle w:val="a8"/>
        <w:framePr w:wrap="none" w:vAnchor="page" w:hAnchor="page" w:x="3928" w:y="12957"/>
        <w:shd w:val="clear" w:color="auto" w:fill="auto"/>
        <w:spacing w:line="220" w:lineRule="exact"/>
      </w:pPr>
      <w:r>
        <w:t>— 592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64" w:y="583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88" w:h="11563" w:hRule="exact" w:wrap="none" w:vAnchor="page" w:hAnchor="page" w:x="734" w:y="1118"/>
        <w:shd w:val="clear" w:color="auto" w:fill="auto"/>
        <w:spacing w:after="0" w:line="283" w:lineRule="exact"/>
        <w:ind w:firstLine="0"/>
        <w:jc w:val="both"/>
      </w:pPr>
      <w:r>
        <w:t>забезпечуючи дифузію ЛР через сітку набряклої системи в нав-</w:t>
      </w:r>
      <w:r>
        <w:br/>
        <w:t>колишнє середовище. Як матеріал для таких систем викорис-</w:t>
      </w:r>
      <w:r>
        <w:br/>
        <w:t>товують гідрогелі, які набухають без розчинення при потрап-</w:t>
      </w:r>
      <w:r>
        <w:br/>
        <w:t>лянні у воду чи іншу біологічну рідину. Такі гідрогелі можуть</w:t>
      </w:r>
      <w:r>
        <w:br/>
        <w:t>абсорбувати значну кількість рідини (60—90 %). Склад гідро-</w:t>
      </w:r>
      <w:r>
        <w:br/>
        <w:t>гелів може бути підібраний таким чином, шо набухання від-</w:t>
      </w:r>
      <w:r>
        <w:br/>
        <w:t>буватиметься лише при зміні певних параметрів навколиш-</w:t>
      </w:r>
      <w:r>
        <w:br/>
        <w:t>нього середовища, наприклад температури, рН, іонної сили та</w:t>
      </w:r>
      <w:r>
        <w:br/>
        <w:t>інших параметрів.</w:t>
      </w:r>
    </w:p>
    <w:p w:rsidR="0071392E" w:rsidRDefault="00313673">
      <w:pPr>
        <w:pStyle w:val="20"/>
        <w:framePr w:w="7488" w:h="11563" w:hRule="exact" w:wrap="none" w:vAnchor="page" w:hAnchor="page" w:x="734" w:y="1118"/>
        <w:shd w:val="clear" w:color="auto" w:fill="auto"/>
        <w:spacing w:after="0" w:line="283" w:lineRule="exact"/>
        <w:ind w:firstLine="460"/>
        <w:jc w:val="both"/>
      </w:pPr>
      <w:r>
        <w:t>Набухання гідрогелів може бути оборотним після припи-</w:t>
      </w:r>
      <w:r>
        <w:br/>
        <w:t>нення дії певного чинника і це викличе припинення вивіль-</w:t>
      </w:r>
      <w:r>
        <w:br/>
        <w:t>нення ЛР із системи. Більшість рН-чутливих гідрогелів набу-</w:t>
      </w:r>
      <w:r>
        <w:br/>
        <w:t>хають при високих значеннях рН і повертаються в початковий</w:t>
      </w:r>
      <w:r>
        <w:br/>
        <w:t>стан при низьких значеннях рН. Таким чином, найприйнятні-</w:t>
      </w:r>
      <w:r>
        <w:br/>
        <w:t>ше їх застосовувати при пероральному шляху введення: АФІ</w:t>
      </w:r>
      <w:r>
        <w:br/>
        <w:t>залишатиметься всередині системи при низьких значеннях рН</w:t>
      </w:r>
      <w:r>
        <w:br/>
        <w:t>у шлунку і вивільнятиметься при потраплянні в тонкий кише-</w:t>
      </w:r>
      <w:r>
        <w:br/>
        <w:t>чник при високих значеннях рН.</w:t>
      </w:r>
    </w:p>
    <w:p w:rsidR="0071392E" w:rsidRDefault="00313673">
      <w:pPr>
        <w:pStyle w:val="20"/>
        <w:framePr w:w="7488" w:h="11563" w:hRule="exact" w:wrap="none" w:vAnchor="page" w:hAnchor="page" w:x="734" w:y="1118"/>
        <w:shd w:val="clear" w:color="auto" w:fill="auto"/>
        <w:spacing w:after="0" w:line="283" w:lineRule="exact"/>
        <w:ind w:firstLine="460"/>
        <w:jc w:val="both"/>
      </w:pPr>
      <w:r>
        <w:t>Усі описані раніше системи не змінюють своєї хімічної струк-</w:t>
      </w:r>
      <w:r>
        <w:br/>
        <w:t>тури при введенні в організм. Проте останнім часом велика</w:t>
      </w:r>
      <w:r>
        <w:br/>
        <w:t>увага і значна кількість досліджень була проведена з розробки</w:t>
      </w:r>
      <w:r>
        <w:br/>
      </w:r>
      <w:r>
        <w:rPr>
          <w:rStyle w:val="2f1"/>
        </w:rPr>
        <w:t>біодеградуючих систем.</w:t>
      </w:r>
      <w:r>
        <w:rPr>
          <w:rStyle w:val="2TrebuchetMS95pt1pt"/>
        </w:rPr>
        <w:t xml:space="preserve"> </w:t>
      </w:r>
      <w:r>
        <w:t>Такі матриці руйнуються всередині тіла</w:t>
      </w:r>
      <w:r>
        <w:br/>
        <w:t>під впливом природних біологічних процесів, тому видалення</w:t>
      </w:r>
      <w:r>
        <w:br/>
        <w:t>системи з організму після вивільнення з неї ЛР не потрібне.</w:t>
      </w:r>
    </w:p>
    <w:p w:rsidR="0071392E" w:rsidRDefault="00313673">
      <w:pPr>
        <w:pStyle w:val="20"/>
        <w:framePr w:w="7488" w:h="11563" w:hRule="exact" w:wrap="none" w:vAnchor="page" w:hAnchor="page" w:x="734" w:y="1118"/>
        <w:shd w:val="clear" w:color="auto" w:fill="auto"/>
        <w:spacing w:after="0" w:line="283" w:lineRule="exact"/>
        <w:ind w:firstLine="460"/>
        <w:jc w:val="both"/>
      </w:pPr>
      <w:r>
        <w:t>Лікарські форми з контрольованим вивільненням, залежно</w:t>
      </w:r>
      <w:r>
        <w:br/>
      </w:r>
      <w:r>
        <w:rPr>
          <w:rStyle w:val="23pt"/>
        </w:rPr>
        <w:t>відфізико-хімічних принципів дії і будови,</w:t>
      </w:r>
      <w:r>
        <w:t xml:space="preserve"> по-</w:t>
      </w:r>
      <w:r>
        <w:br/>
        <w:t>діляють на кілька типів.</w:t>
      </w:r>
    </w:p>
    <w:p w:rsidR="0071392E" w:rsidRDefault="00313673">
      <w:pPr>
        <w:pStyle w:val="20"/>
        <w:framePr w:w="7488" w:h="11563" w:hRule="exact" w:wrap="none" w:vAnchor="page" w:hAnchor="page" w:x="734" w:y="1118"/>
        <w:shd w:val="clear" w:color="auto" w:fill="auto"/>
        <w:spacing w:after="0" w:line="283" w:lineRule="exact"/>
        <w:ind w:firstLine="460"/>
        <w:jc w:val="both"/>
      </w:pPr>
      <w:r>
        <w:t xml:space="preserve">У </w:t>
      </w:r>
      <w:r>
        <w:rPr>
          <w:rStyle w:val="26"/>
        </w:rPr>
        <w:t>резервуарних</w:t>
      </w:r>
      <w:r>
        <w:t xml:space="preserve"> (</w:t>
      </w:r>
      <w:r>
        <w:rPr>
          <w:rStyle w:val="26"/>
        </w:rPr>
        <w:t>мембранних) системах</w:t>
      </w:r>
      <w:r>
        <w:t xml:space="preserve"> Л Р помішена всере-</w:t>
      </w:r>
      <w:r>
        <w:br/>
        <w:t>дину резервуара, обмеженого мембраною. Залежно від хімічної</w:t>
      </w:r>
      <w:r>
        <w:br/>
        <w:t>будови мембрана може бути проникна для речовин, розчинних</w:t>
      </w:r>
      <w:r>
        <w:br/>
        <w:t>у воді або ліпідах. Завдяки мікропористій будові мембрани ви-</w:t>
      </w:r>
      <w:r>
        <w:br/>
        <w:t>хід АФІ може відбуватися за допомогою дифузії залежно від</w:t>
      </w:r>
      <w:r>
        <w:br/>
        <w:t>різниці концентрації речовини по обидві сторони мембрани.</w:t>
      </w:r>
      <w:r>
        <w:br/>
        <w:t>Швидкість дифузії ЛР крізь мембрану і визначає швидкість</w:t>
      </w:r>
      <w:r>
        <w:br/>
        <w:t>вивільнення. При цьому враховується проникність мембрани</w:t>
      </w:r>
      <w:r>
        <w:br/>
        <w:t>для ЛР, розміри, однорідність і звивистість пор, гідро-, ліпо-</w:t>
      </w:r>
      <w:r>
        <w:br/>
        <w:t>фільність та інші параметри мембрани. Простою моделлю та-</w:t>
      </w:r>
      <w:r>
        <w:br/>
        <w:t>кої системи є мікрокапсули.</w:t>
      </w:r>
    </w:p>
    <w:p w:rsidR="0071392E" w:rsidRDefault="00313673">
      <w:pPr>
        <w:pStyle w:val="20"/>
        <w:framePr w:w="7488" w:h="11563" w:hRule="exact" w:wrap="none" w:vAnchor="page" w:hAnchor="page" w:x="734" w:y="1118"/>
        <w:shd w:val="clear" w:color="auto" w:fill="auto"/>
        <w:spacing w:after="0" w:line="283" w:lineRule="exact"/>
        <w:ind w:firstLine="460"/>
        <w:jc w:val="both"/>
      </w:pPr>
      <w:r>
        <w:t>Для транспорту ЛР з резервуара до видавального отвору по-</w:t>
      </w:r>
      <w:r>
        <w:br/>
        <w:t>трібне джерело енергії. У більшості ТС видавальним отвором</w:t>
      </w:r>
    </w:p>
    <w:p w:rsidR="0071392E" w:rsidRDefault="00313673">
      <w:pPr>
        <w:pStyle w:val="a8"/>
        <w:framePr w:wrap="none" w:vAnchor="page" w:hAnchor="page" w:x="3935" w:y="12904"/>
        <w:shd w:val="clear" w:color="auto" w:fill="auto"/>
        <w:spacing w:line="220" w:lineRule="exact"/>
      </w:pPr>
      <w:r>
        <w:t>— 593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15"/>
        <w:shd w:val="clear" w:color="auto" w:fill="auto"/>
        <w:spacing w:line="240" w:lineRule="exact"/>
      </w:pPr>
      <w:r>
        <w:rPr>
          <w:rStyle w:val="30pt"/>
          <w:i/>
          <w:iCs/>
        </w:rPr>
        <w:t>ГЛАВА їв</w:t>
      </w:r>
    </w:p>
    <w:p w:rsidR="0071392E" w:rsidRDefault="00313673">
      <w:pPr>
        <w:pStyle w:val="20"/>
        <w:framePr w:w="7469" w:h="11559" w:hRule="exact" w:wrap="none" w:vAnchor="page" w:hAnchor="page" w:x="743" w:y="1185"/>
        <w:shd w:val="clear" w:color="auto" w:fill="auto"/>
        <w:spacing w:after="0" w:line="283" w:lineRule="exact"/>
        <w:ind w:firstLine="0"/>
        <w:jc w:val="both"/>
      </w:pPr>
      <w:r>
        <w:t>(. поверхня мембрани. Як матеріал для мембрани широко ви-</w:t>
      </w:r>
      <w:r>
        <w:br/>
        <w:t>користовують полімери типу «Хрономер». Ця назва характерна</w:t>
      </w:r>
      <w:r>
        <w:br/>
        <w:t>для групи полімерів з різними фізичними властивостями (твер-</w:t>
      </w:r>
      <w:r>
        <w:br/>
        <w:t>ді, желеподібні, гумоподібні речовини).</w:t>
      </w:r>
    </w:p>
    <w:p w:rsidR="0071392E" w:rsidRDefault="00313673">
      <w:pPr>
        <w:pStyle w:val="20"/>
        <w:framePr w:w="7469" w:h="11559" w:hRule="exact" w:wrap="none" w:vAnchor="page" w:hAnchor="page" w:x="743" w:y="1185"/>
        <w:shd w:val="clear" w:color="auto" w:fill="auto"/>
        <w:spacing w:after="0" w:line="283" w:lineRule="exact"/>
        <w:ind w:firstLine="440"/>
        <w:jc w:val="both"/>
      </w:pPr>
      <w:r>
        <w:rPr>
          <w:rStyle w:val="26"/>
        </w:rPr>
        <w:t>Матричні (монолітні</w:t>
      </w:r>
      <w:r>
        <w:t xml:space="preserve">) </w:t>
      </w:r>
      <w:r>
        <w:rPr>
          <w:rStyle w:val="26"/>
        </w:rPr>
        <w:t>системи</w:t>
      </w:r>
      <w:r>
        <w:t xml:space="preserve"> являють собою ЛР, поміше-</w:t>
      </w:r>
      <w:r>
        <w:br/>
        <w:t>ну в полімерну матрицю, яка або розчиняється (система, шо</w:t>
      </w:r>
      <w:r>
        <w:br/>
        <w:t>біодеградує), або набухає (система, що не руйнується) під дією</w:t>
      </w:r>
      <w:r>
        <w:br/>
        <w:t>біологічних середовищ організму. Системи, шо не руйнують-</w:t>
      </w:r>
      <w:r>
        <w:br/>
        <w:t>ся, є розчином або суспензією ЛР у полімері, і виготовляють їх</w:t>
      </w:r>
      <w:r>
        <w:br/>
        <w:t>у вигляді плівок, куль, паличок або іншої форми, які вводять</w:t>
      </w:r>
      <w:r>
        <w:br/>
        <w:t>в порожнини організму або імплантують під шкіру.</w:t>
      </w:r>
    </w:p>
    <w:p w:rsidR="0071392E" w:rsidRDefault="00313673">
      <w:pPr>
        <w:pStyle w:val="20"/>
        <w:framePr w:w="7469" w:h="11559" w:hRule="exact" w:wrap="none" w:vAnchor="page" w:hAnchor="page" w:x="743" w:y="1185"/>
        <w:shd w:val="clear" w:color="auto" w:fill="auto"/>
        <w:spacing w:after="0" w:line="283" w:lineRule="exact"/>
        <w:ind w:firstLine="440"/>
        <w:jc w:val="both"/>
      </w:pPr>
      <w:r>
        <w:t>Особливий інтерес викликають системи на основі біодегра-</w:t>
      </w:r>
      <w:r>
        <w:br/>
        <w:t>дуючих носіїв, які при контакті з рідинами організму поступо-</w:t>
      </w:r>
      <w:r>
        <w:br/>
        <w:t>во переходять у розчинений стан або піддаються біоерозії.</w:t>
      </w:r>
      <w:r>
        <w:br/>
        <w:t>Швидкість дифузії ЛР залежить від швидкості набухання</w:t>
      </w:r>
      <w:r>
        <w:br/>
        <w:t>або розчинення полімеру. Основою для створення матриць є</w:t>
      </w:r>
      <w:r>
        <w:br/>
        <w:t>полімери, які гідролізуються або біодеградують. їх залежно від</w:t>
      </w:r>
      <w:r>
        <w:br/>
      </w:r>
      <w:r>
        <w:rPr>
          <w:rStyle w:val="23pt"/>
        </w:rPr>
        <w:t>природи</w:t>
      </w:r>
      <w:r>
        <w:t xml:space="preserve"> поділяють:</w:t>
      </w:r>
    </w:p>
    <w:p w:rsidR="0071392E" w:rsidRDefault="00313673">
      <w:pPr>
        <w:pStyle w:val="20"/>
        <w:framePr w:w="7469" w:h="11559" w:hRule="exact" w:wrap="none" w:vAnchor="page" w:hAnchor="page" w:x="743" w:y="1185"/>
        <w:numPr>
          <w:ilvl w:val="0"/>
          <w:numId w:val="205"/>
        </w:numPr>
        <w:shd w:val="clear" w:color="auto" w:fill="auto"/>
        <w:tabs>
          <w:tab w:val="left" w:pos="300"/>
        </w:tabs>
        <w:spacing w:after="0" w:line="283" w:lineRule="exact"/>
        <w:ind w:left="440" w:hanging="440"/>
        <w:jc w:val="left"/>
      </w:pPr>
      <w:r>
        <w:t xml:space="preserve">на </w:t>
      </w:r>
      <w:r>
        <w:rPr>
          <w:rStyle w:val="26"/>
        </w:rPr>
        <w:t>гідрофільні</w:t>
      </w:r>
      <w:r>
        <w:t xml:space="preserve"> (похідні целюлози, альгінової та акрилової</w:t>
      </w:r>
      <w:r>
        <w:br/>
        <w:t>кислот, агар-агар, колаген і т. ін.);</w:t>
      </w:r>
    </w:p>
    <w:p w:rsidR="0071392E" w:rsidRDefault="00313673">
      <w:pPr>
        <w:pStyle w:val="20"/>
        <w:framePr w:w="7469" w:h="11559" w:hRule="exact" w:wrap="none" w:vAnchor="page" w:hAnchor="page" w:x="743" w:y="1185"/>
        <w:numPr>
          <w:ilvl w:val="0"/>
          <w:numId w:val="205"/>
        </w:numPr>
        <w:shd w:val="clear" w:color="auto" w:fill="auto"/>
        <w:tabs>
          <w:tab w:val="left" w:pos="300"/>
        </w:tabs>
        <w:spacing w:after="0" w:line="283" w:lineRule="exact"/>
        <w:ind w:left="440" w:hanging="440"/>
        <w:jc w:val="left"/>
      </w:pPr>
      <w:r>
        <w:rPr>
          <w:rStyle w:val="26"/>
        </w:rPr>
        <w:t>гідрофобні</w:t>
      </w:r>
      <w:r>
        <w:t xml:space="preserve"> (натуральний віск, синтетичні тригліцериди жир-</w:t>
      </w:r>
      <w:r>
        <w:br/>
        <w:t>них кислот, вищі жирні спирти тощо);</w:t>
      </w:r>
    </w:p>
    <w:p w:rsidR="0071392E" w:rsidRDefault="00313673">
      <w:pPr>
        <w:pStyle w:val="20"/>
        <w:framePr w:w="7469" w:h="11559" w:hRule="exact" w:wrap="none" w:vAnchor="page" w:hAnchor="page" w:x="743" w:y="1185"/>
        <w:numPr>
          <w:ilvl w:val="0"/>
          <w:numId w:val="205"/>
        </w:numPr>
        <w:shd w:val="clear" w:color="auto" w:fill="auto"/>
        <w:tabs>
          <w:tab w:val="left" w:pos="300"/>
        </w:tabs>
        <w:spacing w:after="0" w:line="283" w:lineRule="exact"/>
        <w:ind w:left="440" w:hanging="440"/>
        <w:jc w:val="left"/>
      </w:pPr>
      <w:r>
        <w:rPr>
          <w:rStyle w:val="26"/>
        </w:rPr>
        <w:t>інертні</w:t>
      </w:r>
      <w:r>
        <w:t>, утворені нерозчинними полімерами (ПВХ, поліети-</w:t>
      </w:r>
      <w:r>
        <w:br/>
        <w:t>лен, кополімери вінілацетату, вінілхлориду і т. ін.);</w:t>
      </w:r>
    </w:p>
    <w:p w:rsidR="0071392E" w:rsidRDefault="00313673">
      <w:pPr>
        <w:pStyle w:val="20"/>
        <w:framePr w:w="7469" w:h="11559" w:hRule="exact" w:wrap="none" w:vAnchor="page" w:hAnchor="page" w:x="743" w:y="1185"/>
        <w:numPr>
          <w:ilvl w:val="0"/>
          <w:numId w:val="205"/>
        </w:numPr>
        <w:shd w:val="clear" w:color="auto" w:fill="auto"/>
        <w:tabs>
          <w:tab w:val="left" w:pos="300"/>
        </w:tabs>
        <w:spacing w:after="0" w:line="283" w:lineRule="exact"/>
        <w:ind w:left="440" w:hanging="440"/>
        <w:jc w:val="left"/>
      </w:pPr>
      <w:r>
        <w:rPr>
          <w:rStyle w:val="26"/>
        </w:rPr>
        <w:t>неорганічні</w:t>
      </w:r>
      <w:r>
        <w:t xml:space="preserve"> (бентоніти, цеоліт, кальцій фосфат, барій суль-</w:t>
      </w:r>
      <w:r>
        <w:br/>
        <w:t>фат тощо).</w:t>
      </w:r>
    </w:p>
    <w:p w:rsidR="0071392E" w:rsidRDefault="00313673">
      <w:pPr>
        <w:pStyle w:val="20"/>
        <w:framePr w:w="7469" w:h="11559" w:hRule="exact" w:wrap="none" w:vAnchor="page" w:hAnchor="page" w:x="743" w:y="1185"/>
        <w:shd w:val="clear" w:color="auto" w:fill="auto"/>
        <w:spacing w:after="0" w:line="283" w:lineRule="exact"/>
        <w:ind w:firstLine="440"/>
        <w:jc w:val="both"/>
      </w:pPr>
      <w:r>
        <w:t>Серед переваг матричних систем доставки порівняно з ре-</w:t>
      </w:r>
      <w:r>
        <w:br/>
        <w:t>зервуарними виділяється можливість суттєвого зменшення роз-</w:t>
      </w:r>
      <w:r>
        <w:br/>
        <w:t>міру і відсутність необхідності введення для резервуара регу-</w:t>
      </w:r>
      <w:r>
        <w:br/>
        <w:t>лювальних елементів. Недоліком матричних систем, що не руй-</w:t>
      </w:r>
      <w:r>
        <w:br/>
        <w:t>нуються, є необхідність видалення їх з організму по закінченні</w:t>
      </w:r>
      <w:r>
        <w:br/>
        <w:t>терапевтичної дії.</w:t>
      </w:r>
    </w:p>
    <w:p w:rsidR="0071392E" w:rsidRDefault="00313673">
      <w:pPr>
        <w:pStyle w:val="20"/>
        <w:framePr w:w="7469" w:h="11559" w:hRule="exact" w:wrap="none" w:vAnchor="page" w:hAnchor="page" w:x="743" w:y="1185"/>
        <w:shd w:val="clear" w:color="auto" w:fill="auto"/>
        <w:spacing w:after="0" w:line="283" w:lineRule="exact"/>
        <w:ind w:firstLine="440"/>
        <w:jc w:val="both"/>
      </w:pPr>
      <w:r>
        <w:t xml:space="preserve">В </w:t>
      </w:r>
      <w:r>
        <w:rPr>
          <w:rStyle w:val="26"/>
        </w:rPr>
        <w:t>осмотичних системах</w:t>
      </w:r>
      <w:r>
        <w:t xml:space="preserve"> (</w:t>
      </w:r>
      <w:r>
        <w:rPr>
          <w:rStyle w:val="26"/>
        </w:rPr>
        <w:t>міні-насоси</w:t>
      </w:r>
      <w:r>
        <w:t>) швидкість вивільнен-</w:t>
      </w:r>
      <w:r>
        <w:br/>
        <w:t>ня ЛР залежить від значення осмотичного тиску всередині сис-</w:t>
      </w:r>
      <w:r>
        <w:br/>
        <w:t>теми. Вони здебільшого являють собою суміш ЛР і осмотично-</w:t>
      </w:r>
      <w:r>
        <w:br/>
        <w:t>го агента (солі), оточену напівпроникною мембраною.</w:t>
      </w:r>
    </w:p>
    <w:p w:rsidR="0071392E" w:rsidRDefault="00313673">
      <w:pPr>
        <w:pStyle w:val="20"/>
        <w:framePr w:w="7469" w:h="11559" w:hRule="exact" w:wrap="none" w:vAnchor="page" w:hAnchor="page" w:x="743" w:y="1185"/>
        <w:shd w:val="clear" w:color="auto" w:fill="auto"/>
        <w:spacing w:after="0" w:line="283" w:lineRule="exact"/>
        <w:ind w:firstLine="440"/>
        <w:jc w:val="both"/>
      </w:pPr>
      <w:r>
        <w:t xml:space="preserve">ТС з </w:t>
      </w:r>
      <w:r>
        <w:rPr>
          <w:rStyle w:val="26"/>
        </w:rPr>
        <w:t>магнітним регулюванням</w:t>
      </w:r>
      <w:r>
        <w:t xml:space="preserve"> дозволяють при одноразово-</w:t>
      </w:r>
      <w:r>
        <w:br/>
        <w:t>му застосуванні протягом тривалого часу підтримувати рівень</w:t>
      </w:r>
      <w:r>
        <w:br/>
        <w:t>ЛЗ усередині бажаного терапевтичного діапазону концентра-</w:t>
      </w:r>
      <w:r>
        <w:br/>
        <w:t>цій; забезпечувати вибірковість транспорту ЛР і тим самим</w:t>
      </w:r>
    </w:p>
    <w:p w:rsidR="0071392E" w:rsidRDefault="00313673">
      <w:pPr>
        <w:pStyle w:val="a8"/>
        <w:framePr w:wrap="none" w:vAnchor="page" w:hAnchor="page" w:x="3931" w:y="12952"/>
        <w:shd w:val="clear" w:color="auto" w:fill="auto"/>
        <w:spacing w:line="220" w:lineRule="exact"/>
      </w:pPr>
      <w:r>
        <w:t>— 594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45" w:y="588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98" w:h="11582" w:hRule="exact" w:wrap="none" w:vAnchor="page" w:hAnchor="page" w:x="729" w:y="1114"/>
        <w:shd w:val="clear" w:color="auto" w:fill="auto"/>
        <w:spacing w:after="0" w:line="288" w:lineRule="exact"/>
        <w:ind w:firstLine="0"/>
        <w:jc w:val="both"/>
      </w:pPr>
      <w:r>
        <w:t>знижувати його рівень в іншій частині організму; зменшувати</w:t>
      </w:r>
      <w:r>
        <w:br/>
        <w:t>необхідність у подальшому втручанні медперсоналу; запобіга-</w:t>
      </w:r>
      <w:r>
        <w:br/>
        <w:t>ти руйнуванню лікарського засобу і робити лікування комфорт-</w:t>
      </w:r>
      <w:r>
        <w:br/>
        <w:t>нішим для хворого.</w:t>
      </w:r>
    </w:p>
    <w:p w:rsidR="0071392E" w:rsidRDefault="00313673">
      <w:pPr>
        <w:pStyle w:val="20"/>
        <w:framePr w:w="7498" w:h="11582" w:hRule="exact" w:wrap="none" w:vAnchor="page" w:hAnchor="page" w:x="729" w:y="1114"/>
        <w:shd w:val="clear" w:color="auto" w:fill="auto"/>
        <w:spacing w:after="0" w:line="288" w:lineRule="exact"/>
        <w:ind w:firstLine="440"/>
        <w:jc w:val="both"/>
      </w:pPr>
      <w:r>
        <w:t xml:space="preserve">Більш перспективними вважаються ТС, </w:t>
      </w:r>
      <w:r>
        <w:rPr>
          <w:rStyle w:val="26"/>
        </w:rPr>
        <w:t>що працюють за</w:t>
      </w:r>
      <w:r>
        <w:rPr>
          <w:rStyle w:val="26"/>
        </w:rPr>
        <w:br/>
        <w:t>принципом зворотного зв’язку</w:t>
      </w:r>
      <w:r>
        <w:t>: швидкість вивільнення ЛР з них</w:t>
      </w:r>
      <w:r>
        <w:br/>
        <w:t>регулюється мікропроцесором з урахуванням фізіологічної</w:t>
      </w:r>
      <w:r>
        <w:br/>
        <w:t>необхідності.</w:t>
      </w:r>
    </w:p>
    <w:p w:rsidR="0071392E" w:rsidRDefault="00313673">
      <w:pPr>
        <w:pStyle w:val="20"/>
        <w:framePr w:w="7498" w:h="11582" w:hRule="exact" w:wrap="none" w:vAnchor="page" w:hAnchor="page" w:x="729" w:y="1114"/>
        <w:shd w:val="clear" w:color="auto" w:fill="auto"/>
        <w:spacing w:after="0" w:line="288" w:lineRule="exact"/>
        <w:ind w:firstLine="440"/>
        <w:jc w:val="both"/>
      </w:pPr>
      <w:r>
        <w:t>У перспективних системах доставки має здійснюватися не</w:t>
      </w:r>
      <w:r>
        <w:br/>
        <w:t xml:space="preserve">лише зовнішнє регулювання і програмування, але й </w:t>
      </w:r>
      <w:r>
        <w:rPr>
          <w:rStyle w:val="26"/>
        </w:rPr>
        <w:t>саморегу-</w:t>
      </w:r>
      <w:r>
        <w:rPr>
          <w:rStyle w:val="26"/>
        </w:rPr>
        <w:br/>
        <w:t>лювання розподілу ЛЗ</w:t>
      </w:r>
      <w:r>
        <w:t xml:space="preserve"> на основі замкнутого циклу обігу за уча-</w:t>
      </w:r>
      <w:r>
        <w:br/>
        <w:t>сті сенсорів. Принцип сенсорного регулювання грунтується на</w:t>
      </w:r>
      <w:r>
        <w:br/>
        <w:t>біохімічних процесах організму. Саморегулювання може здійс-</w:t>
      </w:r>
      <w:r>
        <w:br/>
        <w:t>нюватися за рахунок гормонів, вуглеводів, жирів, ферментів,</w:t>
      </w:r>
      <w:r>
        <w:br/>
        <w:t>електролітів, шо містяться в організмі, співвідношення глюко-</w:t>
      </w:r>
      <w:r>
        <w:br/>
        <w:t>за — глікоген, значення рН, електричних сигналів біосистем</w:t>
      </w:r>
      <w:r>
        <w:br/>
        <w:t>тощо. Терапевтичні системи повинні бути мінімальних розмі-</w:t>
      </w:r>
      <w:r>
        <w:br/>
        <w:t>рів і піддаватися біоруйнуванню, щоб знизити ризик сторонніх</w:t>
      </w:r>
      <w:r>
        <w:br/>
        <w:t>реакцій.</w:t>
      </w:r>
    </w:p>
    <w:p w:rsidR="0071392E" w:rsidRDefault="00313673">
      <w:pPr>
        <w:pStyle w:val="20"/>
        <w:framePr w:w="7498" w:h="11582" w:hRule="exact" w:wrap="none" w:vAnchor="page" w:hAnchor="page" w:x="729" w:y="1114"/>
        <w:shd w:val="clear" w:color="auto" w:fill="auto"/>
        <w:spacing w:after="0" w:line="288" w:lineRule="exact"/>
        <w:ind w:firstLine="440"/>
        <w:jc w:val="both"/>
      </w:pPr>
      <w:r>
        <w:t xml:space="preserve">ТС за </w:t>
      </w:r>
      <w:r>
        <w:rPr>
          <w:rStyle w:val="23pt"/>
        </w:rPr>
        <w:t>механізмом</w:t>
      </w:r>
      <w:r>
        <w:t xml:space="preserve"> </w:t>
      </w:r>
      <w:r>
        <w:rPr>
          <w:rStyle w:val="23pt"/>
        </w:rPr>
        <w:t>дії</w:t>
      </w:r>
      <w:r>
        <w:t xml:space="preserve"> поділяють на </w:t>
      </w:r>
      <w:r>
        <w:rPr>
          <w:rStyle w:val="2f2"/>
        </w:rPr>
        <w:t>системи загальної</w:t>
      </w:r>
      <w:r>
        <w:rPr>
          <w:rStyle w:val="2f2"/>
        </w:rPr>
        <w:br/>
        <w:t>дії</w:t>
      </w:r>
      <w:r>
        <w:rPr>
          <w:rStyle w:val="210pt3"/>
        </w:rPr>
        <w:t xml:space="preserve"> </w:t>
      </w:r>
      <w:r>
        <w:t>(для перорального, трансдермального і парентерального</w:t>
      </w:r>
      <w:r>
        <w:br/>
        <w:t xml:space="preserve">шляхів уведення) і на </w:t>
      </w:r>
      <w:r>
        <w:rPr>
          <w:rStyle w:val="2f2"/>
        </w:rPr>
        <w:t>системи локальної дії</w:t>
      </w:r>
      <w:r>
        <w:rPr>
          <w:rStyle w:val="210pt3"/>
        </w:rPr>
        <w:t xml:space="preserve"> </w:t>
      </w:r>
      <w:r>
        <w:t>(для введення</w:t>
      </w:r>
      <w:r>
        <w:br/>
        <w:t>в око, матку, ректальний і внутрішньопорожнинний шляхи вве-</w:t>
      </w:r>
      <w:r>
        <w:br/>
        <w:t>дення).</w:t>
      </w:r>
    </w:p>
    <w:p w:rsidR="0071392E" w:rsidRDefault="00313673">
      <w:pPr>
        <w:pStyle w:val="20"/>
        <w:framePr w:w="7498" w:h="11582" w:hRule="exact" w:wrap="none" w:vAnchor="page" w:hAnchor="page" w:x="729" w:y="1114"/>
        <w:shd w:val="clear" w:color="auto" w:fill="auto"/>
        <w:spacing w:after="0" w:line="288" w:lineRule="exact"/>
        <w:ind w:firstLine="440"/>
        <w:jc w:val="both"/>
      </w:pPr>
      <w:r>
        <w:t xml:space="preserve">Залежно від </w:t>
      </w:r>
      <w:r>
        <w:rPr>
          <w:rStyle w:val="23pt"/>
        </w:rPr>
        <w:t>шляху введення</w:t>
      </w:r>
      <w:r>
        <w:t xml:space="preserve"> системи доставки </w:t>
      </w:r>
      <w:r>
        <w:rPr>
          <w:lang w:val="fr-FR" w:eastAsia="fr-FR" w:bidi="fr-FR"/>
        </w:rPr>
        <w:t xml:space="preserve">Jl </w:t>
      </w:r>
      <w:r>
        <w:t>Р по-</w:t>
      </w:r>
      <w:r>
        <w:br/>
        <w:t>діляють на такі групи:</w:t>
      </w:r>
    </w:p>
    <w:p w:rsidR="0071392E" w:rsidRDefault="00313673">
      <w:pPr>
        <w:pStyle w:val="20"/>
        <w:framePr w:w="7498" w:h="11582" w:hRule="exact" w:wrap="none" w:vAnchor="page" w:hAnchor="page" w:x="729" w:y="1114"/>
        <w:numPr>
          <w:ilvl w:val="0"/>
          <w:numId w:val="205"/>
        </w:numPr>
        <w:shd w:val="clear" w:color="auto" w:fill="auto"/>
        <w:tabs>
          <w:tab w:val="left" w:pos="307"/>
        </w:tabs>
        <w:spacing w:after="0" w:line="288" w:lineRule="exact"/>
        <w:ind w:left="440" w:hanging="440"/>
        <w:jc w:val="both"/>
      </w:pPr>
      <w:r>
        <w:rPr>
          <w:rStyle w:val="2f1"/>
        </w:rPr>
        <w:t>пероральні</w:t>
      </w:r>
      <w:r>
        <w:rPr>
          <w:rStyle w:val="2TrebuchetMS95pt1pt"/>
        </w:rPr>
        <w:t xml:space="preserve"> </w:t>
      </w:r>
      <w:r>
        <w:t xml:space="preserve">і </w:t>
      </w:r>
      <w:r>
        <w:rPr>
          <w:rStyle w:val="2f1"/>
        </w:rPr>
        <w:t>защічні</w:t>
      </w:r>
      <w:r>
        <w:t>: оральні системи контрольованого ви-</w:t>
      </w:r>
      <w:r>
        <w:br/>
        <w:t>вільнення; осмотичні системи для вивільнення Л Р в ШКТ;</w:t>
      </w:r>
      <w:r>
        <w:br/>
        <w:t>колоїдні системи; системи з «пульсуючою» подачею актив-</w:t>
      </w:r>
      <w:r>
        <w:br/>
        <w:t>ного компонента; системи з миттєвим розчиненням ЛЗ;</w:t>
      </w:r>
      <w:r>
        <w:br/>
        <w:t>букальні таблетки і коржики; адгезивні пластирі;</w:t>
      </w:r>
    </w:p>
    <w:p w:rsidR="0071392E" w:rsidRDefault="00313673">
      <w:pPr>
        <w:pStyle w:val="20"/>
        <w:framePr w:w="7498" w:h="11582" w:hRule="exact" w:wrap="none" w:vAnchor="page" w:hAnchor="page" w:x="729" w:y="1114"/>
        <w:numPr>
          <w:ilvl w:val="0"/>
          <w:numId w:val="205"/>
        </w:numPr>
        <w:shd w:val="clear" w:color="auto" w:fill="auto"/>
        <w:tabs>
          <w:tab w:val="left" w:pos="307"/>
        </w:tabs>
        <w:spacing w:after="0" w:line="288" w:lineRule="exact"/>
        <w:ind w:left="440" w:hanging="440"/>
        <w:jc w:val="both"/>
      </w:pPr>
      <w:r>
        <w:rPr>
          <w:rStyle w:val="2f1"/>
        </w:rPr>
        <w:t>трансдермальні</w:t>
      </w:r>
      <w:r>
        <w:rPr>
          <w:rStyle w:val="2TrebuchetMS95pt1pt"/>
        </w:rPr>
        <w:t xml:space="preserve"> </w:t>
      </w:r>
      <w:r>
        <w:rPr>
          <w:lang w:val="fr-FR" w:eastAsia="fr-FR" w:bidi="fr-FR"/>
        </w:rPr>
        <w:t xml:space="preserve">(TTC): </w:t>
      </w:r>
      <w:r>
        <w:t>нашкірні смужки з вивільненням ЛЗ</w:t>
      </w:r>
      <w:r>
        <w:br/>
        <w:t xml:space="preserve">протягом 1—7 днів; системи </w:t>
      </w:r>
      <w:r>
        <w:rPr>
          <w:lang w:val="fr-FR" w:eastAsia="fr-FR" w:bidi="fr-FR"/>
        </w:rPr>
        <w:t xml:space="preserve">“Azone”; </w:t>
      </w:r>
      <w:r>
        <w:t>нашкірні системи</w:t>
      </w:r>
      <w:r>
        <w:br/>
        <w:t>з «пульсуючою» подачею ЛЗ (мазі, креми, лосьйони, аеро-</w:t>
      </w:r>
      <w:r>
        <w:br/>
        <w:t>золі, пластирі);</w:t>
      </w:r>
    </w:p>
    <w:p w:rsidR="0071392E" w:rsidRDefault="00313673">
      <w:pPr>
        <w:pStyle w:val="20"/>
        <w:framePr w:w="7498" w:h="11582" w:hRule="exact" w:wrap="none" w:vAnchor="page" w:hAnchor="page" w:x="729" w:y="1114"/>
        <w:numPr>
          <w:ilvl w:val="0"/>
          <w:numId w:val="205"/>
        </w:numPr>
        <w:shd w:val="clear" w:color="auto" w:fill="auto"/>
        <w:tabs>
          <w:tab w:val="left" w:pos="307"/>
        </w:tabs>
        <w:spacing w:after="0" w:line="288" w:lineRule="exact"/>
        <w:ind w:left="440" w:hanging="440"/>
        <w:jc w:val="both"/>
      </w:pPr>
      <w:r>
        <w:rPr>
          <w:rStyle w:val="2f1"/>
        </w:rPr>
        <w:t>офтальмологічні</w:t>
      </w:r>
      <w:r>
        <w:t>: системи з уведенням ЛЗ під віко; пролон-</w:t>
      </w:r>
      <w:r>
        <w:br/>
        <w:t>говані очні системи, плівки, очні вставки;</w:t>
      </w:r>
    </w:p>
    <w:p w:rsidR="0071392E" w:rsidRDefault="00313673">
      <w:pPr>
        <w:pStyle w:val="20"/>
        <w:framePr w:w="7498" w:h="11582" w:hRule="exact" w:wrap="none" w:vAnchor="page" w:hAnchor="page" w:x="729" w:y="1114"/>
        <w:numPr>
          <w:ilvl w:val="0"/>
          <w:numId w:val="205"/>
        </w:numPr>
        <w:shd w:val="clear" w:color="auto" w:fill="auto"/>
        <w:tabs>
          <w:tab w:val="left" w:pos="307"/>
        </w:tabs>
        <w:spacing w:after="0" w:line="288" w:lineRule="exact"/>
        <w:ind w:left="440" w:hanging="440"/>
        <w:jc w:val="both"/>
      </w:pPr>
      <w:r>
        <w:rPr>
          <w:rStyle w:val="2f1"/>
        </w:rPr>
        <w:t>внутрішньопорожнинні:</w:t>
      </w:r>
      <w:r>
        <w:rPr>
          <w:rStyle w:val="2TrebuchetMS95pt1pt"/>
        </w:rPr>
        <w:t xml:space="preserve"> </w:t>
      </w:r>
      <w:r>
        <w:t>вагінальні терапевтичні системи, су-</w:t>
      </w:r>
      <w:r>
        <w:br/>
        <w:t>позиторії і таблетки; осмотичні міні-насоси для ректально-</w:t>
      </w:r>
      <w:r>
        <w:br/>
        <w:t>го введення; системи для введення ліків через ніс;</w:t>
      </w:r>
    </w:p>
    <w:p w:rsidR="0071392E" w:rsidRDefault="00313673">
      <w:pPr>
        <w:pStyle w:val="22"/>
        <w:framePr w:wrap="none" w:vAnchor="page" w:hAnchor="page" w:x="3921" w:y="12893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595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15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269" w:line="283" w:lineRule="exact"/>
        <w:ind w:left="440" w:hanging="440"/>
        <w:jc w:val="both"/>
      </w:pPr>
      <w:r>
        <w:rPr>
          <w:rStyle w:val="2f1"/>
        </w:rPr>
        <w:t>г■ системи різного типу,</w:t>
      </w:r>
      <w:r>
        <w:rPr>
          <w:rStyle w:val="2TrebuchetMS95pt1pt"/>
        </w:rPr>
        <w:t xml:space="preserve"> </w:t>
      </w:r>
      <w:r>
        <w:t>інфузійні системи, шо імплантують-</w:t>
      </w:r>
      <w:r>
        <w:br/>
        <w:t>ся; зовнішні осмотичні насоси; стоматологічні системи; мат-</w:t>
      </w:r>
      <w:r>
        <w:br/>
        <w:t>ричні системи на гідрофільних і гідрофобних композиціях;</w:t>
      </w:r>
      <w:r>
        <w:br/>
        <w:t>багатофазні ліпосомальні системи та інші.</w:t>
      </w:r>
    </w:p>
    <w:p w:rsidR="0071392E" w:rsidRDefault="00313673">
      <w:pPr>
        <w:pStyle w:val="741"/>
        <w:framePr w:w="7469" w:h="11544" w:hRule="exact" w:wrap="none" w:vAnchor="page" w:hAnchor="page" w:x="743" w:y="1190"/>
        <w:numPr>
          <w:ilvl w:val="0"/>
          <w:numId w:val="208"/>
        </w:numPr>
        <w:shd w:val="clear" w:color="auto" w:fill="auto"/>
        <w:tabs>
          <w:tab w:val="left" w:pos="3182"/>
        </w:tabs>
        <w:spacing w:after="151" w:line="322" w:lineRule="exact"/>
        <w:ind w:left="1920" w:right="2000" w:firstLine="580"/>
      </w:pPr>
      <w:bookmarkStart w:id="156" w:name="bookmark155"/>
      <w:r>
        <w:t>ПЕРОРАЛЬНІ</w:t>
      </w:r>
      <w:r>
        <w:br/>
        <w:t>ТЕРАПЕВТИЧНІ СИСТЕМИ</w:t>
      </w:r>
      <w:bookmarkEnd w:id="156"/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t>Цей вид ТС слід розглядати як подальший розвиток і вдос-</w:t>
      </w:r>
      <w:r>
        <w:br/>
        <w:t>коналення лікарських форм, оскільки вони є переважно систе-</w:t>
      </w:r>
      <w:r>
        <w:br/>
        <w:t>мами з саморегуляцією і зворотним зв’язком. Основний ком-</w:t>
      </w:r>
      <w:r>
        <w:br/>
        <w:t>понент цієї системи — макромолекулярна полімерна мембра-</w:t>
      </w:r>
      <w:r>
        <w:br/>
        <w:t>на, яка регулює віддачу і фіксацію ЛР залежно від її вмісту</w:t>
      </w:r>
      <w:r>
        <w:br/>
        <w:t>в крові. Така саморегуляція здійснюється завдяки тому, шо</w:t>
      </w:r>
      <w:r>
        <w:br/>
        <w:t>макромолекули використовуваного полімеру мають здатність</w:t>
      </w:r>
      <w:r>
        <w:br/>
        <w:t>змінювати свою конформацію залежно від концентрації ЛР</w:t>
      </w:r>
      <w:r>
        <w:br/>
        <w:t>в крові.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t>На вивільнення ЛР із них впливають такі чинники, як при-</w:t>
      </w:r>
      <w:r>
        <w:br/>
        <w:t>рода допоміжних речовин; співвідношення кількості полімеру</w:t>
      </w:r>
      <w:r>
        <w:br/>
        <w:t>і ЛР; форма матричної системи; наявність оболонки.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t>Основні технологічні способи отримання пероральних ТС —</w:t>
      </w:r>
      <w:r>
        <w:br/>
      </w:r>
      <w:r>
        <w:rPr>
          <w:rStyle w:val="2f1"/>
        </w:rPr>
        <w:t>покриття їх оболонкою</w:t>
      </w:r>
      <w:r>
        <w:rPr>
          <w:rStyle w:val="2TrebuchetMS95pt1pt"/>
        </w:rPr>
        <w:t xml:space="preserve"> </w:t>
      </w:r>
      <w:r>
        <w:t xml:space="preserve">та </w:t>
      </w:r>
      <w:r>
        <w:rPr>
          <w:rStyle w:val="2f1"/>
        </w:rPr>
        <w:t>інкорпорування.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t>Серед ТС, отриманих шляхом інкорпорації, велику зацікав-</w:t>
      </w:r>
      <w:r>
        <w:br/>
        <w:t xml:space="preserve">леність викликають </w:t>
      </w:r>
      <w:r>
        <w:rPr>
          <w:rStyle w:val="26"/>
        </w:rPr>
        <w:t>матричні таблетки.</w:t>
      </w:r>
      <w:r>
        <w:t xml:space="preserve"> У них допоміжні речо-</w:t>
      </w:r>
      <w:r>
        <w:br/>
        <w:t>вини утворюють безперервну сітчасту структуру (матрицю), в якій</w:t>
      </w:r>
      <w:r>
        <w:br/>
        <w:t>рівномірно розподілена ЛР. Матриця поволі розчиняється в ШКТ</w:t>
      </w:r>
      <w:r>
        <w:br/>
        <w:t>або виводиться з організму у вигляді пористої маси, пори якої</w:t>
      </w:r>
      <w:r>
        <w:br/>
        <w:t xml:space="preserve">заповнені рідиною. Такі таблетки ще називають </w:t>
      </w:r>
      <w:r>
        <w:rPr>
          <w:rStyle w:val="2f1"/>
        </w:rPr>
        <w:t>скелетними</w:t>
      </w:r>
      <w:r>
        <w:t>, або</w:t>
      </w:r>
      <w:r>
        <w:br/>
      </w:r>
      <w:r>
        <w:rPr>
          <w:rStyle w:val="2f1"/>
        </w:rPr>
        <w:t>каркасними.</w:t>
      </w:r>
      <w:r>
        <w:rPr>
          <w:rStyle w:val="2TrebuchetMS95pt1pt"/>
        </w:rPr>
        <w:t xml:space="preserve"> </w:t>
      </w:r>
      <w:r>
        <w:t>Крім того, матриця є бар’єром, який обмежує кон-</w:t>
      </w:r>
      <w:r>
        <w:br/>
        <w:t>такт ЛР з рідинами ШКТ і контролює її вивільнення.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t xml:space="preserve">Залежно від </w:t>
      </w:r>
      <w:r>
        <w:rPr>
          <w:rStyle w:val="23pt"/>
        </w:rPr>
        <w:t>природи допоміжних речовин</w:t>
      </w:r>
      <w:r>
        <w:t xml:space="preserve"> мат-</w:t>
      </w:r>
      <w:r>
        <w:br/>
        <w:t>риці підрозділяють на гідрофільні, гідрофобні, інертні і неор-</w:t>
      </w:r>
      <w:r>
        <w:br/>
        <w:t>ганічні.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rPr>
          <w:rStyle w:val="2f1"/>
        </w:rPr>
        <w:t>Гідрофільні</w:t>
      </w:r>
      <w:r>
        <w:rPr>
          <w:rStyle w:val="2TrebuchetMS95pt1pt"/>
        </w:rPr>
        <w:t xml:space="preserve"> (</w:t>
      </w:r>
      <w:r>
        <w:rPr>
          <w:rStyle w:val="2f1"/>
        </w:rPr>
        <w:t>гідроколоїдні</w:t>
      </w:r>
      <w:r>
        <w:rPr>
          <w:rStyle w:val="2TrebuchetMS95pt1pt"/>
        </w:rPr>
        <w:t xml:space="preserve">) </w:t>
      </w:r>
      <w:r>
        <w:rPr>
          <w:rStyle w:val="2f1"/>
        </w:rPr>
        <w:t>матриці</w:t>
      </w:r>
      <w:r>
        <w:rPr>
          <w:rStyle w:val="2TrebuchetMS95pt1pt"/>
        </w:rPr>
        <w:t xml:space="preserve"> </w:t>
      </w:r>
      <w:r>
        <w:t>містять похідні целюло-</w:t>
      </w:r>
      <w:r>
        <w:br/>
        <w:t>зи, кислоти альгінової, агар-агар, полімери кислоти акрилової</w:t>
      </w:r>
      <w:r>
        <w:br/>
        <w:t>та інші речовини.</w:t>
      </w:r>
    </w:p>
    <w:p w:rsidR="0071392E" w:rsidRDefault="00313673">
      <w:pPr>
        <w:pStyle w:val="20"/>
        <w:framePr w:w="7469" w:h="11544" w:hRule="exact" w:wrap="none" w:vAnchor="page" w:hAnchor="page" w:x="743" w:y="1190"/>
        <w:shd w:val="clear" w:color="auto" w:fill="auto"/>
        <w:spacing w:after="0" w:line="283" w:lineRule="exact"/>
        <w:ind w:firstLine="440"/>
        <w:jc w:val="both"/>
      </w:pPr>
      <w:r>
        <w:rPr>
          <w:rStyle w:val="2f1"/>
        </w:rPr>
        <w:t>Гідрофобні</w:t>
      </w:r>
      <w:r>
        <w:rPr>
          <w:rStyle w:val="2TrebuchetMS95pt1pt"/>
        </w:rPr>
        <w:t xml:space="preserve"> (</w:t>
      </w:r>
      <w:r>
        <w:rPr>
          <w:rStyle w:val="2f1"/>
        </w:rPr>
        <w:t>ліпідні</w:t>
      </w:r>
      <w:r>
        <w:rPr>
          <w:rStyle w:val="2TrebuchetMS95pt1pt"/>
        </w:rPr>
        <w:t xml:space="preserve">) </w:t>
      </w:r>
      <w:r>
        <w:t>— це натуральний віск (карнаубський)</w:t>
      </w:r>
      <w:r>
        <w:br/>
        <w:t>або синтетичні тригліцериди жирних кислот; міристинової,</w:t>
      </w:r>
      <w:r>
        <w:br/>
        <w:t>пальмітинової, стеаринової; гідровані рослинні олії, вищі жир-</w:t>
      </w:r>
      <w:r>
        <w:br/>
        <w:t>ні спирти.</w:t>
      </w:r>
    </w:p>
    <w:p w:rsidR="0071392E" w:rsidRDefault="00313673">
      <w:pPr>
        <w:pStyle w:val="a8"/>
        <w:framePr w:wrap="none" w:vAnchor="page" w:hAnchor="page" w:x="3931" w:y="12952"/>
        <w:shd w:val="clear" w:color="auto" w:fill="auto"/>
        <w:spacing w:line="220" w:lineRule="exact"/>
      </w:pPr>
      <w:r>
        <w:t>— 596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62" w:y="592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502" w:h="11587" w:hRule="exact" w:wrap="none" w:vAnchor="page" w:hAnchor="page" w:x="727" w:y="1118"/>
        <w:shd w:val="clear" w:color="auto" w:fill="auto"/>
        <w:spacing w:after="0" w:line="288" w:lineRule="exact"/>
        <w:ind w:firstLine="480"/>
        <w:jc w:val="both"/>
      </w:pPr>
      <w:r>
        <w:rPr>
          <w:rStyle w:val="2f1"/>
        </w:rPr>
        <w:t>Інертні матриці</w:t>
      </w:r>
      <w:r>
        <w:rPr>
          <w:rStyle w:val="2TrebuchetMS95pt1pt"/>
        </w:rPr>
        <w:t xml:space="preserve"> </w:t>
      </w:r>
      <w:r>
        <w:t>утворені нерозчинними полімерами (полі-</w:t>
      </w:r>
      <w:r>
        <w:br/>
        <w:t>вінілхлорид, поліетилен, кополімери вінілацетату, вінілхлори-</w:t>
      </w:r>
      <w:r>
        <w:br/>
        <w:t>ду, мікрокристалічна целюлоза).</w:t>
      </w:r>
    </w:p>
    <w:p w:rsidR="0071392E" w:rsidRDefault="00313673">
      <w:pPr>
        <w:pStyle w:val="20"/>
        <w:framePr w:w="7502" w:h="11587" w:hRule="exact" w:wrap="none" w:vAnchor="page" w:hAnchor="page" w:x="727" w:y="1118"/>
        <w:shd w:val="clear" w:color="auto" w:fill="auto"/>
        <w:spacing w:after="0" w:line="288" w:lineRule="exact"/>
        <w:ind w:firstLine="480"/>
        <w:jc w:val="both"/>
      </w:pPr>
      <w:r>
        <w:rPr>
          <w:rStyle w:val="2f1"/>
        </w:rPr>
        <w:t>Неорганічні матриці</w:t>
      </w:r>
      <w:r>
        <w:rPr>
          <w:rStyle w:val="2TrebuchetMS95pt1pt"/>
        </w:rPr>
        <w:t xml:space="preserve"> </w:t>
      </w:r>
      <w:r>
        <w:t>отримують за допомогою нерозчинних</w:t>
      </w:r>
      <w:r>
        <w:br/>
        <w:t>речовин (двозаміщений кальцій фосфат, аеросил, барій суль-</w:t>
      </w:r>
      <w:r>
        <w:br/>
        <w:t>фат, бентоніт, цеоліт і т. ін.).</w:t>
      </w:r>
    </w:p>
    <w:p w:rsidR="0071392E" w:rsidRDefault="00313673">
      <w:pPr>
        <w:pStyle w:val="20"/>
        <w:framePr w:w="7502" w:h="11587" w:hRule="exact" w:wrap="none" w:vAnchor="page" w:hAnchor="page" w:x="727" w:y="1118"/>
        <w:shd w:val="clear" w:color="auto" w:fill="auto"/>
        <w:spacing w:after="0" w:line="288" w:lineRule="exact"/>
        <w:ind w:firstLine="480"/>
        <w:jc w:val="both"/>
      </w:pPr>
      <w:r>
        <w:t>Як правило, матричні таблетки отримують шляхом прямо-</w:t>
      </w:r>
      <w:r>
        <w:br/>
        <w:t>го пресування із суміші лікарських і допоміжних речовин; мік-</w:t>
      </w:r>
      <w:r>
        <w:br/>
        <w:t>рогранул і мікрокапсул або сухого грануляту з використанням</w:t>
      </w:r>
      <w:r>
        <w:br/>
        <w:t>полімеру.</w:t>
      </w:r>
    </w:p>
    <w:p w:rsidR="0071392E" w:rsidRDefault="00313673">
      <w:pPr>
        <w:pStyle w:val="20"/>
        <w:framePr w:w="7502" w:h="11587" w:hRule="exact" w:wrap="none" w:vAnchor="page" w:hAnchor="page" w:x="727" w:y="1118"/>
        <w:shd w:val="clear" w:color="auto" w:fill="auto"/>
        <w:spacing w:after="0" w:line="288" w:lineRule="exact"/>
        <w:ind w:firstLine="480"/>
        <w:jc w:val="both"/>
      </w:pPr>
      <w:r>
        <w:t>Швидкість вивільнення речовин із системи можна регулю-</w:t>
      </w:r>
      <w:r>
        <w:br/>
        <w:t>вати зміною площі поверхні, товщини і проникності мембра-</w:t>
      </w:r>
      <w:r>
        <w:br/>
        <w:t>ни. Пористість матриці має значний вплив на швидкість ви-</w:t>
      </w:r>
      <w:r>
        <w:br/>
        <w:t>вільнення ЛР, яку регулюють силою тиску пресування, ступе-</w:t>
      </w:r>
      <w:r>
        <w:br/>
        <w:t>нем здрібнення компонентів матриці, кількістю легкорозчинних</w:t>
      </w:r>
      <w:r>
        <w:br/>
        <w:t>речовин-перетворювачів. Як перетворювачі використовують</w:t>
      </w:r>
      <w:r>
        <w:br/>
        <w:t>натрій хлорид, ПЕГ та інші сполуки. Ці речовини, розчиняю-</w:t>
      </w:r>
      <w:r>
        <w:br/>
        <w:t>чись у рідині, шо проникає крізь матрицю, збільшують у ній</w:t>
      </w:r>
      <w:r>
        <w:br/>
        <w:t>кількість заповнених розчинником капілярів, шо підвищує</w:t>
      </w:r>
      <w:r>
        <w:br/>
        <w:t>швидкість дифузії ЛР. Однак наявність у матриці великої кіль-</w:t>
      </w:r>
      <w:r>
        <w:br/>
        <w:t>кості пор, заповнених повітрям, є бар’єром і зменшує швид-</w:t>
      </w:r>
      <w:r>
        <w:br/>
        <w:t>кість дифузії ЛР. Перетворювач звичайно вводять до складу</w:t>
      </w:r>
      <w:r>
        <w:br/>
        <w:t>таблетки простим змішуванням з компонентами матриці, шо</w:t>
      </w:r>
      <w:r>
        <w:br/>
        <w:t>веде до рівномірного їх розподілу. Є інші шляхи отримання</w:t>
      </w:r>
      <w:r>
        <w:br/>
        <w:t>таких таблеток. Нині апробовані пероральні ТС з літій сульфа-</w:t>
      </w:r>
      <w:r>
        <w:br/>
        <w:t>том, залізо сульфатом, індометацином та іншими сполуками.</w:t>
      </w:r>
      <w:r>
        <w:br/>
        <w:t>Відомі системи типу «Орос», призначені для важкорозчинних</w:t>
      </w:r>
      <w:r>
        <w:br/>
        <w:t>у воді ЛР, які мають дві камери, відокремлені еластичною пе-</w:t>
      </w:r>
      <w:r>
        <w:br/>
        <w:t>регородкою. Одна з камер з отвором містить суспензію ЛР.</w:t>
      </w:r>
      <w:r>
        <w:br/>
        <w:t>Друга — відокремлена від першої еластичною оболонкою і за-</w:t>
      </w:r>
      <w:r>
        <w:br/>
        <w:t>повнена осмотично активною речовиною (натрій хлоридом).</w:t>
      </w:r>
      <w:r>
        <w:br/>
        <w:t>Осмотичний тиск, який виник при розчиненні натрій хлори-</w:t>
      </w:r>
      <w:r>
        <w:br/>
        <w:t>ду, діє на еластичну перегородку і виштовхує зі сталою швид-</w:t>
      </w:r>
      <w:r>
        <w:br/>
        <w:t>кістю лікарську субстанцію через мікроотвори назовні.</w:t>
      </w:r>
    </w:p>
    <w:p w:rsidR="0071392E" w:rsidRDefault="00313673">
      <w:pPr>
        <w:pStyle w:val="20"/>
        <w:framePr w:w="7502" w:h="11587" w:hRule="exact" w:wrap="none" w:vAnchor="page" w:hAnchor="page" w:x="727" w:y="1118"/>
        <w:shd w:val="clear" w:color="auto" w:fill="auto"/>
        <w:spacing w:after="0" w:line="288" w:lineRule="exact"/>
        <w:ind w:firstLine="480"/>
        <w:jc w:val="both"/>
      </w:pPr>
      <w:r>
        <w:t xml:space="preserve">При розробці </w:t>
      </w:r>
      <w:r>
        <w:rPr>
          <w:rStyle w:val="26"/>
        </w:rPr>
        <w:t>лікарських систем для ротової порожнини</w:t>
      </w:r>
      <w:r>
        <w:t xml:space="preserve"> не-</w:t>
      </w:r>
      <w:r>
        <w:br/>
        <w:t xml:space="preserve">обхідно враховувати дві основні відмінності між </w:t>
      </w:r>
      <w:r>
        <w:rPr>
          <w:rStyle w:val="26"/>
        </w:rPr>
        <w:t>букальним</w:t>
      </w:r>
      <w:r>
        <w:rPr>
          <w:rStyle w:val="26"/>
        </w:rPr>
        <w:br/>
      </w:r>
      <w:r>
        <w:t xml:space="preserve">і </w:t>
      </w:r>
      <w:r>
        <w:rPr>
          <w:rStyle w:val="26"/>
        </w:rPr>
        <w:t>сублінгвальним</w:t>
      </w:r>
      <w:r>
        <w:t xml:space="preserve"> шляхами введення ЛР. По-перше, ці дві сли-</w:t>
      </w:r>
      <w:r>
        <w:br/>
        <w:t>зові оболонки значно розрізняються за їх здатністю всмоктузза-</w:t>
      </w:r>
      <w:r>
        <w:br/>
        <w:t>ти ЛР. По-друге, гладка мускулатура букальної ділянки віднос-</w:t>
      </w:r>
      <w:r>
        <w:br/>
        <w:t>но малорухлива, на відміну від субл і низальної ділянки, яка.</w:t>
      </w:r>
    </w:p>
    <w:p w:rsidR="0071392E" w:rsidRDefault="00313673">
      <w:pPr>
        <w:pStyle w:val="a8"/>
        <w:framePr w:wrap="none" w:vAnchor="page" w:hAnchor="page" w:x="3938" w:y="12933"/>
        <w:shd w:val="clear" w:color="auto" w:fill="auto"/>
        <w:spacing w:line="220" w:lineRule="exact"/>
      </w:pPr>
      <w:r>
        <w:t>— 597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0" w:y="620"/>
        <w:shd w:val="clear" w:color="auto" w:fill="auto"/>
        <w:spacing w:line="240" w:lineRule="exact"/>
      </w:pPr>
      <w:r>
        <w:rPr>
          <w:rStyle w:val="30pt"/>
          <w:i/>
          <w:iCs/>
          <w:lang w:val="ru-RU" w:eastAsia="ru-RU" w:bidi="ru-RU"/>
        </w:rPr>
        <w:t>ГЛАВА 16</w:t>
      </w:r>
    </w:p>
    <w:p w:rsidR="0071392E" w:rsidRDefault="00313673">
      <w:pPr>
        <w:pStyle w:val="20"/>
        <w:framePr w:w="7483" w:h="11564" w:hRule="exact" w:wrap="none" w:vAnchor="page" w:hAnchor="page" w:x="736" w:y="1185"/>
        <w:shd w:val="clear" w:color="auto" w:fill="auto"/>
        <w:spacing w:after="0" w:line="283" w:lineRule="exact"/>
        <w:ind w:firstLine="0"/>
        <w:jc w:val="both"/>
      </w:pPr>
      <w:r>
        <w:rPr>
          <w:lang w:val="ru-RU" w:eastAsia="ru-RU" w:bidi="ru-RU"/>
        </w:rPr>
        <w:t xml:space="preserve">до </w:t>
      </w:r>
      <w:r>
        <w:t xml:space="preserve">всього іншого, </w:t>
      </w:r>
      <w:r>
        <w:rPr>
          <w:lang w:val="ru-RU" w:eastAsia="ru-RU" w:bidi="ru-RU"/>
        </w:rPr>
        <w:t xml:space="preserve">густо </w:t>
      </w:r>
      <w:r>
        <w:t>омивається слиною. Таким чином, бу-</w:t>
      </w:r>
      <w:r>
        <w:br/>
        <w:t>кальна слизова оболонка більше підходить для пролонгованого</w:t>
      </w:r>
      <w:r>
        <w:br/>
        <w:t>вивільнення ЛР, для транспорту молекул з меншою проник-</w:t>
      </w:r>
      <w:r>
        <w:br/>
        <w:t>ною здатністю, і, можливо, для ЛР білкової природи.</w:t>
      </w:r>
    </w:p>
    <w:p w:rsidR="0071392E" w:rsidRDefault="00313673">
      <w:pPr>
        <w:pStyle w:val="20"/>
        <w:framePr w:w="7483" w:h="11564" w:hRule="exact" w:wrap="none" w:vAnchor="page" w:hAnchor="page" w:x="736" w:y="1185"/>
        <w:shd w:val="clear" w:color="auto" w:fill="auto"/>
        <w:spacing w:after="0" w:line="283" w:lineRule="exact"/>
        <w:ind w:firstLine="440"/>
        <w:jc w:val="both"/>
      </w:pPr>
      <w:r>
        <w:t>У зв’язку з низькою проникністю букальної слизової обо-</w:t>
      </w:r>
      <w:r>
        <w:br/>
        <w:t>лонки до складу ТС часто вводять речовини, шо підсилю-</w:t>
      </w:r>
      <w:r>
        <w:br/>
        <w:t>ють проникність ЛР крізь слизову оболонку (пенетранти).</w:t>
      </w:r>
      <w:r>
        <w:br/>
        <w:t>Для цих цілей використовують різні етери, апротинін, азон,</w:t>
      </w:r>
      <w:r>
        <w:br/>
        <w:t>бензалконій хлорид, цетилпіридинові солі, циклодекстрини,</w:t>
      </w:r>
      <w:r>
        <w:br/>
        <w:t>кислоту лаурилову та її солі, пропіленгліколь, фосфоліпіди,</w:t>
      </w:r>
      <w:r>
        <w:br/>
        <w:t>ментол, саліцилати, ЕДТА та її солі, сульфооксиди та алкільні</w:t>
      </w:r>
      <w:r>
        <w:br/>
        <w:t>глікозиди.</w:t>
      </w:r>
    </w:p>
    <w:p w:rsidR="0071392E" w:rsidRDefault="00313673">
      <w:pPr>
        <w:pStyle w:val="20"/>
        <w:framePr w:w="7483" w:h="11564" w:hRule="exact" w:wrap="none" w:vAnchor="page" w:hAnchor="page" w:x="736" w:y="1185"/>
        <w:shd w:val="clear" w:color="auto" w:fill="auto"/>
        <w:spacing w:after="0" w:line="283" w:lineRule="exact"/>
        <w:ind w:firstLine="440"/>
        <w:jc w:val="both"/>
      </w:pPr>
      <w:r>
        <w:t>Більшість букальних ТС було розроблено для подолання двох</w:t>
      </w:r>
      <w:r>
        <w:br/>
        <w:t>основних обмежувальних чинників для цього шляху введення:</w:t>
      </w:r>
      <w:r>
        <w:br/>
        <w:t>недостатньо швидке вивільнення ЛР з системи і вимивання їх</w:t>
      </w:r>
      <w:r>
        <w:br/>
        <w:t>із зони всмоктування. Останнє пов’язане з наявністю слини,</w:t>
      </w:r>
      <w:r>
        <w:br/>
        <w:t>яка є розчинником дія ЛР, тому при створенні оральних ре-</w:t>
      </w:r>
      <w:r>
        <w:br/>
        <w:t>зервуарних ТС використовують гідрофільні матеріали. Для бу-</w:t>
      </w:r>
      <w:r>
        <w:br/>
        <w:t>кальних ТС часто використовують біоадгезивні полімери, які</w:t>
      </w:r>
      <w:r>
        <w:br/>
        <w:t>можуть приєднуватися до біологічного субстрату. Термін «му-</w:t>
      </w:r>
      <w:r>
        <w:br/>
        <w:t>коадгезивні» використовують, коли субстратом є тканина сли-</w:t>
      </w:r>
      <w:r>
        <w:br/>
        <w:t>зової оболонки. До них належать синтетичні полімери: кисло-</w:t>
      </w:r>
      <w:r>
        <w:br/>
        <w:t>та поліакрилова, гідроксипропілметилцелюлоза, похідні полі-</w:t>
      </w:r>
      <w:r>
        <w:br/>
        <w:t>метакрилату, поліуретани, епоксидні смоли (гуми) і натуральні</w:t>
      </w:r>
      <w:r>
        <w:br/>
        <w:t>полімери, такі як кислота гіалуронова і хітозан (похідна хіти-</w:t>
      </w:r>
      <w:r>
        <w:br/>
        <w:t>ну, який є амінополісахаридом, шо виробляється зі здрібнених</w:t>
      </w:r>
      <w:r>
        <w:br/>
        <w:t>оболонок ракоподібних, таких як креветки і краби). Хітозан за</w:t>
      </w:r>
      <w:r>
        <w:br/>
        <w:t>своєю хімічною структурою схожий із целюлозою і рослинною</w:t>
      </w:r>
      <w:r>
        <w:br/>
        <w:t>клітковиною, має з ними багато спільних властивостей, але</w:t>
      </w:r>
      <w:r>
        <w:br/>
        <w:t>несе позитивний заряд і тому активно притягає жири.</w:t>
      </w:r>
    </w:p>
    <w:p w:rsidR="0071392E" w:rsidRDefault="00313673">
      <w:pPr>
        <w:pStyle w:val="20"/>
        <w:framePr w:w="7483" w:h="11564" w:hRule="exact" w:wrap="none" w:vAnchor="page" w:hAnchor="page" w:x="736" w:y="1185"/>
        <w:shd w:val="clear" w:color="auto" w:fill="auto"/>
        <w:spacing w:after="0" w:line="283" w:lineRule="exact"/>
        <w:ind w:firstLine="440"/>
        <w:jc w:val="both"/>
      </w:pPr>
      <w:r>
        <w:t>Загалом, мукоадгезивні ТС можуть використовуватися як</w:t>
      </w:r>
      <w:r>
        <w:br/>
        <w:t>для сублінгвального, так і букального застосування. Вони за-</w:t>
      </w:r>
      <w:r>
        <w:br/>
        <w:t>безпечують настання фармакологічної дії ЛР протягом 1—3 хв</w:t>
      </w:r>
      <w:r>
        <w:br/>
        <w:t xml:space="preserve">після введення і тривалість дії від ЗО хв до 5 </w:t>
      </w:r>
      <w:r>
        <w:rPr>
          <w:lang w:val="ru-RU" w:eastAsia="ru-RU" w:bidi="ru-RU"/>
        </w:rPr>
        <w:t>год.</w:t>
      </w:r>
    </w:p>
    <w:p w:rsidR="0071392E" w:rsidRDefault="00313673">
      <w:pPr>
        <w:pStyle w:val="20"/>
        <w:framePr w:w="7483" w:h="11564" w:hRule="exact" w:wrap="none" w:vAnchor="page" w:hAnchor="page" w:x="736" w:y="1185"/>
        <w:shd w:val="clear" w:color="auto" w:fill="auto"/>
        <w:spacing w:after="0" w:line="283" w:lineRule="exact"/>
        <w:ind w:firstLine="440"/>
        <w:jc w:val="both"/>
      </w:pPr>
      <w:r>
        <w:t>ТС для контрольованого вивільнення ЛР через слизову обо-</w:t>
      </w:r>
      <w:r>
        <w:br/>
        <w:t>лонку ротової порожнини зазвичай складається з непроникної</w:t>
      </w:r>
      <w:r>
        <w:br/>
        <w:t xml:space="preserve">основи і шару </w:t>
      </w:r>
      <w:r>
        <w:rPr>
          <w:lang w:val="ru-RU" w:eastAsia="ru-RU" w:bidi="ru-RU"/>
        </w:rPr>
        <w:t xml:space="preserve">мукоадгезивного </w:t>
      </w:r>
      <w:r>
        <w:t>полімеру, який містить ЛР</w:t>
      </w:r>
      <w:r>
        <w:br/>
        <w:t xml:space="preserve">(рис. 16.1, </w:t>
      </w:r>
      <w:r>
        <w:rPr>
          <w:rStyle w:val="26"/>
        </w:rPr>
        <w:t>а).</w:t>
      </w:r>
      <w:r>
        <w:t xml:space="preserve"> Розмір і форма залежать від місця аплікації (бу-</w:t>
      </w:r>
      <w:r>
        <w:br/>
        <w:t>кальний, сублінгвальний або гінгівальний). Тривалість адгезії</w:t>
      </w:r>
      <w:r>
        <w:br/>
        <w:t>до слизової оболонки залежить від типу і густини полімеру.</w:t>
      </w:r>
    </w:p>
    <w:p w:rsidR="0071392E" w:rsidRDefault="00313673">
      <w:pPr>
        <w:pStyle w:val="a8"/>
        <w:framePr w:wrap="none" w:vAnchor="page" w:hAnchor="page" w:x="3928" w:y="12966"/>
        <w:shd w:val="clear" w:color="auto" w:fill="auto"/>
        <w:spacing w:line="220" w:lineRule="exact"/>
      </w:pPr>
      <w:r>
        <w:t>— 598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22" behindDoc="1" locked="0" layoutInCell="1" allowOverlap="1">
                <wp:simplePos x="0" y="0"/>
                <wp:positionH relativeFrom="page">
                  <wp:posOffset>995680</wp:posOffset>
                </wp:positionH>
                <wp:positionV relativeFrom="page">
                  <wp:posOffset>1520190</wp:posOffset>
                </wp:positionV>
                <wp:extent cx="353695" cy="2365375"/>
                <wp:effectExtent l="0" t="0" r="3175" b="635"/>
                <wp:wrapNone/>
                <wp:docPr id="13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2365375"/>
                        </a:xfrm>
                        <a:prstGeom prst="rect">
                          <a:avLst/>
                        </a:prstGeom>
                        <a:solidFill>
                          <a:srgbClr val="999B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790648" id="Rectangle 97" o:spid="_x0000_s1026" style="position:absolute;margin-left:78.4pt;margin-top:119.7pt;width:27.85pt;height:186.25pt;z-index:-251658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" fillcolor="#999b9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23" behindDoc="1" locked="0" layoutInCell="1" allowOverlap="1">
                <wp:simplePos x="0" y="0"/>
                <wp:positionH relativeFrom="page">
                  <wp:posOffset>2827655</wp:posOffset>
                </wp:positionH>
                <wp:positionV relativeFrom="page">
                  <wp:posOffset>1520190</wp:posOffset>
                </wp:positionV>
                <wp:extent cx="344170" cy="2365375"/>
                <wp:effectExtent l="0" t="0" r="0" b="635"/>
                <wp:wrapNone/>
                <wp:docPr id="129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170" cy="2365375"/>
                        </a:xfrm>
                        <a:prstGeom prst="rect">
                          <a:avLst/>
                        </a:prstGeom>
                        <a:solidFill>
                          <a:srgbClr val="A9AB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002F16" id="Rectangle 96" o:spid="_x0000_s1026" style="position:absolute;margin-left:222.65pt;margin-top:119.7pt;width:27.1pt;height:186.25pt;z-index:-251658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" fillcolor="#a9aba6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940" w:y="655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AE0CFA">
      <w:pPr>
        <w:framePr w:wrap="none" w:vAnchor="page" w:hAnchor="page" w:x="964" w:y="124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69765" cy="3518535"/>
            <wp:effectExtent l="0" t="0" r="0" b="0"/>
            <wp:docPr id="118" name="Рисунок 118" descr="D:\Home\e210677zav\AppData\Local\Temp\FineReader12.00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:\Home\e210677zav\AppData\Local\Temp\FineReader12.00\media\image121.jpe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65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32"/>
        <w:framePr w:w="7454" w:h="269" w:hRule="exact" w:wrap="none" w:vAnchor="page" w:hAnchor="page" w:x="748" w:y="6999"/>
        <w:shd w:val="clear" w:color="auto" w:fill="auto"/>
        <w:spacing w:after="0" w:line="240" w:lineRule="exact"/>
        <w:ind w:right="20"/>
      </w:pPr>
      <w:r>
        <w:rPr>
          <w:rStyle w:val="1312pt"/>
        </w:rPr>
        <w:t>Рис. 16.1.</w:t>
      </w:r>
      <w:r>
        <w:t xml:space="preserve"> Терапевтичні системи:</w:t>
      </w:r>
    </w:p>
    <w:p w:rsidR="0071392E" w:rsidRDefault="00313673">
      <w:pPr>
        <w:pStyle w:val="ac"/>
        <w:framePr w:w="7454" w:h="921" w:hRule="exact" w:wrap="none" w:vAnchor="page" w:hAnchor="page" w:x="748" w:y="7345"/>
        <w:shd w:val="clear" w:color="auto" w:fill="auto"/>
        <w:spacing w:line="221" w:lineRule="exact"/>
        <w:jc w:val="both"/>
      </w:pPr>
      <w:r>
        <w:rPr>
          <w:rStyle w:val="95pt2pt"/>
        </w:rPr>
        <w:t>а</w:t>
      </w:r>
      <w:r>
        <w:t xml:space="preserve"> — для системного транспорту ЛР через слизову оболонку ротової порожнини:</w:t>
      </w:r>
      <w:r>
        <w:br/>
      </w:r>
      <w:r>
        <w:rPr>
          <w:rStyle w:val="95pt2pt"/>
        </w:rPr>
        <w:t>1</w:t>
      </w:r>
      <w:r>
        <w:t xml:space="preserve"> — мукоадгезивний полімерний шар з ЛР; 2—непроникна основа: б—для міс-</w:t>
      </w:r>
      <w:r>
        <w:br/>
        <w:t>цевого застосування в ротовій порожнині: і—</w:t>
      </w:r>
      <w:r>
        <w:rPr>
          <w:lang w:val="ru-RU" w:eastAsia="ru-RU" w:bidi="ru-RU"/>
        </w:rPr>
        <w:t xml:space="preserve">адгезив; </w:t>
      </w:r>
      <w:r>
        <w:rPr>
          <w:rStyle w:val="95pt2pt"/>
        </w:rPr>
        <w:t>4—</w:t>
      </w:r>
      <w:r>
        <w:t xml:space="preserve"> </w:t>
      </w:r>
      <w:r>
        <w:rPr>
          <w:lang w:val="ru-RU" w:eastAsia="ru-RU" w:bidi="ru-RU"/>
        </w:rPr>
        <w:t xml:space="preserve">антиадгезив; </w:t>
      </w:r>
      <w:r>
        <w:t>5—вос-</w:t>
      </w:r>
      <w:r>
        <w:br/>
        <w:t>коподібний матеріал з ЛР</w:t>
      </w:r>
    </w:p>
    <w:p w:rsidR="0071392E" w:rsidRDefault="00313673">
      <w:pPr>
        <w:pStyle w:val="20"/>
        <w:framePr w:w="7498" w:h="4233" w:hRule="exact" w:wrap="none" w:vAnchor="page" w:hAnchor="page" w:x="729" w:y="8560"/>
        <w:shd w:val="clear" w:color="auto" w:fill="auto"/>
        <w:spacing w:after="0" w:line="298" w:lineRule="exact"/>
        <w:ind w:firstLine="0"/>
        <w:jc w:val="both"/>
      </w:pPr>
      <w:r>
        <w:t>Швидкість вивільнення ЛР регулюється кінетикою розчинен-</w:t>
      </w:r>
      <w:r>
        <w:br/>
        <w:t>ня полімеру в більшій мірі, ніж швидкість дифузії ЛР крізь</w:t>
      </w:r>
      <w:r>
        <w:br/>
        <w:t>полімер.</w:t>
      </w:r>
    </w:p>
    <w:p w:rsidR="0071392E" w:rsidRDefault="00313673">
      <w:pPr>
        <w:pStyle w:val="20"/>
        <w:framePr w:w="7498" w:h="4233" w:hRule="exact" w:wrap="none" w:vAnchor="page" w:hAnchor="page" w:x="729" w:y="8560"/>
        <w:shd w:val="clear" w:color="auto" w:fill="auto"/>
        <w:spacing w:after="0" w:line="298" w:lineRule="exact"/>
        <w:ind w:firstLine="440"/>
        <w:jc w:val="both"/>
      </w:pPr>
      <w:r>
        <w:t>ТС для місцевого застосування в ротовій порожнині також</w:t>
      </w:r>
      <w:r>
        <w:br/>
        <w:t xml:space="preserve">зазвичай складається з трьох шарів (рис. 16.1, </w:t>
      </w:r>
      <w:r>
        <w:rPr>
          <w:rStyle w:val="26"/>
        </w:rPr>
        <w:t>б):</w:t>
      </w:r>
      <w:r>
        <w:t xml:space="preserve"> верхній —</w:t>
      </w:r>
      <w:r>
        <w:br/>
        <w:t>з неадгезійної воскоподібної речовини, шо містить ЛР; серед-</w:t>
      </w:r>
      <w:r>
        <w:br/>
        <w:t>ній — з антиадгезійного матеріалу (магній стеарату), а нижній</w:t>
      </w:r>
      <w:r>
        <w:br/>
        <w:t>призначений для кріплення до слизової оболонки і складаєть-</w:t>
      </w:r>
      <w:r>
        <w:br/>
        <w:t>ся з полімеру. Така трирівнева система забезпечує постійну</w:t>
      </w:r>
      <w:r>
        <w:br/>
        <w:t>концентрацію ЛР в слині (зазвичай антисептичні препарати)</w:t>
      </w:r>
      <w:r>
        <w:br/>
        <w:t>упродовж 3 год.</w:t>
      </w:r>
    </w:p>
    <w:p w:rsidR="0071392E" w:rsidRDefault="00313673">
      <w:pPr>
        <w:pStyle w:val="20"/>
        <w:framePr w:w="7498" w:h="4233" w:hRule="exact" w:wrap="none" w:vAnchor="page" w:hAnchor="page" w:x="729" w:y="8560"/>
        <w:shd w:val="clear" w:color="auto" w:fill="auto"/>
        <w:spacing w:after="0" w:line="298" w:lineRule="exact"/>
        <w:ind w:firstLine="440"/>
        <w:jc w:val="both"/>
      </w:pPr>
      <w:r>
        <w:t>На основі біорозчинних полімерів розроблено лікарські</w:t>
      </w:r>
      <w:r>
        <w:br/>
        <w:t>плівки для профілактики ішемічної хвороби (тринітролонг</w:t>
      </w:r>
      <w:r>
        <w:br/>
        <w:t>і динітросорбілонг, які містять нітрогліцерин і нітросорбід).</w:t>
      </w:r>
    </w:p>
    <w:p w:rsidR="0071392E" w:rsidRDefault="00313673">
      <w:pPr>
        <w:pStyle w:val="a8"/>
        <w:framePr w:wrap="none" w:vAnchor="page" w:hAnchor="page" w:x="3926" w:y="12991"/>
        <w:shd w:val="clear" w:color="auto" w:fill="auto"/>
        <w:spacing w:line="220" w:lineRule="exact"/>
      </w:pPr>
      <w:r>
        <w:t>— 599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20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59" w:h="1205" w:hRule="exact" w:wrap="none" w:vAnchor="page" w:hAnchor="page" w:x="748" w:y="1185"/>
        <w:shd w:val="clear" w:color="auto" w:fill="auto"/>
        <w:spacing w:after="0" w:line="283" w:lineRule="exact"/>
        <w:ind w:firstLine="460"/>
        <w:jc w:val="both"/>
      </w:pPr>
      <w:r>
        <w:t>Ьукальні і сублінгвальні ТС — перспективний напрям у су-</w:t>
      </w:r>
      <w:r>
        <w:br/>
        <w:t>часних дослідженнях, мета яких — вирішення питань систем-</w:t>
      </w:r>
      <w:r>
        <w:br/>
        <w:t>ного транспорту ЛР, для яких неприйнятний шлях уведення</w:t>
      </w:r>
      <w:r>
        <w:br/>
        <w:t>через ШКТ.</w:t>
      </w:r>
    </w:p>
    <w:p w:rsidR="0071392E" w:rsidRDefault="00313673">
      <w:pPr>
        <w:pStyle w:val="741"/>
        <w:framePr w:w="7459" w:h="10067" w:hRule="exact" w:wrap="none" w:vAnchor="page" w:hAnchor="page" w:x="748" w:y="2647"/>
        <w:numPr>
          <w:ilvl w:val="0"/>
          <w:numId w:val="208"/>
        </w:numPr>
        <w:shd w:val="clear" w:color="auto" w:fill="auto"/>
        <w:tabs>
          <w:tab w:val="left" w:pos="2774"/>
        </w:tabs>
        <w:spacing w:after="136" w:line="302" w:lineRule="exact"/>
        <w:ind w:left="1920" w:firstLine="160"/>
      </w:pPr>
      <w:bookmarkStart w:id="157" w:name="bookmark156"/>
      <w:r>
        <w:t>ТРАНСДЕРМАЛЬНІ</w:t>
      </w:r>
      <w:r>
        <w:br/>
        <w:t>ТЕРАПЕВТИЧНІ СИСТЕМИ</w:t>
      </w:r>
      <w:bookmarkEnd w:id="157"/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Відомо, шо багато лікарських речовин (кислота ацетилсалі-</w:t>
      </w:r>
      <w:r>
        <w:br/>
        <w:t>цилова, індометацин, скополамін, нітрогліцерин і т. ін.), які</w:t>
      </w:r>
      <w:r>
        <w:br/>
        <w:t>вводяться через рот, значно впливають на ШКТ і часто спри-</w:t>
      </w:r>
      <w:r>
        <w:br/>
        <w:t>чиняють його захворювання. Уведення ж у кров за допомогою</w:t>
      </w:r>
      <w:r>
        <w:br/>
        <w:t>ін’єкцій хоча й запобігає їх шкідливій дії на ШКТ, але не може</w:t>
      </w:r>
      <w:r>
        <w:br/>
        <w:t>забезпечити рівномірне, дозоване і тривале введення ліків.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left"/>
      </w:pPr>
      <w:r>
        <w:t>Тому в багатьох країнах світу розроблено лікарські форми</w:t>
      </w:r>
      <w:r>
        <w:br/>
        <w:t>дозованого, безперервного введення ЛР у кровотік через шкір-</w:t>
      </w:r>
      <w:r>
        <w:br/>
        <w:t>ний покрив, оминаючи ШКТ та уникаючи недоліків ін’єкцій-</w:t>
      </w:r>
      <w:r>
        <w:br/>
        <w:t xml:space="preserve">ного введення. Це </w:t>
      </w:r>
      <w:r>
        <w:rPr>
          <w:rStyle w:val="26"/>
        </w:rPr>
        <w:t>трансдермальні терапевтичні системи</w:t>
      </w:r>
      <w:r>
        <w:t xml:space="preserve"> </w:t>
      </w:r>
      <w:r>
        <w:rPr>
          <w:lang w:val="fr-FR" w:eastAsia="fr-FR" w:bidi="fr-FR"/>
        </w:rPr>
        <w:t>(TTC).</w:t>
      </w:r>
      <w:r>
        <w:rPr>
          <w:lang w:val="fr-FR" w:eastAsia="fr-FR" w:bidi="fr-FR"/>
        </w:rPr>
        <w:br/>
      </w:r>
      <w:r>
        <w:t>Трансдермальна доставка ліків має низку переваг: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можливість уникнути проблем, пов’язаних з перораль-</w:t>
      </w:r>
      <w:r>
        <w:br/>
        <w:t>ним прийманням: інактивація або зниження активності ліків</w:t>
      </w:r>
      <w:r>
        <w:br/>
        <w:t>у результаті метаболізму в ШКТ і печінці, а також пов’язані</w:t>
      </w:r>
      <w:r>
        <w:br/>
        <w:t>з цим несприятливі реакції;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забезпечення постійної концентрації препарату в крові</w:t>
      </w:r>
      <w:r>
        <w:br/>
        <w:t>без коливань концентрації і пов’язаних з цим несприятливих</w:t>
      </w:r>
      <w:r>
        <w:br/>
        <w:t>реакцій;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можливість негайного припинення лікування при роз-</w:t>
      </w:r>
      <w:r>
        <w:br/>
        <w:t>витку несприятливих реакцій;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зниження частоти призначення за рахунок доставки не-</w:t>
      </w:r>
      <w:r>
        <w:br/>
        <w:t>обхідної дози препарату в більш тривалий період часу;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зручність застосування препарату пацієнтами;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зменшення необхідної дози препарату, оскільки знижу-</w:t>
      </w:r>
      <w:r>
        <w:br/>
        <w:t>ються втрати препарату, пов’язані з метаболізмом.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У той же час для трансдермальної доставки ЛР існують де-</w:t>
      </w:r>
      <w:r>
        <w:br/>
        <w:t>які обмеження: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можливе подразнення або контактна сенсибілізація шкі-</w:t>
      </w:r>
      <w:r>
        <w:br/>
        <w:t>ри, причина яких несприятлива взаємодія активних або неак-</w:t>
      </w:r>
      <w:r>
        <w:br/>
        <w:t>тивних компонентів системи зі шкірою;</w:t>
      </w:r>
    </w:p>
    <w:p w:rsidR="0071392E" w:rsidRDefault="00313673">
      <w:pPr>
        <w:pStyle w:val="20"/>
        <w:framePr w:w="7459" w:h="10067" w:hRule="exact" w:wrap="none" w:vAnchor="page" w:hAnchor="page" w:x="748" w:y="2647"/>
        <w:shd w:val="clear" w:color="auto" w:fill="auto"/>
        <w:spacing w:after="0" w:line="283" w:lineRule="exact"/>
        <w:ind w:firstLine="460"/>
        <w:jc w:val="both"/>
      </w:pPr>
      <w:r>
        <w:t>+ трансдермальна система доставки препаратів може бути</w:t>
      </w:r>
      <w:r>
        <w:br/>
        <w:t>використана тільки для речовин, що мають певні фізико-хіміч-</w:t>
      </w:r>
    </w:p>
    <w:p w:rsidR="0071392E" w:rsidRDefault="00313673">
      <w:pPr>
        <w:pStyle w:val="a8"/>
        <w:framePr w:wrap="none" w:vAnchor="page" w:hAnchor="page" w:x="3931" w:y="12956"/>
        <w:shd w:val="clear" w:color="auto" w:fill="auto"/>
        <w:spacing w:line="220" w:lineRule="exact"/>
      </w:pPr>
      <w:r>
        <w:t>— 600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57" w:y="592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93" w:h="11597" w:hRule="exact" w:wrap="none" w:vAnchor="page" w:hAnchor="page" w:x="731" w:y="1114"/>
        <w:shd w:val="clear" w:color="auto" w:fill="auto"/>
        <w:spacing w:after="0" w:line="288" w:lineRule="exact"/>
        <w:ind w:firstLine="0"/>
        <w:jc w:val="both"/>
      </w:pPr>
      <w:r>
        <w:t>ні властивості і здатність проникнення в шкіру в терапевтично</w:t>
      </w:r>
      <w:r>
        <w:br/>
        <w:t>ефективній кількості.</w:t>
      </w:r>
    </w:p>
    <w:p w:rsidR="0071392E" w:rsidRDefault="00313673">
      <w:pPr>
        <w:pStyle w:val="20"/>
        <w:framePr w:w="7493" w:h="11597" w:hRule="exact" w:wrap="none" w:vAnchor="page" w:hAnchor="page" w:x="731" w:y="1114"/>
        <w:shd w:val="clear" w:color="auto" w:fill="auto"/>
        <w:spacing w:after="0" w:line="288" w:lineRule="exact"/>
        <w:ind w:firstLine="440"/>
        <w:jc w:val="both"/>
      </w:pPr>
      <w:r>
        <w:t xml:space="preserve">При застосуванні </w:t>
      </w:r>
      <w:r>
        <w:rPr>
          <w:lang w:val="fr-FR" w:eastAsia="fr-FR" w:bidi="fr-FR"/>
        </w:rPr>
        <w:t xml:space="preserve">TTC </w:t>
      </w:r>
      <w:r>
        <w:t>потрібно враховувати не лише фізи-</w:t>
      </w:r>
      <w:r>
        <w:br/>
        <w:t>ко-хімічні властивості ЛР, а й фізіологічний стан поверхні шкіри</w:t>
      </w:r>
      <w:r>
        <w:br/>
        <w:t>(запалення, ступінь пошкодження рогового шару, проникність,</w:t>
      </w:r>
      <w:r>
        <w:br/>
        <w:t>вікові та етнічні відмінності тощо).</w:t>
      </w:r>
    </w:p>
    <w:p w:rsidR="0071392E" w:rsidRDefault="00313673">
      <w:pPr>
        <w:pStyle w:val="20"/>
        <w:framePr w:w="7493" w:h="11597" w:hRule="exact" w:wrap="none" w:vAnchor="page" w:hAnchor="page" w:x="731" w:y="1114"/>
        <w:shd w:val="clear" w:color="auto" w:fill="auto"/>
        <w:spacing w:after="0" w:line="288" w:lineRule="exact"/>
        <w:ind w:firstLine="440"/>
        <w:jc w:val="both"/>
      </w:pPr>
      <w:r>
        <w:t>Процес шкірної абсорбції ЛР залежить від інтенсивності</w:t>
      </w:r>
      <w:r>
        <w:br/>
        <w:t>кровопостачання і хімічного складу поверхні шкіри. Кровоза-</w:t>
      </w:r>
      <w:r>
        <w:br/>
        <w:t>безпечення шкіри йде з глибокої частини дерми. У шкірі кров</w:t>
      </w:r>
      <w:r>
        <w:br/>
        <w:t xml:space="preserve">на 60 </w:t>
      </w:r>
      <w:r>
        <w:rPr>
          <w:rStyle w:val="26"/>
        </w:rPr>
        <w:t>%</w:t>
      </w:r>
      <w:r>
        <w:t xml:space="preserve"> венозна. Здорова шкіра — хороший бар’єром по відно-</w:t>
      </w:r>
      <w:r>
        <w:br/>
        <w:t>шенню до різних чинників середовища. Кератин, що утворю-</w:t>
      </w:r>
      <w:r>
        <w:br/>
        <w:t>ється в клітинах епідермісу, додає йому стійкості до різних</w:t>
      </w:r>
      <w:r>
        <w:br/>
        <w:t>механічних, фізичних і хімічних дій. Ліпіди, які виштовхують-</w:t>
      </w:r>
      <w:r>
        <w:br/>
        <w:t>ся сальними залозами, змішуючись з ліпідами кератиноцитів,</w:t>
      </w:r>
      <w:r>
        <w:br/>
        <w:t>утворюють на поверхні шкіри жирове мастило, яке забезпечує</w:t>
      </w:r>
      <w:r>
        <w:br/>
        <w:t>її проникність і бактерицидність. З точки зору фізико-хімічних</w:t>
      </w:r>
      <w:r>
        <w:br/>
        <w:t>законів дифузії шкіра розглядається як проста мембрана.</w:t>
      </w:r>
    </w:p>
    <w:p w:rsidR="0071392E" w:rsidRDefault="00313673">
      <w:pPr>
        <w:pStyle w:val="20"/>
        <w:framePr w:w="7493" w:h="11597" w:hRule="exact" w:wrap="none" w:vAnchor="page" w:hAnchor="page" w:x="731" w:y="1114"/>
        <w:shd w:val="clear" w:color="auto" w:fill="auto"/>
        <w:spacing w:after="0" w:line="288" w:lineRule="exact"/>
        <w:ind w:firstLine="440"/>
        <w:jc w:val="both"/>
      </w:pPr>
      <w:r>
        <w:t>Для опису транспорту ЛР крізь поверхневий епітелій була</w:t>
      </w:r>
      <w:r>
        <w:br/>
        <w:t>запропонована рандомізована модель. Згідно з цією моделлю</w:t>
      </w:r>
      <w:r>
        <w:br/>
        <w:t>транспорт ЛР може відбуватися за трьома паралельними марш-</w:t>
      </w:r>
      <w:r>
        <w:br/>
        <w:t>рутами:</w:t>
      </w:r>
    </w:p>
    <w:p w:rsidR="0071392E" w:rsidRDefault="00313673">
      <w:pPr>
        <w:pStyle w:val="20"/>
        <w:framePr w:w="7493" w:h="11597" w:hRule="exact" w:wrap="none" w:vAnchor="page" w:hAnchor="page" w:x="731" w:y="1114"/>
        <w:numPr>
          <w:ilvl w:val="0"/>
          <w:numId w:val="210"/>
        </w:numPr>
        <w:shd w:val="clear" w:color="auto" w:fill="auto"/>
        <w:tabs>
          <w:tab w:val="left" w:pos="761"/>
        </w:tabs>
        <w:spacing w:after="0" w:line="288" w:lineRule="exact"/>
        <w:ind w:firstLine="440"/>
        <w:jc w:val="both"/>
      </w:pPr>
      <w:r>
        <w:t>крізь клітинний і міжклітинний простір;</w:t>
      </w:r>
    </w:p>
    <w:p w:rsidR="0071392E" w:rsidRDefault="00313673">
      <w:pPr>
        <w:pStyle w:val="20"/>
        <w:framePr w:w="7493" w:h="11597" w:hRule="exact" w:wrap="none" w:vAnchor="page" w:hAnchor="page" w:x="731" w:y="1114"/>
        <w:numPr>
          <w:ilvl w:val="0"/>
          <w:numId w:val="210"/>
        </w:numPr>
        <w:shd w:val="clear" w:color="auto" w:fill="auto"/>
        <w:tabs>
          <w:tab w:val="left" w:pos="772"/>
        </w:tabs>
        <w:spacing w:after="0" w:line="288" w:lineRule="exact"/>
        <w:ind w:firstLine="440"/>
        <w:jc w:val="both"/>
      </w:pPr>
      <w:r>
        <w:t>через внутрішньоклітинний простір;</w:t>
      </w:r>
    </w:p>
    <w:p w:rsidR="0071392E" w:rsidRDefault="00313673">
      <w:pPr>
        <w:pStyle w:val="20"/>
        <w:framePr w:w="7493" w:h="11597" w:hRule="exact" w:wrap="none" w:vAnchor="page" w:hAnchor="page" w:x="731" w:y="1114"/>
        <w:numPr>
          <w:ilvl w:val="0"/>
          <w:numId w:val="210"/>
        </w:numPr>
        <w:shd w:val="clear" w:color="auto" w:fill="auto"/>
        <w:tabs>
          <w:tab w:val="left" w:pos="761"/>
        </w:tabs>
        <w:spacing w:after="0" w:line="288" w:lineRule="exact"/>
        <w:ind w:firstLine="440"/>
        <w:jc w:val="both"/>
      </w:pPr>
      <w:r>
        <w:t>крізь ліпідні шари, поміщені між багатими білком кліти-</w:t>
      </w:r>
      <w:r>
        <w:br/>
        <w:t>нами і поверхневим епітелієм.</w:t>
      </w:r>
    </w:p>
    <w:p w:rsidR="0071392E" w:rsidRDefault="00313673">
      <w:pPr>
        <w:pStyle w:val="20"/>
        <w:framePr w:w="7493" w:h="11597" w:hRule="exact" w:wrap="none" w:vAnchor="page" w:hAnchor="page" w:x="731" w:y="1114"/>
        <w:shd w:val="clear" w:color="auto" w:fill="auto"/>
        <w:spacing w:after="0" w:line="288" w:lineRule="exact"/>
        <w:ind w:firstLine="440"/>
        <w:jc w:val="both"/>
      </w:pPr>
      <w:r>
        <w:t>Швидкість вивільнення ЛР залежить від площі поверхні ді-</w:t>
      </w:r>
      <w:r>
        <w:br/>
        <w:t xml:space="preserve">лянки шкіри, на якій знаходиться ЛР, а також від складу </w:t>
      </w:r>
      <w:r>
        <w:rPr>
          <w:lang w:val="fr-FR" w:eastAsia="fr-FR" w:bidi="fr-FR"/>
        </w:rPr>
        <w:t>TTC</w:t>
      </w:r>
      <w:r>
        <w:rPr>
          <w:lang w:val="fr-FR" w:eastAsia="fr-FR" w:bidi="fr-FR"/>
        </w:rPr>
        <w:br/>
      </w:r>
      <w:r>
        <w:t>і способу нанесення.</w:t>
      </w:r>
    </w:p>
    <w:p w:rsidR="0071392E" w:rsidRDefault="00313673">
      <w:pPr>
        <w:pStyle w:val="20"/>
        <w:framePr w:w="7493" w:h="11597" w:hRule="exact" w:wrap="none" w:vAnchor="page" w:hAnchor="page" w:x="731" w:y="1114"/>
        <w:shd w:val="clear" w:color="auto" w:fill="auto"/>
        <w:spacing w:after="0" w:line="288" w:lineRule="exact"/>
        <w:ind w:firstLine="440"/>
        <w:jc w:val="both"/>
      </w:pPr>
      <w:r>
        <w:t>Серед чинників, що впливають на проникність шкіри, ви-</w:t>
      </w:r>
      <w:r>
        <w:br/>
        <w:t>діляють:</w:t>
      </w:r>
    </w:p>
    <w:p w:rsidR="0071392E" w:rsidRDefault="00313673">
      <w:pPr>
        <w:pStyle w:val="20"/>
        <w:framePr w:w="7493" w:h="11597" w:hRule="exact" w:wrap="none" w:vAnchor="page" w:hAnchor="page" w:x="731" w:y="111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88" w:lineRule="exact"/>
        <w:ind w:left="440" w:hanging="440"/>
        <w:jc w:val="both"/>
      </w:pPr>
      <w:r>
        <w:rPr>
          <w:rStyle w:val="2f1"/>
        </w:rPr>
        <w:t>гідратацію поверхневого епітелію</w:t>
      </w:r>
      <w:r>
        <w:rPr>
          <w:rStyle w:val="2TrebuchetMS95pt1pt"/>
        </w:rPr>
        <w:t xml:space="preserve"> </w:t>
      </w:r>
      <w:r>
        <w:t>— чим вища гідратація, тим</w:t>
      </w:r>
      <w:r>
        <w:br/>
        <w:t>вища проникність;</w:t>
      </w:r>
    </w:p>
    <w:p w:rsidR="0071392E" w:rsidRDefault="00313673">
      <w:pPr>
        <w:pStyle w:val="671"/>
        <w:framePr w:w="7493" w:h="11597" w:hRule="exact" w:wrap="none" w:vAnchor="page" w:hAnchor="page" w:x="731" w:y="1114"/>
        <w:numPr>
          <w:ilvl w:val="0"/>
          <w:numId w:val="205"/>
        </w:numPr>
        <w:shd w:val="clear" w:color="auto" w:fill="auto"/>
        <w:tabs>
          <w:tab w:val="left" w:pos="302"/>
        </w:tabs>
        <w:spacing w:line="288" w:lineRule="exact"/>
        <w:ind w:left="440" w:hanging="440"/>
      </w:pPr>
      <w:r>
        <w:t>розчинність ЛР в поверхневому епітелії</w:t>
      </w:r>
      <w:r>
        <w:rPr>
          <w:rStyle w:val="67TrebuchetMS95pt1pt"/>
        </w:rPr>
        <w:t>;</w:t>
      </w:r>
    </w:p>
    <w:p w:rsidR="0071392E" w:rsidRDefault="00313673">
      <w:pPr>
        <w:pStyle w:val="20"/>
        <w:framePr w:w="7493" w:h="11597" w:hRule="exact" w:wrap="none" w:vAnchor="page" w:hAnchor="page" w:x="731" w:y="111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88" w:lineRule="exact"/>
        <w:ind w:left="440" w:hanging="440"/>
        <w:jc w:val="both"/>
      </w:pPr>
      <w:r>
        <w:rPr>
          <w:rStyle w:val="2f1"/>
        </w:rPr>
        <w:t xml:space="preserve">наявність допоміжних речовин </w:t>
      </w:r>
      <w:r>
        <w:rPr>
          <w:rStyle w:val="26"/>
        </w:rPr>
        <w:t>—</w:t>
      </w:r>
      <w:r>
        <w:t xml:space="preserve"> розчинники і ПАР можуть</w:t>
      </w:r>
      <w:r>
        <w:br/>
        <w:t>підсилювати проникність ЛР через шкіру;</w:t>
      </w:r>
    </w:p>
    <w:p w:rsidR="0071392E" w:rsidRDefault="00313673">
      <w:pPr>
        <w:pStyle w:val="20"/>
        <w:framePr w:w="7493" w:h="11597" w:hRule="exact" w:wrap="none" w:vAnchor="page" w:hAnchor="page" w:x="731" w:y="1114"/>
        <w:numPr>
          <w:ilvl w:val="0"/>
          <w:numId w:val="205"/>
        </w:numPr>
        <w:shd w:val="clear" w:color="auto" w:fill="auto"/>
        <w:tabs>
          <w:tab w:val="left" w:pos="302"/>
        </w:tabs>
        <w:spacing w:after="0" w:line="288" w:lineRule="exact"/>
        <w:ind w:left="440" w:hanging="440"/>
        <w:jc w:val="both"/>
      </w:pPr>
      <w:r>
        <w:rPr>
          <w:rStyle w:val="2f1"/>
        </w:rPr>
        <w:t>значення рН</w:t>
      </w:r>
      <w:r>
        <w:rPr>
          <w:rStyle w:val="2TrebuchetMS95pt1pt"/>
        </w:rPr>
        <w:t xml:space="preserve"> </w:t>
      </w:r>
      <w:r>
        <w:t>— згідно з теорією рН-розподілу лише неіоні-</w:t>
      </w:r>
      <w:r>
        <w:br/>
        <w:t>зовані форми ЛР можуть подолати бар’єр ліпідних мембран</w:t>
      </w:r>
      <w:r>
        <w:br/>
        <w:t>у значних кількостях. Дифузія іонізованих препаратів крізь</w:t>
      </w:r>
      <w:r>
        <w:br/>
        <w:t>шкіру буде незначна, особливо при значеннях рН, які спри-</w:t>
      </w:r>
      <w:r>
        <w:br/>
        <w:t>яють іонізації молекул;</w:t>
      </w:r>
    </w:p>
    <w:p w:rsidR="0071392E" w:rsidRDefault="00313673">
      <w:pPr>
        <w:pStyle w:val="22"/>
        <w:framePr w:wrap="none" w:vAnchor="page" w:hAnchor="page" w:x="3923" w:y="12912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601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2" w:y="668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left="440" w:hanging="440"/>
        <w:jc w:val="both"/>
      </w:pPr>
      <w:r>
        <w:rPr>
          <w:rStyle w:val="2f1"/>
        </w:rPr>
        <w:t>г зв ’язування ЛР зі шкірою</w:t>
      </w:r>
      <w:r>
        <w:rPr>
          <w:rStyle w:val="2TrebuchetMS95pt1pt"/>
        </w:rPr>
        <w:t xml:space="preserve"> — </w:t>
      </w:r>
      <w:r>
        <w:t>шкіра виступає як резервуар для</w:t>
      </w:r>
      <w:r>
        <w:br/>
        <w:t>деяких молекул ЛР. При цьому зв’язана фракція ЛР не здат-</w:t>
      </w:r>
      <w:r>
        <w:br/>
        <w:t>на дифундувати в глибші шари, шо знижує ступінь проник-</w:t>
      </w:r>
      <w:r>
        <w:br/>
        <w:t>ності і підвищує час абсорбції;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left="440" w:hanging="440"/>
        <w:jc w:val="both"/>
      </w:pPr>
      <w:r>
        <w:rPr>
          <w:rStyle w:val="2f1"/>
        </w:rPr>
        <w:t xml:space="preserve">г метаболізм ЛР у шкірі </w:t>
      </w:r>
      <w:r>
        <w:rPr>
          <w:rStyle w:val="26"/>
        </w:rPr>
        <w:t>—</w:t>
      </w:r>
      <w:r>
        <w:t xml:space="preserve"> метаболізм </w:t>
      </w:r>
      <w:r>
        <w:rPr>
          <w:rStyle w:val="2TrebuchetMS95pt1pt"/>
        </w:rPr>
        <w:t xml:space="preserve">ЛР </w:t>
      </w:r>
      <w:r>
        <w:t>упродовж транспор-</w:t>
      </w:r>
      <w:r>
        <w:br/>
        <w:t>ту крізь шкіру впливає на біодоступність і є причиною</w:t>
      </w:r>
      <w:r>
        <w:br/>
        <w:t xml:space="preserve">істотної відмінності між результатами досліджень </w:t>
      </w:r>
      <w:r>
        <w:rPr>
          <w:rStyle w:val="2f1"/>
          <w:lang w:val="en-US" w:eastAsia="en-US" w:bidi="en-US"/>
        </w:rPr>
        <w:t>in vivo</w:t>
      </w:r>
      <w:r>
        <w:rPr>
          <w:rStyle w:val="2TrebuchetMS95pt1pt"/>
          <w:lang w:val="en-US" w:eastAsia="en-US" w:bidi="en-US"/>
        </w:rPr>
        <w:t xml:space="preserve"> </w:t>
      </w:r>
      <w:r>
        <w:t>та</w:t>
      </w:r>
      <w:r>
        <w:br/>
      </w:r>
      <w:r>
        <w:rPr>
          <w:rStyle w:val="2f1"/>
          <w:lang w:val="en-US" w:eastAsia="en-US" w:bidi="en-US"/>
        </w:rPr>
        <w:t>in vitro.</w:t>
      </w:r>
      <w:r>
        <w:rPr>
          <w:rStyle w:val="2TrebuchetMS95pt1pt"/>
          <w:lang w:val="en-US" w:eastAsia="en-US" w:bidi="en-US"/>
        </w:rPr>
        <w:t xml:space="preserve"> </w:t>
      </w:r>
      <w:r>
        <w:t>Окиснення, відновлення, гідроліз — це кінетичні про-</w:t>
      </w:r>
      <w:r>
        <w:br/>
        <w:t>цеси, які впливають на транспорт ЛР крізь шкіру;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left="440" w:hanging="440"/>
        <w:jc w:val="both"/>
      </w:pPr>
      <w:r>
        <w:t xml:space="preserve">&gt; </w:t>
      </w:r>
      <w:r>
        <w:rPr>
          <w:rStyle w:val="2f1"/>
        </w:rPr>
        <w:t>наявність пенетрантів</w:t>
      </w:r>
      <w:r>
        <w:rPr>
          <w:rStyle w:val="2TrebuchetMS95pt1pt"/>
        </w:rPr>
        <w:t xml:space="preserve"> </w:t>
      </w:r>
      <w:r>
        <w:t>— транспорт ЛР крізь шкіру може бути</w:t>
      </w:r>
      <w:r>
        <w:br/>
        <w:t>інтенсивніший при використанні спеціальних речовин, шо</w:t>
      </w:r>
      <w:r>
        <w:br/>
        <w:t>підсилюють проникність шкіри,— пенетрантів. Іоногенні</w:t>
      </w:r>
      <w:r>
        <w:br/>
        <w:t>ПАР забезпечують трансдермальне проходження за рахунок</w:t>
      </w:r>
      <w:r>
        <w:br/>
        <w:t>руйнування ліпідних шарів поверхневого епітелію і шляхом</w:t>
      </w:r>
      <w:r>
        <w:br/>
        <w:t>денатурації кератину.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firstLine="440"/>
        <w:jc w:val="both"/>
      </w:pPr>
      <w:r>
        <w:t xml:space="preserve">В основу існуючих класифікацій </w:t>
      </w:r>
      <w:r>
        <w:rPr>
          <w:lang w:val="fr-FR" w:eastAsia="fr-FR" w:bidi="fr-FR"/>
        </w:rPr>
        <w:t xml:space="preserve">TTC </w:t>
      </w:r>
      <w:r>
        <w:t>покладено техноло-</w:t>
      </w:r>
      <w:r>
        <w:br/>
        <w:t>гічний і фармакокінетичний принципи.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firstLine="440"/>
        <w:jc w:val="both"/>
      </w:pPr>
      <w:r>
        <w:t xml:space="preserve">Класифікація </w:t>
      </w:r>
      <w:r>
        <w:rPr>
          <w:lang w:val="fr-FR" w:eastAsia="fr-FR" w:bidi="fr-FR"/>
        </w:rPr>
        <w:t xml:space="preserve">TTC </w:t>
      </w:r>
      <w:r>
        <w:t xml:space="preserve">за </w:t>
      </w:r>
      <w:r>
        <w:rPr>
          <w:rStyle w:val="23pt"/>
        </w:rPr>
        <w:t>технологічним принципом</w:t>
      </w:r>
      <w:r>
        <w:rPr>
          <w:rStyle w:val="23pt"/>
        </w:rPr>
        <w:br/>
      </w:r>
      <w:r>
        <w:t>вирізняє чотири типи: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firstLine="440"/>
        <w:jc w:val="both"/>
      </w:pPr>
      <w:r>
        <w:t xml:space="preserve">1 ) </w:t>
      </w:r>
      <w:r>
        <w:rPr>
          <w:rStyle w:val="2f1"/>
        </w:rPr>
        <w:t>системи на базі напівпроникних мембран</w:t>
      </w:r>
      <w:r>
        <w:rPr>
          <w:rStyle w:val="2TrebuchetMS95pt1pt"/>
        </w:rPr>
        <w:t xml:space="preserve"> </w:t>
      </w:r>
      <w:r>
        <w:t>(трансдерм-скоп —</w:t>
      </w:r>
      <w:r>
        <w:br/>
        <w:t>зі скополаміном; трансдерм-нітро — з нітрогліцерином; катап-</w:t>
      </w:r>
      <w:r>
        <w:br/>
        <w:t xml:space="preserve">рес </w:t>
      </w:r>
      <w:r>
        <w:rPr>
          <w:lang w:val="fr-FR" w:eastAsia="fr-FR" w:bidi="fr-FR"/>
        </w:rPr>
        <w:t xml:space="preserve">TTC </w:t>
      </w:r>
      <w:r>
        <w:t>— з клонідином; естрадерм — з естрадіолом);</w:t>
      </w:r>
    </w:p>
    <w:p w:rsidR="0071392E" w:rsidRDefault="00313673">
      <w:pPr>
        <w:pStyle w:val="20"/>
        <w:framePr w:w="7459" w:h="11554" w:hRule="exact" w:wrap="none" w:vAnchor="page" w:hAnchor="page" w:x="748" w:y="1238"/>
        <w:numPr>
          <w:ilvl w:val="0"/>
          <w:numId w:val="211"/>
        </w:numPr>
        <w:shd w:val="clear" w:color="auto" w:fill="auto"/>
        <w:tabs>
          <w:tab w:val="left" w:pos="731"/>
        </w:tabs>
        <w:spacing w:after="0" w:line="283" w:lineRule="exact"/>
        <w:ind w:firstLine="440"/>
        <w:jc w:val="both"/>
      </w:pPr>
      <w:r>
        <w:rPr>
          <w:rStyle w:val="2f1"/>
        </w:rPr>
        <w:t>полідисперсні системи на базі насичених лікарськими речо-</w:t>
      </w:r>
      <w:r>
        <w:rPr>
          <w:rStyle w:val="2f1"/>
        </w:rPr>
        <w:br/>
        <w:t>винами адгезивів</w:t>
      </w:r>
      <w:r>
        <w:rPr>
          <w:rStyle w:val="2TrebuchetMS95pt1pt"/>
        </w:rPr>
        <w:t xml:space="preserve"> </w:t>
      </w:r>
      <w:r>
        <w:t>(системи з нітрогліцерином — нітродур II, де-</w:t>
      </w:r>
      <w:r>
        <w:br/>
        <w:t>поніт, мінітран; система з ізосорбітдинітратом — франдоль);</w:t>
      </w:r>
    </w:p>
    <w:p w:rsidR="0071392E" w:rsidRDefault="00313673">
      <w:pPr>
        <w:pStyle w:val="20"/>
        <w:framePr w:w="7459" w:h="11554" w:hRule="exact" w:wrap="none" w:vAnchor="page" w:hAnchor="page" w:x="748" w:y="1238"/>
        <w:numPr>
          <w:ilvl w:val="0"/>
          <w:numId w:val="211"/>
        </w:numPr>
        <w:shd w:val="clear" w:color="auto" w:fill="auto"/>
        <w:tabs>
          <w:tab w:val="left" w:pos="740"/>
        </w:tabs>
        <w:spacing w:after="0" w:line="283" w:lineRule="exact"/>
        <w:ind w:firstLine="440"/>
        <w:jc w:val="both"/>
      </w:pPr>
      <w:r>
        <w:rPr>
          <w:rStyle w:val="2f1"/>
        </w:rPr>
        <w:t>дисперсні системи на базі полімерних некогезііїних мат-</w:t>
      </w:r>
      <w:r>
        <w:rPr>
          <w:rStyle w:val="2f1"/>
        </w:rPr>
        <w:br/>
        <w:t>риць</w:t>
      </w:r>
      <w:r>
        <w:t>, шо забезпечують задану швидкість дифузії (системи з ніт-</w:t>
      </w:r>
      <w:r>
        <w:br/>
        <w:t>рогліцерином — нітродур, НТС);</w:t>
      </w:r>
    </w:p>
    <w:p w:rsidR="0071392E" w:rsidRDefault="00313673">
      <w:pPr>
        <w:pStyle w:val="20"/>
        <w:framePr w:w="7459" w:h="11554" w:hRule="exact" w:wrap="none" w:vAnchor="page" w:hAnchor="page" w:x="748" w:y="1238"/>
        <w:numPr>
          <w:ilvl w:val="0"/>
          <w:numId w:val="211"/>
        </w:numPr>
        <w:shd w:val="clear" w:color="auto" w:fill="auto"/>
        <w:tabs>
          <w:tab w:val="left" w:pos="731"/>
        </w:tabs>
        <w:spacing w:after="0" w:line="283" w:lineRule="exact"/>
        <w:ind w:firstLine="440"/>
        <w:jc w:val="both"/>
      </w:pPr>
      <w:r>
        <w:rPr>
          <w:rStyle w:val="2f1"/>
        </w:rPr>
        <w:t xml:space="preserve">полідисперсні системи мікрорезервуарного </w:t>
      </w:r>
      <w:r>
        <w:rPr>
          <w:rStyle w:val="26"/>
        </w:rPr>
        <w:t>типу</w:t>
      </w:r>
      <w:r>
        <w:t xml:space="preserve"> (з нітро-</w:t>
      </w:r>
      <w:r>
        <w:br/>
        <w:t>гліцерином — нітродиск; контрацептивна система з прогести-</w:t>
      </w:r>
      <w:r>
        <w:br/>
        <w:t>ном та естрогеном).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spacing w:after="0" w:line="283" w:lineRule="exact"/>
        <w:ind w:firstLine="440"/>
        <w:jc w:val="both"/>
      </w:pPr>
      <w:r>
        <w:t>Мембранні трансдермальні системи — складна структура, що</w:t>
      </w:r>
      <w:r>
        <w:br/>
        <w:t>складається з чотирьох шарів: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tabs>
          <w:tab w:val="left" w:pos="767"/>
        </w:tabs>
        <w:spacing w:after="0" w:line="283" w:lineRule="exact"/>
        <w:ind w:firstLine="440"/>
        <w:jc w:val="both"/>
      </w:pPr>
      <w:r>
        <w:t>а)</w:t>
      </w:r>
      <w:r>
        <w:tab/>
        <w:t>непроникна верхня мембрана;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tabs>
          <w:tab w:val="left" w:pos="782"/>
        </w:tabs>
        <w:spacing w:after="0" w:line="283" w:lineRule="exact"/>
        <w:ind w:firstLine="440"/>
        <w:jc w:val="both"/>
      </w:pPr>
      <w:r>
        <w:t>б)</w:t>
      </w:r>
      <w:r>
        <w:tab/>
        <w:t>проникний шар, в якому міститься лікарська речовина;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tabs>
          <w:tab w:val="left" w:pos="754"/>
        </w:tabs>
        <w:spacing w:after="0" w:line="283" w:lineRule="exact"/>
        <w:ind w:firstLine="440"/>
        <w:jc w:val="both"/>
      </w:pPr>
      <w:r>
        <w:t>в)</w:t>
      </w:r>
      <w:r>
        <w:tab/>
        <w:t>мікропориста мембрана, заповнена неполярним матеріа-</w:t>
      </w:r>
      <w:r>
        <w:br/>
        <w:t>лом (наприклад, парафіном);</w:t>
      </w:r>
    </w:p>
    <w:p w:rsidR="0071392E" w:rsidRDefault="00313673">
      <w:pPr>
        <w:pStyle w:val="20"/>
        <w:framePr w:w="7459" w:h="11554" w:hRule="exact" w:wrap="none" w:vAnchor="page" w:hAnchor="page" w:x="748" w:y="1238"/>
        <w:shd w:val="clear" w:color="auto" w:fill="auto"/>
        <w:tabs>
          <w:tab w:val="left" w:pos="731"/>
        </w:tabs>
        <w:spacing w:after="0" w:line="283" w:lineRule="exact"/>
        <w:ind w:firstLine="440"/>
        <w:jc w:val="left"/>
      </w:pPr>
      <w:r>
        <w:t>г)</w:t>
      </w:r>
      <w:r>
        <w:tab/>
        <w:t>адгезійний шар, що забезпечує контакт системи зі шкірою.</w:t>
      </w:r>
      <w:r>
        <w:br/>
        <w:t xml:space="preserve">У ранніх моделях </w:t>
      </w:r>
      <w:r>
        <w:rPr>
          <w:lang w:val="fr-FR" w:eastAsia="fr-FR" w:bidi="fr-FR"/>
        </w:rPr>
        <w:t xml:space="preserve">TTC </w:t>
      </w:r>
      <w:r>
        <w:t>кожна функція забезпечувалася окре-</w:t>
      </w:r>
      <w:r>
        <w:br/>
        <w:t>мо одним з компонентів (рис. 16.2). Ці системи, відомі як «ра-</w:t>
      </w:r>
    </w:p>
    <w:p w:rsidR="0071392E" w:rsidRDefault="00313673">
      <w:pPr>
        <w:pStyle w:val="a8"/>
        <w:framePr w:wrap="none" w:vAnchor="page" w:hAnchor="page" w:x="3931" w:y="13009"/>
        <w:shd w:val="clear" w:color="auto" w:fill="auto"/>
        <w:spacing w:line="220" w:lineRule="exact"/>
      </w:pPr>
      <w:r>
        <w:t>— 602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31" w:y="587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142"/>
        <w:framePr w:wrap="none" w:vAnchor="page" w:hAnchor="page" w:x="3782" w:y="1181"/>
        <w:shd w:val="clear" w:color="auto" w:fill="auto"/>
        <w:spacing w:line="210" w:lineRule="exact"/>
      </w:pPr>
      <w:r>
        <w:rPr>
          <w:lang w:val="fr-FR" w:eastAsia="fr-FR" w:bidi="fr-FR"/>
        </w:rPr>
        <w:t>Raviolli-mun</w:t>
      </w:r>
    </w:p>
    <w:p w:rsidR="0071392E" w:rsidRDefault="00313673">
      <w:pPr>
        <w:pStyle w:val="82"/>
        <w:framePr w:w="2266" w:h="480" w:hRule="exact" w:wrap="none" w:vAnchor="page" w:hAnchor="page" w:x="5894" w:y="1406"/>
        <w:shd w:val="clear" w:color="auto" w:fill="auto"/>
        <w:spacing w:line="240" w:lineRule="exact"/>
      </w:pPr>
      <w:r>
        <w:t>Герметичний</w:t>
      </w:r>
    </w:p>
    <w:p w:rsidR="0071392E" w:rsidRDefault="00313673">
      <w:pPr>
        <w:pStyle w:val="82"/>
        <w:framePr w:w="2266" w:h="480" w:hRule="exact" w:wrap="none" w:vAnchor="page" w:hAnchor="page" w:x="5894" w:y="1406"/>
        <w:shd w:val="clear" w:color="auto" w:fill="auto"/>
        <w:spacing w:line="240" w:lineRule="exact"/>
      </w:pPr>
      <w:r>
        <w:t>металопластиковий</w:t>
      </w:r>
    </w:p>
    <w:p w:rsidR="0071392E" w:rsidRDefault="00AE0CFA">
      <w:pPr>
        <w:framePr w:wrap="none" w:vAnchor="page" w:hAnchor="page" w:x="815" w:y="184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579620" cy="1104900"/>
            <wp:effectExtent l="0" t="0" r="0" b="0"/>
            <wp:docPr id="119" name="Рисунок 119" descr="D:\Home\e210677zav\AppData\Local\Temp\FineReader12.00\media\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D:\Home\e210677zav\AppData\Local\Temp\FineReader12.00\media\image122.jpe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142"/>
        <w:framePr w:wrap="none" w:vAnchor="page" w:hAnchor="page" w:x="3465" w:y="3989"/>
        <w:shd w:val="clear" w:color="auto" w:fill="auto"/>
        <w:spacing w:line="210" w:lineRule="exact"/>
      </w:pPr>
      <w:r>
        <w:t>Матриксний тип</w:t>
      </w:r>
    </w:p>
    <w:p w:rsidR="0071392E" w:rsidRDefault="00AE0CFA">
      <w:pPr>
        <w:framePr w:wrap="none" w:vAnchor="page" w:hAnchor="page" w:x="887" w:y="447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64865" cy="1002030"/>
            <wp:effectExtent l="0" t="0" r="0" b="0"/>
            <wp:docPr id="120" name="Рисунок 120" descr="D:\Home\e210677zav\AppData\Local\Temp\FineReader12.00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D:\Home\e210677zav\AppData\Local\Temp\FineReader12.00\media\image123.jpe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82"/>
        <w:framePr w:w="1296" w:h="561" w:hRule="exact" w:wrap="none" w:vAnchor="page" w:hAnchor="page" w:x="6484" w:y="4507"/>
        <w:shd w:val="clear" w:color="auto" w:fill="auto"/>
        <w:spacing w:line="240" w:lineRule="exact"/>
      </w:pPr>
      <w:r>
        <w:t>Герметична</w:t>
      </w:r>
    </w:p>
    <w:p w:rsidR="0071392E" w:rsidRDefault="00313673">
      <w:pPr>
        <w:pStyle w:val="82"/>
        <w:framePr w:w="1296" w:h="561" w:hRule="exact" w:wrap="none" w:vAnchor="page" w:hAnchor="page" w:x="6484" w:y="4507"/>
        <w:shd w:val="clear" w:color="auto" w:fill="auto"/>
        <w:spacing w:line="240" w:lineRule="exact"/>
      </w:pPr>
      <w:r>
        <w:t>підкладка</w:t>
      </w:r>
    </w:p>
    <w:p w:rsidR="0071392E" w:rsidRDefault="00313673">
      <w:pPr>
        <w:pStyle w:val="82"/>
        <w:framePr w:w="1483" w:h="820" w:hRule="exact" w:wrap="none" w:vAnchor="page" w:hAnchor="page" w:x="6287" w:y="5308"/>
        <w:shd w:val="clear" w:color="auto" w:fill="auto"/>
        <w:spacing w:line="187" w:lineRule="exact"/>
      </w:pPr>
      <w:r>
        <w:t>Адгезивний</w:t>
      </w:r>
      <w:r>
        <w:br/>
        <w:t>матриксний</w:t>
      </w:r>
      <w:r>
        <w:br/>
        <w:t>резервуар</w:t>
      </w:r>
      <w:r>
        <w:br/>
        <w:t>з препаратом</w:t>
      </w:r>
    </w:p>
    <w:p w:rsidR="0071392E" w:rsidRDefault="00313673">
      <w:pPr>
        <w:pStyle w:val="ac"/>
        <w:framePr w:wrap="none" w:vAnchor="page" w:hAnchor="page" w:x="1574" w:y="6451"/>
        <w:shd w:val="clear" w:color="auto" w:fill="auto"/>
        <w:spacing w:line="190" w:lineRule="exact"/>
        <w:jc w:val="left"/>
      </w:pPr>
      <w:r>
        <w:rPr>
          <w:rStyle w:val="95pt"/>
        </w:rPr>
        <w:t>Рис. 16.2.</w:t>
      </w:r>
      <w:r>
        <w:t xml:space="preserve"> Будова трансдермальних терапевтичних систем</w:t>
      </w:r>
    </w:p>
    <w:p w:rsidR="0071392E" w:rsidRDefault="00313673">
      <w:pPr>
        <w:pStyle w:val="20"/>
        <w:framePr w:w="7498" w:h="5544" w:hRule="exact" w:wrap="none" w:vAnchor="page" w:hAnchor="page" w:x="729" w:y="7210"/>
        <w:shd w:val="clear" w:color="auto" w:fill="auto"/>
        <w:spacing w:after="0" w:line="288" w:lineRule="exact"/>
        <w:ind w:firstLine="0"/>
        <w:jc w:val="both"/>
      </w:pPr>
      <w:r>
        <w:t xml:space="preserve">віолі» </w:t>
      </w:r>
      <w:r>
        <w:rPr>
          <w:lang w:val="en-US" w:eastAsia="en-US" w:bidi="en-US"/>
        </w:rPr>
        <w:t xml:space="preserve">(raviolli systems), </w:t>
      </w:r>
      <w:r>
        <w:t>виготовляються шляхом уведення роз-</w:t>
      </w:r>
      <w:r>
        <w:br/>
        <w:t>чину або гелю з ліками в простір між основною мембраною</w:t>
      </w:r>
      <w:r>
        <w:br/>
        <w:t>і резервуаром з ліками, гіотім термоспособом їх зварюють</w:t>
      </w:r>
      <w:r>
        <w:br/>
        <w:t>з мембраною, яка контролює рівень вивільнення ліків, по пе-</w:t>
      </w:r>
      <w:r>
        <w:br/>
        <w:t>риметру покривають клеєм, шо склеює при натисканні, і за-</w:t>
      </w:r>
      <w:r>
        <w:br/>
        <w:t>хисною плівкою. Процес виготовлення незручний, а сам плас-</w:t>
      </w:r>
      <w:r>
        <w:br/>
        <w:t>тир досить громіздкий.</w:t>
      </w:r>
    </w:p>
    <w:p w:rsidR="0071392E" w:rsidRDefault="00313673">
      <w:pPr>
        <w:pStyle w:val="20"/>
        <w:framePr w:w="7498" w:h="5544" w:hRule="exact" w:wrap="none" w:vAnchor="page" w:hAnchor="page" w:x="729" w:y="7210"/>
        <w:shd w:val="clear" w:color="auto" w:fill="auto"/>
        <w:spacing w:after="0" w:line="288" w:lineRule="exact"/>
        <w:ind w:firstLine="420"/>
        <w:jc w:val="both"/>
      </w:pPr>
      <w:r>
        <w:t xml:space="preserve">У нових </w:t>
      </w:r>
      <w:r>
        <w:rPr>
          <w:lang w:val="fr-FR" w:eastAsia="fr-FR" w:bidi="fr-FR"/>
        </w:rPr>
        <w:t xml:space="preserve">TTC, </w:t>
      </w:r>
      <w:r>
        <w:t xml:space="preserve">так званих матриксних системах </w:t>
      </w:r>
      <w:r>
        <w:rPr>
          <w:lang w:val="fr-FR" w:eastAsia="fr-FR" w:bidi="fr-FR"/>
        </w:rPr>
        <w:t>(matrix</w:t>
      </w:r>
      <w:r>
        <w:rPr>
          <w:lang w:val="fr-FR" w:eastAsia="fr-FR" w:bidi="fr-FR"/>
        </w:rPr>
        <w:br/>
      </w:r>
      <w:r>
        <w:rPr>
          <w:lang w:val="en-US" w:eastAsia="en-US" w:bidi="en-US"/>
        </w:rPr>
        <w:t xml:space="preserve">systems), </w:t>
      </w:r>
      <w:r>
        <w:t>клей, шо склеює при натисканні, виконує різні функ-</w:t>
      </w:r>
      <w:r>
        <w:br/>
        <w:t>ції: прилипання, зберігання, вивільнення ліків і контроль за</w:t>
      </w:r>
      <w:r>
        <w:br/>
        <w:t>рівнем вивільнення препарату (рис. 16.2). Процес виготовлен-</w:t>
      </w:r>
      <w:r>
        <w:br/>
        <w:t>ня матриксної системи порівняно простий, а пластир дуже тон-</w:t>
      </w:r>
      <w:r>
        <w:br/>
        <w:t>кий. Проте іноді складно знайти клей, який упродовж часу дії</w:t>
      </w:r>
      <w:r>
        <w:br/>
      </w:r>
      <w:r>
        <w:rPr>
          <w:lang w:val="fr-FR" w:eastAsia="fr-FR" w:bidi="fr-FR"/>
        </w:rPr>
        <w:t xml:space="preserve">TTC </w:t>
      </w:r>
      <w:r>
        <w:t>може розчинити ліки і вивільнити їх без кристалізації або</w:t>
      </w:r>
      <w:r>
        <w:br/>
        <w:t>фази сепарації. Більше того, розчинення і вивільнення препа-</w:t>
      </w:r>
      <w:r>
        <w:br/>
        <w:t>рату може зменшити силу склеювання і зчеплення зі шкірою.</w:t>
      </w:r>
    </w:p>
    <w:p w:rsidR="0071392E" w:rsidRDefault="00313673">
      <w:pPr>
        <w:pStyle w:val="20"/>
        <w:framePr w:w="7498" w:h="5544" w:hRule="exact" w:wrap="none" w:vAnchor="page" w:hAnchor="page" w:x="729" w:y="7210"/>
        <w:shd w:val="clear" w:color="auto" w:fill="auto"/>
        <w:spacing w:after="0" w:line="288" w:lineRule="exact"/>
        <w:ind w:firstLine="420"/>
        <w:jc w:val="both"/>
      </w:pPr>
      <w:r>
        <w:t xml:space="preserve">Технології вдосконалення </w:t>
      </w:r>
      <w:r>
        <w:rPr>
          <w:lang w:val="fr-FR" w:eastAsia="fr-FR" w:bidi="fr-FR"/>
        </w:rPr>
        <w:t xml:space="preserve">TTC. </w:t>
      </w:r>
      <w:r>
        <w:t>Сьогодні досліджується</w:t>
      </w:r>
      <w:r>
        <w:br/>
        <w:t>багато підходів, щоб подолати бар’єрні властивості шкіри</w:t>
      </w:r>
      <w:r>
        <w:br/>
        <w:t xml:space="preserve">і поліпшити можливості застосування </w:t>
      </w:r>
      <w:r>
        <w:rPr>
          <w:lang w:val="fr-FR" w:eastAsia="fr-FR" w:bidi="fr-FR"/>
        </w:rPr>
        <w:t xml:space="preserve">TTC. </w:t>
      </w:r>
      <w:r>
        <w:t>Щоб досягти но-</w:t>
      </w:r>
    </w:p>
    <w:p w:rsidR="0071392E" w:rsidRDefault="00313673">
      <w:pPr>
        <w:pStyle w:val="a8"/>
        <w:framePr w:w="7498" w:h="243" w:hRule="exact" w:wrap="none" w:vAnchor="page" w:hAnchor="page" w:x="729" w:y="12962"/>
        <w:shd w:val="clear" w:color="auto" w:fill="auto"/>
        <w:spacing w:line="220" w:lineRule="exact"/>
        <w:jc w:val="center"/>
      </w:pPr>
      <w:r>
        <w:t>— 603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20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0" w:line="283" w:lineRule="exact"/>
        <w:ind w:firstLine="0"/>
        <w:jc w:val="both"/>
      </w:pPr>
      <w:r>
        <w:t>кого ріння, необхідно розробити технології, за допомогою яких</w:t>
      </w:r>
      <w:r>
        <w:br/>
        <w:t>проникність ЛЗ могла б стати оборотною, передбаченою і кон-</w:t>
      </w:r>
      <w:r>
        <w:br/>
        <w:t>трольованою. Способи вдосконалення технологій поділяють на</w:t>
      </w:r>
      <w:r>
        <w:br/>
        <w:t>три категорії: хімічні, біохімічні і фізичні.</w:t>
      </w:r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Хімічне вдосконалення</w:t>
      </w:r>
      <w:r>
        <w:t xml:space="preserve"> </w:t>
      </w:r>
      <w:r>
        <w:rPr>
          <w:lang w:val="fr-FR" w:eastAsia="fr-FR" w:bidi="fr-FR"/>
        </w:rPr>
        <w:t xml:space="preserve">TTC </w:t>
      </w:r>
      <w:r>
        <w:t>веде до використання зовнішніх</w:t>
      </w:r>
      <w:r>
        <w:br/>
        <w:t>хімічних субстанцій для того, шоб допомогти лікам проникну-</w:t>
      </w:r>
      <w:r>
        <w:br/>
        <w:t>ти крізь шкірний бар’єр шляхом руйнування впорядкованої</w:t>
      </w:r>
      <w:r>
        <w:br/>
        <w:t xml:space="preserve">структури міжклітинного жирового шару </w:t>
      </w:r>
      <w:r>
        <w:rPr>
          <w:rStyle w:val="26"/>
          <w:lang w:val="fr-FR" w:eastAsia="fr-FR" w:bidi="fr-FR"/>
        </w:rPr>
        <w:t xml:space="preserve">stratum </w:t>
      </w:r>
      <w:r>
        <w:rPr>
          <w:rStyle w:val="26"/>
        </w:rPr>
        <w:t>согпеит.</w:t>
      </w:r>
      <w:r>
        <w:t xml:space="preserve"> Ця</w:t>
      </w:r>
      <w:r>
        <w:br/>
        <w:t>модифікація веде до поліпшення текучості цього шару</w:t>
      </w:r>
      <w:r>
        <w:br/>
        <w:t>і розчинності ліків у роговому шарі.</w:t>
      </w:r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 xml:space="preserve">При </w:t>
      </w:r>
      <w:r>
        <w:rPr>
          <w:rStyle w:val="26"/>
        </w:rPr>
        <w:t>біохімічному вдосконаленні</w:t>
      </w:r>
      <w:r>
        <w:t xml:space="preserve"> молекула ЛР піддається ко-</w:t>
      </w:r>
      <w:r>
        <w:br/>
        <w:t>роткочасній фізико-хімічній зміні, яка полегшує її рух крізь</w:t>
      </w:r>
      <w:r>
        <w:br/>
        <w:t>роговий шар. Змінена молекула ЛЗ (проліки) терапевтично</w:t>
      </w:r>
      <w:r>
        <w:br/>
        <w:t>неактивна. Після проникнення в роговий шар вона піддається</w:t>
      </w:r>
      <w:r>
        <w:br/>
        <w:t>гідролітичній або ферментативній біотрансформаиії, шоб від-</w:t>
      </w:r>
      <w:r>
        <w:br/>
        <w:t>новити початкову терапевтично активну лікарську речовину.</w:t>
      </w:r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>Ще один варіант — використання везикул жиру для збері-</w:t>
      </w:r>
      <w:r>
        <w:br/>
        <w:t>гання ЛЗ (подібно до ліпосом), які можуть проникати крізь</w:t>
      </w:r>
      <w:r>
        <w:br/>
        <w:t>шкіру і самостійно депонуватися в роговому шарі. Там вони</w:t>
      </w:r>
      <w:r>
        <w:br/>
        <w:t>можуть діяти як системи з контрольованим вивільненням.</w:t>
      </w:r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 xml:space="preserve">При </w:t>
      </w:r>
      <w:r>
        <w:rPr>
          <w:rStyle w:val="26"/>
        </w:rPr>
        <w:t>фізичному вдосконаленні</w:t>
      </w:r>
      <w:r>
        <w:t xml:space="preserve"> трансдермальних систем до-</w:t>
      </w:r>
      <w:r>
        <w:br/>
        <w:t>ставки ЛР використовуються зовнішні стимули для проведен-</w:t>
      </w:r>
      <w:r>
        <w:br/>
        <w:t>ня ЛЗ через шкіру. Зовнішні сили проводять оборотні фізичні</w:t>
      </w:r>
      <w:r>
        <w:br/>
        <w:t>зміни в межах рогового шару. Використовуються три підходи:</w:t>
      </w:r>
      <w:r>
        <w:br/>
      </w:r>
      <w:r>
        <w:rPr>
          <w:rStyle w:val="26"/>
        </w:rPr>
        <w:t>іонофорез, фонофорез</w:t>
      </w:r>
      <w:r>
        <w:t xml:space="preserve"> й </w:t>
      </w:r>
      <w:r>
        <w:rPr>
          <w:rStyle w:val="26"/>
        </w:rPr>
        <w:t>електрофорез.</w:t>
      </w:r>
      <w:r>
        <w:t xml:space="preserve"> Ці підходи допомагають</w:t>
      </w:r>
      <w:r>
        <w:br/>
        <w:t>доставляти великі іонні молекули пептидів або білків, які не</w:t>
      </w:r>
      <w:r>
        <w:br/>
        <w:t>можуть бути доставлені пасивною дифузією крізь шкіру. До</w:t>
      </w:r>
      <w:r>
        <w:br/>
        <w:t>того ж рівень доставки добре контролюється величиною і три-</w:t>
      </w:r>
      <w:r>
        <w:br/>
        <w:t>валістю зовнішніх стимулів.</w:t>
      </w:r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281" w:line="283" w:lineRule="exact"/>
        <w:ind w:firstLine="460"/>
        <w:jc w:val="both"/>
      </w:pPr>
      <w:r>
        <w:t xml:space="preserve">Нині дослідження з розробки </w:t>
      </w:r>
      <w:r>
        <w:rPr>
          <w:lang w:val="fr-FR" w:eastAsia="fr-FR" w:bidi="fr-FR"/>
        </w:rPr>
        <w:t xml:space="preserve">TTC </w:t>
      </w:r>
      <w:r>
        <w:t>проводять в таких на-</w:t>
      </w:r>
      <w:r>
        <w:br/>
        <w:t>прямах: пошук нових полімерних матеріалів; розширення но-</w:t>
      </w:r>
      <w:r>
        <w:br/>
        <w:t>менклатури розчинників; розширення асортименту ЛР, що</w:t>
      </w:r>
      <w:r>
        <w:br/>
        <w:t xml:space="preserve">можуть використовуватися у </w:t>
      </w:r>
      <w:r>
        <w:rPr>
          <w:lang w:val="fr-FR" w:eastAsia="fr-FR" w:bidi="fr-FR"/>
        </w:rPr>
        <w:t>TTC.</w:t>
      </w:r>
    </w:p>
    <w:p w:rsidR="0071392E" w:rsidRDefault="00313673">
      <w:pPr>
        <w:pStyle w:val="741"/>
        <w:framePr w:w="7474" w:h="11540" w:hRule="exact" w:wrap="none" w:vAnchor="page" w:hAnchor="page" w:x="741" w:y="1185"/>
        <w:numPr>
          <w:ilvl w:val="0"/>
          <w:numId w:val="208"/>
        </w:numPr>
        <w:shd w:val="clear" w:color="auto" w:fill="auto"/>
        <w:tabs>
          <w:tab w:val="left" w:pos="2742"/>
        </w:tabs>
        <w:spacing w:after="135" w:line="307" w:lineRule="exact"/>
        <w:ind w:left="1960" w:firstLine="0"/>
      </w:pPr>
      <w:bookmarkStart w:id="158" w:name="bookmark157"/>
      <w:r>
        <w:t>ОФТАЛЬМОЛОГІЧНІ</w:t>
      </w:r>
      <w:r>
        <w:br/>
        <w:t>ТЕРАПЕВТИЧНІ СИСТЕМИ</w:t>
      </w:r>
      <w:bookmarkEnd w:id="158"/>
    </w:p>
    <w:p w:rsidR="0071392E" w:rsidRDefault="00313673">
      <w:pPr>
        <w:pStyle w:val="20"/>
        <w:framePr w:w="7474" w:h="11540" w:hRule="exact" w:wrap="none" w:vAnchor="page" w:hAnchor="page" w:x="741" w:y="1185"/>
        <w:shd w:val="clear" w:color="auto" w:fill="auto"/>
        <w:spacing w:after="0" w:line="288" w:lineRule="exact"/>
        <w:ind w:firstLine="460"/>
        <w:jc w:val="both"/>
      </w:pPr>
      <w:r>
        <w:t>Відомо, що об’єм слізної рідини в нормальних умовах скла-</w:t>
      </w:r>
      <w:r>
        <w:br/>
        <w:t>дає 0,0007 см</w:t>
      </w:r>
      <w:r>
        <w:rPr>
          <w:vertAlign w:val="superscript"/>
        </w:rPr>
        <w:t>3</w:t>
      </w:r>
      <w:r>
        <w:t>. У той момент, коли цей об’єм перевищує 0,03 см</w:t>
      </w:r>
      <w:r>
        <w:rPr>
          <w:vertAlign w:val="superscript"/>
        </w:rPr>
        <w:t>3</w:t>
      </w:r>
      <w:r>
        <w:t>,</w:t>
      </w:r>
      <w:r>
        <w:br/>
        <w:t>з ока витікає сльоза. Об’єм однієї краплі при введенні в око</w:t>
      </w:r>
    </w:p>
    <w:p w:rsidR="0071392E" w:rsidRDefault="00313673">
      <w:pPr>
        <w:pStyle w:val="a8"/>
        <w:framePr w:wrap="none" w:vAnchor="page" w:hAnchor="page" w:x="3919" w:y="12966"/>
        <w:shd w:val="clear" w:color="auto" w:fill="auto"/>
        <w:spacing w:line="220" w:lineRule="exact"/>
      </w:pPr>
      <w:r>
        <w:t>— 604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45" w:y="577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88" w:h="11597" w:hRule="exact" w:wrap="none" w:vAnchor="page" w:hAnchor="page" w:x="734" w:y="1114"/>
        <w:shd w:val="clear" w:color="auto" w:fill="auto"/>
        <w:spacing w:after="0" w:line="288" w:lineRule="exact"/>
        <w:ind w:firstLine="0"/>
        <w:jc w:val="both"/>
      </w:pPr>
      <w:r>
        <w:t>дорівнює 0,05 см</w:t>
      </w:r>
      <w:r>
        <w:rPr>
          <w:vertAlign w:val="superscript"/>
        </w:rPr>
        <w:t>3</w:t>
      </w:r>
      <w:r>
        <w:t>. Це означає, що 80 % лікарських речовин</w:t>
      </w:r>
      <w:r>
        <w:br/>
        <w:t>виводиться негайно і втрачається, а те, що залишилося,— ви-</w:t>
      </w:r>
      <w:r>
        <w:br/>
        <w:t>даляється в подальшому протягом 7—10 хв. Таким чином, тера-</w:t>
      </w:r>
      <w:r>
        <w:br/>
        <w:t>певтичний ефект очних крапель украй низький, тому більш</w:t>
      </w:r>
      <w:r>
        <w:br/>
        <w:t>доцільно випускати очні препарати з пролонгованою дією АФ1.</w:t>
      </w:r>
    </w:p>
    <w:p w:rsidR="0071392E" w:rsidRDefault="00313673">
      <w:pPr>
        <w:pStyle w:val="20"/>
        <w:framePr w:w="7488" w:h="11597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Дія лікарських речовин при доставці в око може бути про-</w:t>
      </w:r>
      <w:r>
        <w:br/>
        <w:t>лонгована за рахунок:</w:t>
      </w:r>
    </w:p>
    <w:p w:rsidR="0071392E" w:rsidRDefault="00313673">
      <w:pPr>
        <w:pStyle w:val="20"/>
        <w:framePr w:w="7488" w:h="11597" w:hRule="exact" w:wrap="none" w:vAnchor="page" w:hAnchor="page" w:x="734" w:y="1114"/>
        <w:numPr>
          <w:ilvl w:val="0"/>
          <w:numId w:val="207"/>
        </w:numPr>
        <w:shd w:val="clear" w:color="auto" w:fill="auto"/>
        <w:tabs>
          <w:tab w:val="left" w:pos="750"/>
        </w:tabs>
        <w:spacing w:after="0" w:line="288" w:lineRule="exact"/>
        <w:ind w:firstLine="460"/>
        <w:jc w:val="both"/>
      </w:pPr>
      <w:r>
        <w:t>зменшення вимивання ЛР шляхом введення загусників,</w:t>
      </w:r>
      <w:r>
        <w:br/>
        <w:t>суспензій, емульсій, деградуючих і недеградуючих матриць.</w:t>
      </w:r>
      <w:r>
        <w:br/>
        <w:t>Оптимальне значення в’язкості, шо знижує вимивання препа-</w:t>
      </w:r>
      <w:r>
        <w:br/>
        <w:t xml:space="preserve">рату, складає 12—15 </w:t>
      </w:r>
      <w:r>
        <w:rPr>
          <w:rStyle w:val="23pt"/>
        </w:rPr>
        <w:t>мПа-с.</w:t>
      </w:r>
      <w:r>
        <w:t xml:space="preserve"> Як загусники використовують МЦ</w:t>
      </w:r>
      <w:r>
        <w:br/>
        <w:t>і ПВС, похідні акрилової кислоти, природні речовини тварин-</w:t>
      </w:r>
      <w:r>
        <w:br/>
        <w:t>ного і рослинного походження (желатин, колаген, хітин, пек-</w:t>
      </w:r>
      <w:r>
        <w:br/>
        <w:t>тин, трагакант, агар, камедь) та інші речовини;</w:t>
      </w:r>
    </w:p>
    <w:p w:rsidR="0071392E" w:rsidRDefault="00313673">
      <w:pPr>
        <w:pStyle w:val="20"/>
        <w:framePr w:w="7488" w:h="11597" w:hRule="exact" w:wrap="none" w:vAnchor="page" w:hAnchor="page" w:x="734" w:y="1114"/>
        <w:numPr>
          <w:ilvl w:val="0"/>
          <w:numId w:val="207"/>
        </w:numPr>
        <w:shd w:val="clear" w:color="auto" w:fill="auto"/>
        <w:tabs>
          <w:tab w:val="left" w:pos="746"/>
        </w:tabs>
        <w:spacing w:after="0" w:line="288" w:lineRule="exact"/>
        <w:ind w:firstLine="460"/>
        <w:jc w:val="both"/>
      </w:pPr>
      <w:r>
        <w:t>забезпечення проникності рогового епітелію за рахунок</w:t>
      </w:r>
      <w:r>
        <w:br/>
        <w:t>використання проліків і ліпосом.</w:t>
      </w:r>
    </w:p>
    <w:p w:rsidR="0071392E" w:rsidRDefault="00313673">
      <w:pPr>
        <w:pStyle w:val="20"/>
        <w:framePr w:w="7488" w:h="11597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Наведені механізми доставки ЛР враховані при створенні</w:t>
      </w:r>
      <w:r>
        <w:br/>
      </w:r>
      <w:r>
        <w:rPr>
          <w:rStyle w:val="26"/>
        </w:rPr>
        <w:t>очних терапевтичних систем (ОТС),</w:t>
      </w:r>
      <w:r>
        <w:t xml:space="preserve"> що являють собою найсу-</w:t>
      </w:r>
      <w:r>
        <w:br/>
        <w:t>часніше технологічне досягнення у створенні ліків подовженої</w:t>
      </w:r>
      <w:r>
        <w:br/>
        <w:t>дії, яке знайшло застосування при лікуванні різних захворю-</w:t>
      </w:r>
      <w:r>
        <w:br/>
        <w:t>вань очей. ОТС має переваги: точність дозування; стабільність</w:t>
      </w:r>
      <w:r>
        <w:br/>
        <w:t>рН слізної рідини; забезпечення тривалої дії в часі; зниження</w:t>
      </w:r>
      <w:r>
        <w:br/>
        <w:t>кількості введень до одного разу на тиждень, зниження витра-</w:t>
      </w:r>
      <w:r>
        <w:br/>
        <w:t>ти речовини; виключення потрапляння в очі допоміжних ре-</w:t>
      </w:r>
      <w:r>
        <w:br/>
        <w:t>човин, які зазвичай уходять до складу очних крапель.</w:t>
      </w:r>
    </w:p>
    <w:p w:rsidR="0071392E" w:rsidRDefault="00313673">
      <w:pPr>
        <w:pStyle w:val="20"/>
        <w:framePr w:w="7488" w:h="11597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 xml:space="preserve">Прикладом таких систем є ОТС </w:t>
      </w:r>
      <w:r>
        <w:rPr>
          <w:rStyle w:val="2f5"/>
        </w:rPr>
        <w:t xml:space="preserve">“Осцбєіі” </w:t>
      </w:r>
      <w:r>
        <w:t>фірми “АІга’</w:t>
      </w:r>
      <w:r>
        <w:rPr>
          <w:vertAlign w:val="superscript"/>
        </w:rPr>
        <w:t>-</w:t>
      </w:r>
      <w:r>
        <w:rPr>
          <w:vertAlign w:val="superscript"/>
        </w:rPr>
        <w:br/>
      </w:r>
      <w:r>
        <w:t>(США), шо містить пілокарпін. Вона складається із ядра з пі-</w:t>
      </w:r>
      <w:r>
        <w:br/>
        <w:t>локарпіном (ЛР), поміщеного між двома прозорими мембра-</w:t>
      </w:r>
      <w:r>
        <w:br/>
        <w:t>нами з кополімеру етиленвінілацетату, які контролюють сту-</w:t>
      </w:r>
      <w:r>
        <w:br/>
        <w:t>пінь вивільнення ЛР з системи. Овальний пристрій розміром</w:t>
      </w:r>
      <w:r>
        <w:br/>
        <w:t>не більше ніж контактна лінза поміщається під нижню або верх-</w:t>
      </w:r>
      <w:r>
        <w:br/>
        <w:t>ню повіку, де вивільнення пілокарпіну проходить за рівнян-</w:t>
      </w:r>
      <w:r>
        <w:br/>
        <w:t>ням нульового порядку крізь мембрану, яка регулює швидкість</w:t>
      </w:r>
      <w:r>
        <w:br/>
        <w:t>цього процесу залежно від своєї поверхні і товщини. Енергію</w:t>
      </w:r>
      <w:r>
        <w:br/>
        <w:t>для процесу вивільнення ЛР дає різниця між тиском усередині</w:t>
      </w:r>
      <w:r>
        <w:br/>
        <w:t>резервуара і в слізній рідині. Однак ця система значно дорож-</w:t>
      </w:r>
      <w:r>
        <w:br/>
        <w:t>ча за традиційні ліки (мазь, краплі), і при її введенні спостері-</w:t>
      </w:r>
      <w:r>
        <w:br/>
        <w:t>гається деякий дискомфорт.</w:t>
      </w:r>
    </w:p>
    <w:p w:rsidR="0071392E" w:rsidRDefault="00313673">
      <w:pPr>
        <w:pStyle w:val="20"/>
        <w:framePr w:w="7488" w:h="11597" w:hRule="exact" w:wrap="none" w:vAnchor="page" w:hAnchor="page" w:x="734" w:y="1114"/>
        <w:shd w:val="clear" w:color="auto" w:fill="auto"/>
        <w:spacing w:after="0" w:line="288" w:lineRule="exact"/>
        <w:ind w:firstLine="460"/>
        <w:jc w:val="both"/>
      </w:pPr>
      <w:r>
        <w:t>Нині найбільш цікаві ОТС — очні вставки, що являють со-</w:t>
      </w:r>
      <w:r>
        <w:br/>
        <w:t xml:space="preserve">бою </w:t>
      </w:r>
      <w:r>
        <w:rPr>
          <w:rStyle w:val="26"/>
        </w:rPr>
        <w:t>гідрогелеві контактні лінзи</w:t>
      </w:r>
      <w:r>
        <w:t>, які містять різні ЛР (антибіо-</w:t>
      </w:r>
    </w:p>
    <w:p w:rsidR="0071392E" w:rsidRDefault="00313673">
      <w:pPr>
        <w:pStyle w:val="a8"/>
        <w:framePr w:wrap="none" w:vAnchor="page" w:hAnchor="page" w:x="4271" w:y="12928"/>
        <w:shd w:val="clear" w:color="auto" w:fill="auto"/>
        <w:spacing w:line="220" w:lineRule="exact"/>
      </w:pPr>
      <w:r>
        <w:t>605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5" w:y="620"/>
        <w:shd w:val="clear" w:color="auto" w:fill="auto"/>
        <w:spacing w:line="240" w:lineRule="exact"/>
      </w:pPr>
      <w:r>
        <w:rPr>
          <w:rStyle w:val="30pt"/>
          <w:i/>
          <w:iCs/>
        </w:rPr>
        <w:t>ГЛАВА 16</w:t>
      </w:r>
    </w:p>
    <w:p w:rsidR="0071392E" w:rsidRDefault="00313673">
      <w:pPr>
        <w:pStyle w:val="20"/>
        <w:framePr w:w="7464" w:h="11579" w:hRule="exact" w:wrap="none" w:vAnchor="page" w:hAnchor="page" w:x="746" w:y="1185"/>
        <w:shd w:val="clear" w:color="auto" w:fill="auto"/>
        <w:spacing w:after="0" w:line="283" w:lineRule="exact"/>
        <w:ind w:firstLine="0"/>
        <w:jc w:val="both"/>
      </w:pPr>
      <w:r>
        <w:t>тики, вітаміни, протиглаукомні засоби тошо). Дуже перспек-</w:t>
      </w:r>
      <w:r>
        <w:br/>
        <w:t>тивні ОТС, то містять біодеградуючі полімери.</w:t>
      </w:r>
    </w:p>
    <w:p w:rsidR="0071392E" w:rsidRDefault="00313673">
      <w:pPr>
        <w:pStyle w:val="20"/>
        <w:framePr w:w="7464" w:h="11579" w:hRule="exact" w:wrap="none" w:vAnchor="page" w:hAnchor="page" w:x="746" w:y="1185"/>
        <w:shd w:val="clear" w:color="auto" w:fill="auto"/>
        <w:spacing w:after="269" w:line="283" w:lineRule="exact"/>
        <w:ind w:firstLine="460"/>
        <w:jc w:val="both"/>
      </w:pPr>
      <w:r>
        <w:rPr>
          <w:rStyle w:val="26"/>
        </w:rPr>
        <w:t>Біодеградуючі ОТС</w:t>
      </w:r>
      <w:r>
        <w:t xml:space="preserve"> (БОТС) були створені на основі мікро-</w:t>
      </w:r>
      <w:r>
        <w:br/>
        <w:t>полімерних частинок, в які інкорпорована ЛР, а вся система</w:t>
      </w:r>
      <w:r>
        <w:br/>
        <w:t>може бути імплантована в око. Основні переваги таких систем:</w:t>
      </w:r>
      <w:r>
        <w:br/>
        <w:t>АФ1 поставляється в певну ділянку ока; терапевтична система</w:t>
      </w:r>
      <w:r>
        <w:br/>
        <w:t>біодеградує і не вимагає видалення; практично повна біодо-</w:t>
      </w:r>
      <w:r>
        <w:br/>
        <w:t>ступність препарату; контрольоване вивільнення протягом за-</w:t>
      </w:r>
      <w:r>
        <w:br/>
        <w:t>даного проміжку часу (від кількох днів до кількох років); міні-</w:t>
      </w:r>
      <w:r>
        <w:br/>
        <w:t>мальні незручності при введенні і використанні пацієнтом.</w:t>
      </w:r>
      <w:r>
        <w:br/>
        <w:t>На основі біорозчинних полімерів (похідні акриламіду, вініл-</w:t>
      </w:r>
      <w:r>
        <w:br/>
        <w:t>піролідону і етилакрилату) розроблені ОТС з анестетиками,</w:t>
      </w:r>
      <w:r>
        <w:br/>
        <w:t>антибіотиками, противірусними засобами, сульфаніламідами</w:t>
      </w:r>
      <w:r>
        <w:br/>
        <w:t>і гіпотензивними речовинами.</w:t>
      </w:r>
    </w:p>
    <w:p w:rsidR="0071392E" w:rsidRDefault="00313673">
      <w:pPr>
        <w:pStyle w:val="741"/>
        <w:framePr w:w="7464" w:h="11579" w:hRule="exact" w:wrap="none" w:vAnchor="page" w:hAnchor="page" w:x="746" w:y="1185"/>
        <w:numPr>
          <w:ilvl w:val="0"/>
          <w:numId w:val="208"/>
        </w:numPr>
        <w:shd w:val="clear" w:color="auto" w:fill="auto"/>
        <w:tabs>
          <w:tab w:val="left" w:pos="2156"/>
        </w:tabs>
        <w:spacing w:after="147" w:line="322" w:lineRule="exact"/>
        <w:ind w:left="1920"/>
      </w:pPr>
      <w:bookmarkStart w:id="159" w:name="bookmark158"/>
      <w:r>
        <w:t>ВНУТРІШНЬОПОРОЖНИННІ</w:t>
      </w:r>
      <w:r>
        <w:br/>
        <w:t>ТЕРАПЕВТИЧНІ СИСТЕМИ</w:t>
      </w:r>
      <w:bookmarkEnd w:id="159"/>
    </w:p>
    <w:p w:rsidR="0071392E" w:rsidRDefault="00313673">
      <w:pPr>
        <w:pStyle w:val="20"/>
        <w:framePr w:w="7464" w:h="11579" w:hRule="exact" w:wrap="none" w:vAnchor="page" w:hAnchor="page" w:x="746" w:y="1185"/>
        <w:shd w:val="clear" w:color="auto" w:fill="auto"/>
        <w:spacing w:after="0" w:line="288" w:lineRule="exact"/>
        <w:ind w:firstLine="460"/>
        <w:jc w:val="both"/>
      </w:pPr>
      <w:r>
        <w:t>До групи внутрішньопорожнинних терапевтичних систем</w:t>
      </w:r>
      <w:r>
        <w:br/>
        <w:t>(ВТС) входять вагінальні, внутрішньоматочні, ректальні та інші</w:t>
      </w:r>
      <w:r>
        <w:br/>
        <w:t>види ТС, що вводяться в природні порожнини організму.</w:t>
      </w:r>
    </w:p>
    <w:p w:rsidR="0071392E" w:rsidRDefault="00313673">
      <w:pPr>
        <w:pStyle w:val="20"/>
        <w:framePr w:w="7464" w:h="11579" w:hRule="exact" w:wrap="none" w:vAnchor="page" w:hAnchor="page" w:x="746" w:y="1185"/>
        <w:shd w:val="clear" w:color="auto" w:fill="auto"/>
        <w:spacing w:after="0" w:line="288" w:lineRule="exact"/>
        <w:ind w:firstLine="460"/>
        <w:jc w:val="both"/>
      </w:pPr>
      <w:r>
        <w:rPr>
          <w:rStyle w:val="26"/>
        </w:rPr>
        <w:t>Вагінальні кільця</w:t>
      </w:r>
      <w:r>
        <w:t xml:space="preserve"> — це м’яка ТС, яка вводиться в піхву, з неї</w:t>
      </w:r>
      <w:r>
        <w:br/>
        <w:t>відбувається вивільнення і всмоктування в кровотік гормонів</w:t>
      </w:r>
      <w:r>
        <w:br/>
        <w:t>або іншої ДР. Кільце призначене для контрацепції, може легко</w:t>
      </w:r>
      <w:r>
        <w:br/>
        <w:t>вводитися і витягуватися самостійно пацієнтом, не викликаю-</w:t>
      </w:r>
      <w:r>
        <w:br/>
        <w:t>чи відчуття дискомфорту. На відміну від оральних контрацеп-</w:t>
      </w:r>
      <w:r>
        <w:br/>
        <w:t>тивів кільце не потребує дотримання режиму приймання пре-</w:t>
      </w:r>
      <w:r>
        <w:br/>
        <w:t>парату.</w:t>
      </w:r>
    </w:p>
    <w:p w:rsidR="0071392E" w:rsidRDefault="00313673">
      <w:pPr>
        <w:pStyle w:val="20"/>
        <w:framePr w:w="7464" w:h="11579" w:hRule="exact" w:wrap="none" w:vAnchor="page" w:hAnchor="page" w:x="746" w:y="1185"/>
        <w:shd w:val="clear" w:color="auto" w:fill="auto"/>
        <w:spacing w:after="0" w:line="288" w:lineRule="exact"/>
        <w:ind w:firstLine="460"/>
        <w:jc w:val="both"/>
      </w:pPr>
      <w:r>
        <w:t>Вагінальне кільце складається з резервуара з препаратом,</w:t>
      </w:r>
      <w:r>
        <w:br/>
        <w:t xml:space="preserve">оточеного полімерною мембраною (рис. 16.3, </w:t>
      </w:r>
      <w:r>
        <w:rPr>
          <w:rStyle w:val="26"/>
        </w:rPr>
        <w:t>а).</w:t>
      </w:r>
      <w:r>
        <w:t xml:space="preserve"> Мембрана</w:t>
      </w:r>
      <w:r>
        <w:br/>
        <w:t>контролює вивільнення ЛР. підтримуючи постійну його кон-</w:t>
      </w:r>
      <w:r>
        <w:br/>
        <w:t>центрацію. Завдяки цьому добова доза препарату в такій ЛФ</w:t>
      </w:r>
      <w:r>
        <w:br/>
        <w:t>буде менша, ніж в оральних контрацептивах, що призводить</w:t>
      </w:r>
      <w:r>
        <w:br/>
        <w:t>до зменшення короткочасних і тривалих побічних ефектів.</w:t>
      </w:r>
      <w:r>
        <w:br/>
        <w:t>Розроблені кільця з різними комбінаціями гормонів, і роботи</w:t>
      </w:r>
      <w:r>
        <w:br/>
        <w:t>в цьому напрямі тривають.</w:t>
      </w:r>
    </w:p>
    <w:p w:rsidR="0071392E" w:rsidRDefault="00313673">
      <w:pPr>
        <w:pStyle w:val="20"/>
        <w:framePr w:w="7464" w:h="11579" w:hRule="exact" w:wrap="none" w:vAnchor="page" w:hAnchor="page" w:x="746" w:y="1185"/>
        <w:shd w:val="clear" w:color="auto" w:fill="auto"/>
        <w:spacing w:after="0" w:line="288" w:lineRule="exact"/>
        <w:ind w:firstLine="460"/>
        <w:jc w:val="both"/>
      </w:pPr>
      <w:r>
        <w:t xml:space="preserve">Прикладом </w:t>
      </w:r>
      <w:r>
        <w:rPr>
          <w:rStyle w:val="26"/>
        </w:rPr>
        <w:t>внутрішньоматочної ТС</w:t>
      </w:r>
      <w:r>
        <w:t xml:space="preserve"> є система «Прогестосерт»,</w:t>
      </w:r>
      <w:r>
        <w:br/>
        <w:t>шо містить прогестерон у вигляді суспензії на силіконовому</w:t>
      </w:r>
      <w:r>
        <w:br/>
        <w:t>маслі з додаванням барій сульфату, який покращує його радіо-</w:t>
      </w:r>
      <w:r>
        <w:br/>
        <w:t>локалізацію. Ця ТС — удосконалений протизаплідний засіб, має</w:t>
      </w:r>
    </w:p>
    <w:p w:rsidR="0071392E" w:rsidRDefault="00313673">
      <w:pPr>
        <w:pStyle w:val="a8"/>
        <w:framePr w:wrap="none" w:vAnchor="page" w:hAnchor="page" w:x="3923" w:y="12961"/>
        <w:shd w:val="clear" w:color="auto" w:fill="auto"/>
        <w:spacing w:line="220" w:lineRule="exact"/>
      </w:pPr>
      <w:r>
        <w:t>— 606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AE0CFA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24" behindDoc="1" locked="0" layoutInCell="1" allowOverlap="1">
                <wp:simplePos x="0" y="0"/>
                <wp:positionH relativeFrom="page">
                  <wp:posOffset>4360545</wp:posOffset>
                </wp:positionH>
                <wp:positionV relativeFrom="page">
                  <wp:posOffset>788670</wp:posOffset>
                </wp:positionV>
                <wp:extent cx="210185" cy="1593850"/>
                <wp:effectExtent l="0" t="0" r="1270" b="0"/>
                <wp:wrapNone/>
                <wp:docPr id="128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" cy="1593850"/>
                        </a:xfrm>
                        <a:prstGeom prst="rect">
                          <a:avLst/>
                        </a:prstGeom>
                        <a:solidFill>
                          <a:srgbClr val="7779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01416A" id="Rectangle 92" o:spid="_x0000_s1026" style="position:absolute;margin-left:343.35pt;margin-top:62.1pt;width:16.55pt;height:125.5pt;z-index:-2516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" fillcolor="#777973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825" behindDoc="1" locked="0" layoutInCell="1" allowOverlap="1">
                <wp:simplePos x="0" y="0"/>
                <wp:positionH relativeFrom="page">
                  <wp:posOffset>4305935</wp:posOffset>
                </wp:positionH>
                <wp:positionV relativeFrom="page">
                  <wp:posOffset>749300</wp:posOffset>
                </wp:positionV>
                <wp:extent cx="313690" cy="1673225"/>
                <wp:effectExtent l="635" t="0" r="0" b="0"/>
                <wp:wrapNone/>
                <wp:docPr id="12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690" cy="1673225"/>
                        </a:xfrm>
                        <a:prstGeom prst="rect">
                          <a:avLst/>
                        </a:prstGeom>
                        <a:solidFill>
                          <a:srgbClr val="7779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48478D" id="Rectangle 91" o:spid="_x0000_s1026" style="position:absolute;margin-left:339.05pt;margin-top:59pt;width:24.7pt;height:131.75pt;z-index:-251658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" fillcolor="#777973" stroked="f">
                <w10:wrap anchorx="page" anchory="page"/>
              </v:rect>
            </w:pict>
          </mc:Fallback>
        </mc:AlternateContent>
      </w:r>
    </w:p>
    <w:p w:rsidR="0071392E" w:rsidRDefault="00313673">
      <w:pPr>
        <w:pStyle w:val="a8"/>
        <w:framePr w:wrap="none" w:vAnchor="page" w:hAnchor="page" w:x="959" w:y="592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90"/>
        <w:framePr w:w="7517" w:h="1937" w:hRule="exact" w:wrap="none" w:vAnchor="page" w:hAnchor="page" w:x="719" w:y="2829"/>
        <w:shd w:val="clear" w:color="auto" w:fill="auto"/>
        <w:spacing w:line="250" w:lineRule="exact"/>
        <w:ind w:left="62" w:right="4671"/>
      </w:pPr>
      <w:r>
        <w:rPr>
          <w:rStyle w:val="995pt"/>
        </w:rPr>
        <w:t>Рис. 16.3.</w:t>
      </w:r>
      <w:r>
        <w:t xml:space="preserve"> Схематичне зо-</w:t>
      </w:r>
      <w:r>
        <w:br/>
        <w:t>браження ВТС:</w:t>
      </w:r>
    </w:p>
    <w:p w:rsidR="0071392E" w:rsidRDefault="00313673">
      <w:pPr>
        <w:pStyle w:val="90"/>
        <w:framePr w:w="7517" w:h="1937" w:hRule="exact" w:wrap="none" w:vAnchor="page" w:hAnchor="page" w:x="719" w:y="2829"/>
        <w:shd w:val="clear" w:color="auto" w:fill="auto"/>
        <w:ind w:left="62" w:right="4671"/>
      </w:pPr>
      <w:r>
        <w:rPr>
          <w:rStyle w:val="995pt"/>
        </w:rPr>
        <w:t>а</w:t>
      </w:r>
      <w:r>
        <w:t xml:space="preserve"> — вагінального кільця; </w:t>
      </w:r>
      <w:r>
        <w:rPr>
          <w:rStyle w:val="995pt"/>
        </w:rPr>
        <w:t>б —</w:t>
      </w:r>
      <w:r>
        <w:rPr>
          <w:rStyle w:val="995pt"/>
        </w:rPr>
        <w:br/>
      </w:r>
      <w:r>
        <w:t>внутрішньоматочної ТС; / —</w:t>
      </w:r>
      <w:r>
        <w:br/>
        <w:t>резервуар з ЛР; 2 — полімерна</w:t>
      </w:r>
      <w:r>
        <w:br/>
        <w:t>мембрана з контрольованим ви-</w:t>
      </w:r>
      <w:r>
        <w:br/>
        <w:t xml:space="preserve">вільненням ЛР; </w:t>
      </w:r>
      <w:r>
        <w:rPr>
          <w:rStyle w:val="995pt"/>
        </w:rPr>
        <w:t>3—</w:t>
      </w:r>
      <w:r>
        <w:t xml:space="preserve"> мономоле-</w:t>
      </w:r>
      <w:r>
        <w:br/>
        <w:t>кулярна нитка</w:t>
      </w:r>
    </w:p>
    <w:p w:rsidR="0071392E" w:rsidRDefault="00AE0CFA">
      <w:pPr>
        <w:framePr w:wrap="none" w:vAnchor="page" w:hAnchor="page" w:x="3772" w:y="117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09240" cy="2245995"/>
            <wp:effectExtent l="0" t="0" r="0" b="0"/>
            <wp:docPr id="121" name="Рисунок 121" descr="D:\Home\e210677zav\AppData\Local\Temp\FineReader12.00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:\Home\e210677zav\AppData\Local\Temp\FineReader12.00\media\image124.jpe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517" w:h="7599" w:hRule="exact" w:wrap="none" w:vAnchor="page" w:hAnchor="page" w:x="719" w:y="5107"/>
        <w:shd w:val="clear" w:color="auto" w:fill="auto"/>
        <w:spacing w:after="0" w:line="288" w:lineRule="exact"/>
        <w:ind w:firstLine="0"/>
        <w:jc w:val="both"/>
      </w:pPr>
      <w:r>
        <w:t>Т-подібну форму і спеціальну мономолекулярну нитку, яка</w:t>
      </w:r>
      <w:r>
        <w:br/>
        <w:t xml:space="preserve">сприяє утриманню її в матці (рис. 16.3, </w:t>
      </w:r>
      <w:r>
        <w:rPr>
          <w:rStyle w:val="26"/>
        </w:rPr>
        <w:t>б).</w:t>
      </w:r>
      <w:r>
        <w:t xml:space="preserve"> Резервуар з ЛР по-</w:t>
      </w:r>
      <w:r>
        <w:br/>
        <w:t>міщається у вертикальному плечі. Прогестерон, що вивільня-</w:t>
      </w:r>
      <w:r>
        <w:br/>
        <w:t>ється, у результаті дифузії проходить крізь оболонку кополі-</w:t>
      </w:r>
      <w:r>
        <w:br/>
        <w:t>меру (яка й контролює швидкість його вивільнення), а потім</w:t>
      </w:r>
      <w:r>
        <w:br/>
        <w:t>потрапляє в порожнину організму. Ефективність системи 98 %.</w:t>
      </w:r>
      <w:r>
        <w:br/>
        <w:t>Це означає, що лише 2 жінки зі 100 протягом року можуть за-</w:t>
      </w:r>
      <w:r>
        <w:br/>
        <w:t>вагітніти.</w:t>
      </w:r>
    </w:p>
    <w:p w:rsidR="0071392E" w:rsidRDefault="00313673">
      <w:pPr>
        <w:pStyle w:val="20"/>
        <w:framePr w:w="7517" w:h="7599" w:hRule="exact" w:wrap="none" w:vAnchor="page" w:hAnchor="page" w:x="719" w:y="5107"/>
        <w:shd w:val="clear" w:color="auto" w:fill="auto"/>
        <w:spacing w:after="0" w:line="288" w:lineRule="exact"/>
        <w:ind w:firstLine="460"/>
        <w:jc w:val="both"/>
      </w:pPr>
      <w:r>
        <w:t>Один з широко використовуваних у медицині «м’яких» спо-</w:t>
      </w:r>
      <w:r>
        <w:br/>
        <w:t xml:space="preserve">собів уведення ЛЗ є </w:t>
      </w:r>
      <w:r>
        <w:rPr>
          <w:rStyle w:val="26"/>
        </w:rPr>
        <w:t>ректальний.</w:t>
      </w:r>
      <w:r>
        <w:t xml:space="preserve"> За кордоном серед дитячих</w:t>
      </w:r>
      <w:r>
        <w:br/>
        <w:t>лікарських форм супозиторії посідають друге місце і складають</w:t>
      </w:r>
      <w:r>
        <w:br/>
        <w:t>приблизно 20—25 % уживаних у педіатрії. Широко цей шлях</w:t>
      </w:r>
      <w:r>
        <w:br/>
        <w:t>уведення використовується і в геріатрії, шо пов’язано з вікови-</w:t>
      </w:r>
      <w:r>
        <w:br/>
        <w:t>ми порушеннями ШКТ, погіршенням процесу всмоктування,</w:t>
      </w:r>
      <w:r>
        <w:br/>
        <w:t>звуженням просвітів кровоносних судин тошо.</w:t>
      </w:r>
    </w:p>
    <w:p w:rsidR="0071392E" w:rsidRDefault="00313673">
      <w:pPr>
        <w:pStyle w:val="20"/>
        <w:framePr w:w="7517" w:h="7599" w:hRule="exact" w:wrap="none" w:vAnchor="page" w:hAnchor="page" w:x="719" w:y="5107"/>
        <w:shd w:val="clear" w:color="auto" w:fill="auto"/>
        <w:spacing w:after="0" w:line="288" w:lineRule="exact"/>
        <w:ind w:firstLine="460"/>
        <w:jc w:val="both"/>
      </w:pPr>
      <w:r>
        <w:t>Застосування у складі нових полімерних гідрогелів забезпе-</w:t>
      </w:r>
      <w:r>
        <w:br/>
        <w:t>чує контрольоване вивільнення АФІ із супозиторіїв. Гідрогелі</w:t>
      </w:r>
      <w:r>
        <w:br/>
        <w:t>мають здатність поглинати рідину і набухати без зміни своєї</w:t>
      </w:r>
      <w:r>
        <w:br/>
        <w:t>фізичної форми. При цьому відбувається контрольоване вивіль-</w:t>
      </w:r>
      <w:r>
        <w:br/>
        <w:t>нення введеної в гідрогель ЛР. Регулюючи фізичні і хімічні влас-</w:t>
      </w:r>
      <w:r>
        <w:br/>
        <w:t>тивості полімеру, можна задати певний період вивільнення —</w:t>
      </w:r>
      <w:r>
        <w:br/>
        <w:t>від кількох годин до кількох днів. Прикладом гідрогелевої сис-</w:t>
      </w:r>
      <w:r>
        <w:br/>
        <w:t>теми контрольованого вивільнення ЛР є система Нусоге, яка</w:t>
      </w:r>
      <w:r>
        <w:br/>
        <w:t>існує удвох основних формах: НУСОКЕ-У — гідрогелеві песарії</w:t>
      </w:r>
      <w:r>
        <w:br/>
        <w:t>для вагінального застосування і НУССЖЕ-К — ректальна систе-</w:t>
      </w:r>
      <w:r>
        <w:br/>
        <w:t>ма для системного вивільнення АФІ в прямій кишці.</w:t>
      </w:r>
    </w:p>
    <w:p w:rsidR="0071392E" w:rsidRDefault="00313673">
      <w:pPr>
        <w:pStyle w:val="22"/>
        <w:framePr w:wrap="none" w:vAnchor="page" w:hAnchor="page" w:x="3935" w:y="12917"/>
        <w:shd w:val="clear" w:color="auto" w:fill="auto"/>
        <w:spacing w:line="240" w:lineRule="exact"/>
        <w:jc w:val="left"/>
      </w:pPr>
      <w:r>
        <w:rPr>
          <w:rStyle w:val="2c"/>
          <w:b/>
          <w:bCs/>
        </w:rPr>
        <w:t>— 607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9" w:y="681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721"/>
        <w:framePr w:w="7445" w:h="662" w:hRule="exact" w:wrap="none" w:vAnchor="page" w:hAnchor="page" w:x="755" w:y="1236"/>
        <w:numPr>
          <w:ilvl w:val="0"/>
          <w:numId w:val="212"/>
        </w:numPr>
        <w:shd w:val="clear" w:color="auto" w:fill="auto"/>
        <w:tabs>
          <w:tab w:val="left" w:pos="1851"/>
        </w:tabs>
        <w:spacing w:after="0" w:line="302" w:lineRule="exact"/>
        <w:ind w:left="1920" w:hanging="760"/>
      </w:pPr>
      <w:bookmarkStart w:id="160" w:name="bookmark159"/>
      <w:r>
        <w:t>ІМІІЛАНТАЦІЙНІ ТА ІНФУЗІЙНІ</w:t>
      </w:r>
      <w:r>
        <w:br/>
        <w:t>ТЕРАПЕВТИЧНІ СИСТЕМИ</w:t>
      </w:r>
      <w:bookmarkEnd w:id="160"/>
    </w:p>
    <w:p w:rsidR="0071392E" w:rsidRDefault="00313673">
      <w:pPr>
        <w:pStyle w:val="20"/>
        <w:framePr w:w="7445" w:h="6265" w:hRule="exact" w:wrap="none" w:vAnchor="page" w:hAnchor="page" w:x="755" w:y="1980"/>
        <w:shd w:val="clear" w:color="auto" w:fill="auto"/>
        <w:spacing w:after="0"/>
        <w:ind w:firstLine="460"/>
        <w:jc w:val="both"/>
      </w:pPr>
      <w:r>
        <w:t>ТС можна імплантувати безпосередньо в цільовий орган або</w:t>
      </w:r>
      <w:r>
        <w:br/>
        <w:t>тканину, що дозволить зменшити токсичні і побічні ефекти</w:t>
      </w:r>
      <w:r>
        <w:br/>
        <w:t>препарату на інші органи, локально підтримувати необхідну</w:t>
      </w:r>
      <w:r>
        <w:br/>
        <w:t>концентрацію ЛР і зменшити його дозування. Для системного</w:t>
      </w:r>
      <w:r>
        <w:br/>
        <w:t>і місцевого вивільнення ЛР може використовуватися кісткова</w:t>
      </w:r>
      <w:r>
        <w:br/>
        <w:t>тканина. Існує два типи кісткових імплантацій ТС:</w:t>
      </w:r>
    </w:p>
    <w:p w:rsidR="0071392E" w:rsidRDefault="00313673">
      <w:pPr>
        <w:pStyle w:val="20"/>
        <w:framePr w:w="7445" w:h="6265" w:hRule="exact" w:wrap="none" w:vAnchor="page" w:hAnchor="page" w:x="755" w:y="1980"/>
        <w:numPr>
          <w:ilvl w:val="0"/>
          <w:numId w:val="213"/>
        </w:numPr>
        <w:shd w:val="clear" w:color="auto" w:fill="auto"/>
        <w:tabs>
          <w:tab w:val="left" w:pos="744"/>
        </w:tabs>
        <w:spacing w:after="0"/>
        <w:ind w:firstLine="460"/>
        <w:jc w:val="both"/>
      </w:pPr>
      <w:r>
        <w:rPr>
          <w:rStyle w:val="26"/>
        </w:rPr>
        <w:t>остеотропні ТС,</w:t>
      </w:r>
      <w:r>
        <w:t xml:space="preserve"> в яких ЛР або проліки сполучені з ліган-</w:t>
      </w:r>
      <w:r>
        <w:br/>
        <w:t>дом, який забезпечує тісний контакт з кісткою. Прикладом та-</w:t>
      </w:r>
      <w:r>
        <w:br/>
        <w:t>кої системи є остеотропний препарат диклофенак з бісфосфа-</w:t>
      </w:r>
      <w:r>
        <w:br/>
        <w:t>том (ОІС-ВР). Якщо цю систему одноразово інсталювати в кіст-</w:t>
      </w:r>
      <w:r>
        <w:br/>
        <w:t>кову тканину, вивільнення диклофенаку відбуватиметься</w:t>
      </w:r>
      <w:r>
        <w:br/>
        <w:t>поступово і підтримуватиметься постійна доза в кістковій тка-</w:t>
      </w:r>
      <w:r>
        <w:br/>
        <w:t>нині впродовж понад 20 днів. Крім того, ОІС-ВР не надає под-</w:t>
      </w:r>
      <w:r>
        <w:br/>
        <w:t>разливої дії на 11ІКТ, шо характерно для нестероїдних проти-</w:t>
      </w:r>
      <w:r>
        <w:br/>
        <w:t>запальних засобів;</w:t>
      </w:r>
    </w:p>
    <w:p w:rsidR="0071392E" w:rsidRDefault="00313673">
      <w:pPr>
        <w:pStyle w:val="20"/>
        <w:framePr w:w="7445" w:h="6265" w:hRule="exact" w:wrap="none" w:vAnchor="page" w:hAnchor="page" w:x="755" w:y="1980"/>
        <w:numPr>
          <w:ilvl w:val="0"/>
          <w:numId w:val="213"/>
        </w:numPr>
        <w:shd w:val="clear" w:color="auto" w:fill="auto"/>
        <w:tabs>
          <w:tab w:val="left" w:pos="744"/>
        </w:tabs>
        <w:spacing w:after="0"/>
        <w:ind w:firstLine="460"/>
        <w:jc w:val="both"/>
      </w:pPr>
      <w:r>
        <w:rPr>
          <w:rStyle w:val="26"/>
        </w:rPr>
        <w:t>кісткові ТС</w:t>
      </w:r>
      <w:r>
        <w:t xml:space="preserve"> для місцевого застосування в більшості ви-</w:t>
      </w:r>
      <w:r>
        <w:br/>
        <w:t>падків використовуються для заміщення видаленої ділянки кі-</w:t>
      </w:r>
      <w:r>
        <w:br/>
        <w:t>сткової тканини наповнювачем, що містить ЛР (рис. 16.4). Якшо</w:t>
      </w:r>
      <w:r>
        <w:br/>
        <w:t>наповнювач біодеградує, то з часом відбудеться його заміщен-</w:t>
      </w:r>
      <w:r>
        <w:br/>
        <w:t>ня кістковою тканиною. Приклад такої системи — керамічний</w:t>
      </w:r>
      <w:r>
        <w:br/>
        <w:t>імплантат на основі цинк сульфату і кальцій фосфату з введе-</w:t>
      </w:r>
      <w:r>
        <w:br/>
        <w:t>ним у нього тестостероном.</w:t>
      </w:r>
    </w:p>
    <w:p w:rsidR="0071392E" w:rsidRDefault="00313673">
      <w:pPr>
        <w:pStyle w:val="38"/>
        <w:framePr w:w="7445" w:h="771" w:hRule="exact" w:wrap="none" w:vAnchor="page" w:hAnchor="page" w:x="755" w:y="10893"/>
        <w:shd w:val="clear" w:color="auto" w:fill="auto"/>
        <w:spacing w:after="52" w:line="220" w:lineRule="exact"/>
        <w:ind w:right="20"/>
      </w:pPr>
      <w:r>
        <w:rPr>
          <w:rStyle w:val="39"/>
        </w:rPr>
        <w:t>Рис. 16.4.</w:t>
      </w:r>
      <w:r>
        <w:t xml:space="preserve"> Приклад місцевої скелетарної системи доставки ЛР:</w:t>
      </w:r>
    </w:p>
    <w:p w:rsidR="0071392E" w:rsidRDefault="00313673">
      <w:pPr>
        <w:pStyle w:val="ac"/>
        <w:framePr w:w="7445" w:h="771" w:hRule="exact" w:wrap="none" w:vAnchor="page" w:hAnchor="page" w:x="755" w:y="10893"/>
        <w:shd w:val="clear" w:color="auto" w:fill="auto"/>
        <w:spacing w:line="216" w:lineRule="exact"/>
        <w:jc w:val="both"/>
      </w:pPr>
      <w:r>
        <w:t xml:space="preserve">/— видалення ураженої кісткової тканини; </w:t>
      </w:r>
      <w:r>
        <w:rPr>
          <w:rStyle w:val="95pt1pt0"/>
        </w:rPr>
        <w:t>2—</w:t>
      </w:r>
      <w:r>
        <w:t xml:space="preserve"> заміна ураженої тканини на спе-</w:t>
      </w:r>
      <w:r>
        <w:br/>
        <w:t>ціальну терапевтичну систему з вмістом ЛР.</w:t>
      </w:r>
    </w:p>
    <w:p w:rsidR="0071392E" w:rsidRDefault="00313673">
      <w:pPr>
        <w:pStyle w:val="20"/>
        <w:framePr w:w="7445" w:h="897" w:hRule="exact" w:wrap="none" w:vAnchor="page" w:hAnchor="page" w:x="755" w:y="11919"/>
        <w:shd w:val="clear" w:color="auto" w:fill="auto"/>
        <w:spacing w:after="0" w:line="288" w:lineRule="exact"/>
        <w:ind w:firstLine="460"/>
        <w:jc w:val="both"/>
      </w:pPr>
      <w:r>
        <w:t>Між зубною і кістковою тканинами існує певна схожість,</w:t>
      </w:r>
      <w:r>
        <w:br/>
        <w:t xml:space="preserve">тому для </w:t>
      </w:r>
      <w:r>
        <w:rPr>
          <w:rStyle w:val="26"/>
        </w:rPr>
        <w:t>стоматологічних ТС</w:t>
      </w:r>
      <w:r>
        <w:t xml:space="preserve"> використовуються ті ж методи,</w:t>
      </w:r>
      <w:r>
        <w:br/>
        <w:t>що й для кісткових систем. У більшості випадків місцева до-</w:t>
      </w:r>
    </w:p>
    <w:p w:rsidR="0071392E" w:rsidRDefault="00AE0CFA">
      <w:pPr>
        <w:framePr w:wrap="none" w:vAnchor="page" w:hAnchor="page" w:x="837" w:y="829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623435" cy="1323975"/>
            <wp:effectExtent l="0" t="0" r="0" b="0"/>
            <wp:docPr id="122" name="Рисунок 122" descr="D:\Home\e210677zav\AppData\Local\Temp\FineReader12.00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D:\Home\e210677zav\AppData\Local\Temp\FineReader12.00\media\image125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3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68"/>
        <w:framePr w:wrap="none" w:vAnchor="page" w:hAnchor="page" w:x="6074" w:y="10520"/>
        <w:shd w:val="clear" w:color="auto" w:fill="auto"/>
        <w:spacing w:line="230" w:lineRule="exact"/>
        <w:jc w:val="left"/>
      </w:pPr>
      <w:r>
        <w:rPr>
          <w:rStyle w:val="6115pt0pt"/>
        </w:rPr>
        <w:t xml:space="preserve">те </w:t>
      </w:r>
      <w:r>
        <w:rPr>
          <w:rStyle w:val="60pt"/>
          <w:i/>
          <w:iCs/>
        </w:rPr>
        <w:t>з вмістом ЛР</w:t>
      </w:r>
    </w:p>
    <w:p w:rsidR="0071392E" w:rsidRDefault="00313673">
      <w:pPr>
        <w:pStyle w:val="a8"/>
        <w:framePr w:wrap="none" w:vAnchor="page" w:hAnchor="page" w:x="3928" w:y="13014"/>
        <w:shd w:val="clear" w:color="auto" w:fill="auto"/>
        <w:spacing w:line="220" w:lineRule="exact"/>
      </w:pPr>
      <w:r>
        <w:t>— 608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45" w:y="688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AE0CFA">
      <w:pPr>
        <w:framePr w:wrap="none" w:vAnchor="page" w:hAnchor="page" w:x="6081" w:y="458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23975" cy="1309370"/>
            <wp:effectExtent l="0" t="0" r="0" b="0"/>
            <wp:docPr id="123" name="Рисунок 123" descr="D:\Home\e210677zav\AppData\Local\Temp\FineReader12.00\media\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D:\Home\e210677zav\AppData\Local\Temp\FineReader12.00\media\image126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right="39" w:firstLine="0"/>
        <w:jc w:val="both"/>
      </w:pPr>
      <w:r>
        <w:t>ставка препарату не вимагає хірургічного втручання. У стомато-</w:t>
      </w:r>
      <w:r>
        <w:br/>
        <w:t>логічній практиці знайшли застосування мембранні ТС у ви-</w:t>
      </w:r>
      <w:r>
        <w:br/>
        <w:t>гляді, так званих стоматологічних дисків. У таких системах</w:t>
      </w:r>
      <w:r>
        <w:br/>
        <w:t>оболонкою служить кополімер оксіетилметакрилату і метилме-</w:t>
      </w:r>
      <w:r>
        <w:br/>
        <w:t>такрилату в співвідношенні ЗО : 70 або 50 : 50. Система вивіль-</w:t>
      </w:r>
      <w:r>
        <w:br/>
        <w:t>няє натрій фторид протягом 30—180 днів.</w:t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right="39" w:firstLine="500"/>
        <w:jc w:val="both"/>
      </w:pPr>
      <w:r>
        <w:t>Для лікування і профілактики пародонтозу використову-</w:t>
      </w:r>
      <w:r>
        <w:br/>
        <w:t>ють препарат Аііісіох (10 %-вий доксициклін хілат) в системі</w:t>
      </w:r>
      <w:r>
        <w:br/>
        <w:t>вивільнення АЯТЮЕЬ, який наноситься у вигляді гелю на</w:t>
      </w:r>
      <w:r>
        <w:br/>
        <w:t>уражені ділянки, де він заповнює періодонтальні кишені</w:t>
      </w:r>
      <w:r>
        <w:br/>
        <w:t xml:space="preserve">(рис. 16.5, </w:t>
      </w:r>
      <w:r>
        <w:rPr>
          <w:rStyle w:val="26"/>
        </w:rPr>
        <w:t>а)</w:t>
      </w:r>
      <w:r>
        <w:t xml:space="preserve"> і твердне,</w:t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right="4666" w:firstLine="0"/>
        <w:jc w:val="both"/>
      </w:pPr>
      <w:r>
        <w:t>при цьому вивільнення</w:t>
      </w:r>
      <w:r>
        <w:br/>
        <w:t>доксицикліну триває</w:t>
      </w:r>
      <w:r>
        <w:br/>
        <w:t>протягом 7 днів. Систе-</w:t>
      </w:r>
      <w:r>
        <w:br/>
        <w:t>ма складається з полі-</w:t>
      </w:r>
      <w:r>
        <w:br/>
        <w:t>меру, який біодеградує,</w:t>
      </w:r>
      <w:r>
        <w:br/>
        <w:t>і не потребує анестезії</w:t>
      </w:r>
      <w:r>
        <w:br/>
        <w:t>та видалення після ви-</w:t>
      </w:r>
      <w:r>
        <w:br/>
        <w:t>користання.</w:t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right="4666" w:firstLine="500"/>
        <w:jc w:val="both"/>
      </w:pPr>
      <w:r>
        <w:t>Інша система Регіо-</w:t>
      </w:r>
      <w:r>
        <w:br/>
        <w:t>СЬір — це маленький</w:t>
      </w:r>
      <w:r>
        <w:br/>
        <w:t>оранжево-коричневий</w:t>
      </w:r>
      <w:r>
        <w:br/>
        <w:t>чіп, який уводиться</w:t>
      </w:r>
      <w:r>
        <w:br/>
        <w:t>безпосередньо в пері-</w:t>
      </w:r>
      <w:r>
        <w:br/>
        <w:t>одонтальну кишеню</w:t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firstLine="0"/>
        <w:jc w:val="both"/>
      </w:pPr>
      <w:r>
        <w:t xml:space="preserve">(рис. 16.5, </w:t>
      </w:r>
      <w:r>
        <w:rPr>
          <w:rStyle w:val="26"/>
        </w:rPr>
        <w:t>б).</w:t>
      </w:r>
      <w:r>
        <w:t xml:space="preserve"> Кожний чіп містить 2,5 мг хлорогексидин </w:t>
      </w:r>
      <w:r>
        <w:rPr>
          <w:lang w:val="ru-RU" w:eastAsia="ru-RU" w:bidi="ru-RU"/>
        </w:rPr>
        <w:t>глюко-</w:t>
      </w:r>
      <w:r>
        <w:rPr>
          <w:lang w:val="ru-RU" w:eastAsia="ru-RU" w:bidi="ru-RU"/>
        </w:rPr>
        <w:br/>
        <w:t xml:space="preserve">нату, </w:t>
      </w:r>
      <w:r>
        <w:t>помішеного в біодеградуючу матрицю. За один візит до</w:t>
      </w:r>
      <w:r>
        <w:br/>
        <w:t>стоматолога можуть бути інстальовані до 8 систем.</w:t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firstLine="500"/>
        <w:jc w:val="both"/>
      </w:pPr>
      <w:r>
        <w:t xml:space="preserve">Для місцевої доставки ЛР </w:t>
      </w:r>
      <w:r>
        <w:rPr>
          <w:rStyle w:val="26"/>
        </w:rPr>
        <w:t>в мозок</w:t>
      </w:r>
      <w:r>
        <w:t xml:space="preserve"> була розроблена імпланта-</w:t>
      </w:r>
      <w:r>
        <w:br/>
        <w:t>ційна полімерна ТС з пролонгованим вивільненням Ніабеї, то</w:t>
      </w:r>
      <w:r>
        <w:br/>
        <w:t>являє собою маленьку пластинку з біодеградуючого полімеру.</w:t>
      </w:r>
      <w:r>
        <w:br/>
        <w:t>Вона містить протиракову хіміотерапевтичну речовину (кармус-</w:t>
      </w:r>
      <w:r>
        <w:br/>
        <w:t>тин, або ВСІМи). У порожнину мозку, зроблену хірургічним</w:t>
      </w:r>
      <w:r>
        <w:br/>
        <w:t>шляхом, можна інтегрувати до 8 таких пластинок після того, як</w:t>
      </w:r>
      <w:r>
        <w:br/>
        <w:t>пухлина мозку буде видалена. Вивільнення ВСІМи триває віт 2</w:t>
      </w:r>
      <w:r>
        <w:br/>
        <w:t>до 3 тижнів, створюючи в ділянці пухлини високі концентрації</w:t>
      </w:r>
      <w:r>
        <w:br/>
        <w:t>агента хіміотерапії. У клінічних дослідженнях І ІіасІе§-пластини</w:t>
      </w:r>
      <w:r>
        <w:br/>
        <w:t>значно подовжили тривалість життя пацієнтів.</w:t>
      </w:r>
    </w:p>
    <w:p w:rsidR="0071392E" w:rsidRDefault="00313673">
      <w:pPr>
        <w:pStyle w:val="20"/>
        <w:framePr w:w="7584" w:h="11597" w:hRule="exact" w:wrap="none" w:vAnchor="page" w:hAnchor="page" w:x="686" w:y="1205"/>
        <w:shd w:val="clear" w:color="auto" w:fill="auto"/>
        <w:spacing w:after="0" w:line="288" w:lineRule="exact"/>
        <w:ind w:firstLine="500"/>
        <w:jc w:val="both"/>
      </w:pPr>
      <w:r>
        <w:rPr>
          <w:rStyle w:val="26"/>
        </w:rPr>
        <w:t>Парентеральні імплантанти</w:t>
      </w:r>
      <w:r>
        <w:t xml:space="preserve"> з регульованим вивільненням</w:t>
      </w:r>
      <w:r>
        <w:br/>
        <w:t>ЛР вважають однією з перспективних ТС. У таких системах</w:t>
      </w:r>
    </w:p>
    <w:p w:rsidR="0071392E" w:rsidRDefault="00AE0CFA">
      <w:pPr>
        <w:framePr w:wrap="none" w:vAnchor="page" w:hAnchor="page" w:x="3791" w:y="45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94765" cy="1602105"/>
            <wp:effectExtent l="0" t="0" r="0" b="0"/>
            <wp:docPr id="124" name="Рисунок 124" descr="D:\Home\e210677zav\AppData\Local\Temp\FineReader12.00\media\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D:\Home\e210677zav\AppData\Local\Temp\FineReader12.00\media\image127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90"/>
        <w:framePr w:w="4531" w:h="774" w:hRule="exact" w:wrap="none" w:vAnchor="page" w:hAnchor="page" w:x="3719" w:y="7277"/>
        <w:shd w:val="clear" w:color="auto" w:fill="auto"/>
        <w:spacing w:after="54" w:line="190" w:lineRule="exact"/>
      </w:pPr>
      <w:r>
        <w:rPr>
          <w:rStyle w:val="995pt"/>
        </w:rPr>
        <w:t>Рис. 16.5.</w:t>
      </w:r>
      <w:r>
        <w:t xml:space="preserve"> Приклади періодонт&amp;тьної ТС:</w:t>
      </w:r>
    </w:p>
    <w:p w:rsidR="0071392E" w:rsidRDefault="00313673">
      <w:pPr>
        <w:pStyle w:val="90"/>
        <w:framePr w:w="4531" w:h="774" w:hRule="exact" w:wrap="none" w:vAnchor="page" w:hAnchor="page" w:x="3719" w:y="7277"/>
        <w:shd w:val="clear" w:color="auto" w:fill="auto"/>
        <w:spacing w:line="221" w:lineRule="exact"/>
      </w:pPr>
      <w:r>
        <w:rPr>
          <w:rStyle w:val="995pt"/>
        </w:rPr>
        <w:t>а —</w:t>
      </w:r>
      <w:r>
        <w:t xml:space="preserve"> АЯТІ-БОХ (хілат доксицикліну 10 %-вий)</w:t>
      </w:r>
      <w:r>
        <w:br/>
        <w:t xml:space="preserve">уміщений в систему АКТЮЕЬ; </w:t>
      </w:r>
      <w:r>
        <w:rPr>
          <w:rStyle w:val="995pt"/>
        </w:rPr>
        <w:t>б —</w:t>
      </w:r>
      <w:r>
        <w:t xml:space="preserve"> РегіоСЬір</w:t>
      </w:r>
    </w:p>
    <w:p w:rsidR="0071392E" w:rsidRDefault="00313673">
      <w:pPr>
        <w:pStyle w:val="114"/>
        <w:framePr w:wrap="none" w:vAnchor="page" w:hAnchor="page" w:x="3883" w:y="13029"/>
        <w:shd w:val="clear" w:color="auto" w:fill="auto"/>
        <w:spacing w:line="220" w:lineRule="exact"/>
      </w:pPr>
      <w:r>
        <w:rPr>
          <w:rStyle w:val="110pt"/>
        </w:rPr>
        <w:t>— 609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56"/>
        <w:framePr w:wrap="none" w:vAnchor="page" w:hAnchor="page" w:x="3897" w:y="644"/>
        <w:shd w:val="clear" w:color="auto" w:fill="auto"/>
        <w:spacing w:line="210" w:lineRule="exact"/>
      </w:pPr>
      <w:r>
        <w:rPr>
          <w:rStyle w:val="51pt2"/>
          <w:i/>
          <w:iCs/>
        </w:rPr>
        <w:t>ГЛАВА їв</w:t>
      </w:r>
    </w:p>
    <w:p w:rsidR="0071392E" w:rsidRDefault="00313673">
      <w:pPr>
        <w:pStyle w:val="20"/>
        <w:framePr w:w="7555" w:h="11609" w:hRule="exact" w:wrap="none" w:vAnchor="page" w:hAnchor="page" w:x="700" w:y="1175"/>
        <w:shd w:val="clear" w:color="auto" w:fill="auto"/>
        <w:spacing w:after="0" w:line="283" w:lineRule="exact"/>
        <w:ind w:firstLine="0"/>
        <w:jc w:val="both"/>
      </w:pPr>
      <w:r>
        <w:t>використовують полімерні матриці (поліииметилсилоксин, си-</w:t>
      </w:r>
      <w:r>
        <w:br/>
        <w:t>лікони, поліестерні носії, етиленвінілацетатний кополімер та</w:t>
      </w:r>
      <w:r>
        <w:br/>
        <w:t>інші речовини) або насоси як пристрої, шо забезпечують зада-</w:t>
      </w:r>
      <w:r>
        <w:br/>
        <w:t>ну швидкість вивільнення АФІ протягом заданого часу. Ство-</w:t>
      </w:r>
      <w:r>
        <w:br/>
        <w:t>рені також біодеградуючі полімери, які можуть використовува-</w:t>
      </w:r>
      <w:r>
        <w:br/>
        <w:t>тися в препаратах для імплантацій: полімери на основі молоч-</w:t>
      </w:r>
      <w:r>
        <w:br/>
        <w:t>ної та гліколевої кислот, колагену, поліаспартаміду, полімерів</w:t>
      </w:r>
      <w:r>
        <w:br/>
        <w:t>амінокислот. Такі системи забезпечують рівномірну концент-</w:t>
      </w:r>
      <w:r>
        <w:br/>
        <w:t>рацію ЛР незалежно від часу і використовують менші дозуван-</w:t>
      </w:r>
      <w:r>
        <w:br/>
        <w:t>ня, а носії, які піддаються біоруйнуванню, не вимагають вида-</w:t>
      </w:r>
      <w:r>
        <w:br/>
        <w:t>лення хірургічним шляхом.</w:t>
      </w:r>
    </w:p>
    <w:p w:rsidR="0071392E" w:rsidRDefault="00313673">
      <w:pPr>
        <w:pStyle w:val="20"/>
        <w:framePr w:w="7555" w:h="11609" w:hRule="exact" w:wrap="none" w:vAnchor="page" w:hAnchor="page" w:x="700" w:y="1175"/>
        <w:shd w:val="clear" w:color="auto" w:fill="auto"/>
        <w:spacing w:after="0" w:line="283" w:lineRule="exact"/>
        <w:ind w:firstLine="480"/>
        <w:jc w:val="both"/>
      </w:pPr>
      <w:r>
        <w:rPr>
          <w:rStyle w:val="26"/>
        </w:rPr>
        <w:t>Інфузійні терапевтичні системи</w:t>
      </w:r>
      <w:r>
        <w:t>, з огляду на будову і місце</w:t>
      </w:r>
      <w:r>
        <w:br/>
        <w:t>застосування, дуже різноманітні. Як джерело енергії в них ви-</w:t>
      </w:r>
      <w:r>
        <w:br/>
        <w:t>користовується явище дифузії, механічна або електрична енер-</w:t>
      </w:r>
      <w:r>
        <w:br/>
        <w:t>гія. Вони можуть знаходитися в організмі (імплантуватися під</w:t>
      </w:r>
      <w:r>
        <w:br/>
        <w:t>шкіру) і поміщатися зовнішньо (у ділянці передпліччя або груд-</w:t>
      </w:r>
      <w:r>
        <w:br/>
        <w:t>ної клітки).</w:t>
      </w:r>
    </w:p>
    <w:p w:rsidR="0071392E" w:rsidRDefault="00313673">
      <w:pPr>
        <w:pStyle w:val="20"/>
        <w:framePr w:w="7555" w:h="11609" w:hRule="exact" w:wrap="none" w:vAnchor="page" w:hAnchor="page" w:x="700" w:y="1175"/>
        <w:shd w:val="clear" w:color="auto" w:fill="auto"/>
        <w:spacing w:after="0" w:line="283" w:lineRule="exact"/>
        <w:ind w:firstLine="480"/>
        <w:jc w:val="both"/>
      </w:pPr>
      <w:r>
        <w:t>Прикладом є інфузійний осмотичний насос (рис. 16.6). Його</w:t>
      </w:r>
      <w:r>
        <w:br/>
        <w:t>маса — 0,65 г, об’єм — 0,6 мм</w:t>
      </w:r>
      <w:r>
        <w:rPr>
          <w:vertAlign w:val="superscript"/>
        </w:rPr>
        <w:t>3</w:t>
      </w:r>
      <w:r>
        <w:t>. Він має таку будову: резервуар,</w:t>
      </w:r>
      <w:r>
        <w:br/>
        <w:t>який містить розчин АФІ, виготовлений з вуглеводного елас-</w:t>
      </w:r>
      <w:r>
        <w:br/>
        <w:t>томеру і вкритий ззовні осмотичною речовиною (натрій або</w:t>
      </w:r>
      <w:r>
        <w:br/>
        <w:t>калій хлоридом). Поверхнева оболонка сприяє проникненню</w:t>
      </w:r>
      <w:r>
        <w:br/>
        <w:t>води. Проникаючи всередину, вода розчиняє осмотично актив-</w:t>
      </w:r>
      <w:r>
        <w:br/>
        <w:t>ну речовину, при цьому підвищується тиск на еластомер, він</w:t>
      </w:r>
      <w:r>
        <w:br/>
        <w:t>деформується, і розчин АФІ через капіляр виштовхується на-</w:t>
      </w:r>
      <w:r>
        <w:br/>
        <w:t>зовні. Довжина капіляра — 2 см, внутрішній діаметр його —</w:t>
      </w:r>
      <w:r>
        <w:br/>
        <w:t>0,03 см, останній регулює дозування. Швидкість дозування по-</w:t>
      </w:r>
      <w:r>
        <w:br/>
        <w:t>стійна і залежить від розчинності речовин у рідині. Осмотичні</w:t>
      </w:r>
      <w:r>
        <w:br/>
        <w:t>міні-насоси призначені для імплантації, що дуже важливо при</w:t>
      </w:r>
      <w:r>
        <w:br/>
        <w:t>визначенні ефективності і токсичності ліків.</w:t>
      </w:r>
    </w:p>
    <w:p w:rsidR="0071392E" w:rsidRDefault="00313673">
      <w:pPr>
        <w:pStyle w:val="20"/>
        <w:framePr w:w="7555" w:h="11609" w:hRule="exact" w:wrap="none" w:vAnchor="page" w:hAnchor="page" w:x="700" w:y="1175"/>
        <w:shd w:val="clear" w:color="auto" w:fill="auto"/>
        <w:spacing w:after="0" w:line="317" w:lineRule="exact"/>
        <w:ind w:left="2237" w:firstLine="480"/>
        <w:jc w:val="both"/>
      </w:pPr>
      <w:r>
        <w:t>Таким же чином для імплантації можна</w:t>
      </w:r>
      <w:r>
        <w:br/>
        <w:t>використовувати системи у вигляді кола діа-</w:t>
      </w:r>
      <w:r>
        <w:br/>
        <w:t>метром 8,6 мм і висотою 2,4 см. Ці систе-</w:t>
      </w:r>
      <w:r>
        <w:br/>
        <w:t>ми більш об’ємні і працюють за допомогою</w:t>
      </w:r>
      <w:r>
        <w:br/>
        <w:t>механічної енергії. У корпусі системи, ви-</w:t>
      </w:r>
      <w:r>
        <w:br/>
        <w:t>готовленої з титану, знаходиться еластич-</w:t>
      </w:r>
      <w:r>
        <w:br/>
      </w:r>
      <w:r>
        <w:rPr>
          <w:rStyle w:val="211pt"/>
        </w:rPr>
        <w:t xml:space="preserve">не. </w:t>
      </w:r>
      <w:r>
        <w:rPr>
          <w:rStyle w:val="211pt2"/>
        </w:rPr>
        <w:t>16.6.</w:t>
      </w:r>
      <w:r>
        <w:rPr>
          <w:rStyle w:val="211pt"/>
        </w:rPr>
        <w:t xml:space="preserve"> Інфузійний осмотичний насос:</w:t>
      </w:r>
    </w:p>
    <w:p w:rsidR="0071392E" w:rsidRDefault="00313673">
      <w:pPr>
        <w:pStyle w:val="40"/>
        <w:framePr w:w="7555" w:h="11609" w:hRule="exact" w:wrap="none" w:vAnchor="page" w:hAnchor="page" w:x="700" w:y="1175"/>
        <w:shd w:val="clear" w:color="auto" w:fill="auto"/>
        <w:spacing w:after="0" w:line="250" w:lineRule="exact"/>
        <w:ind w:left="2237"/>
        <w:jc w:val="both"/>
      </w:pPr>
      <w:r>
        <w:t>/ — дозувальний капіляр; 2—оболонка, проникна</w:t>
      </w:r>
      <w:r>
        <w:br/>
        <w:t xml:space="preserve">для води; </w:t>
      </w:r>
      <w:r>
        <w:rPr>
          <w:rStyle w:val="48"/>
          <w:lang w:val="uk-UA" w:eastAsia="uk-UA" w:bidi="uk-UA"/>
        </w:rPr>
        <w:t>3</w:t>
      </w:r>
      <w:r>
        <w:t xml:space="preserve"> — осмотично активна речовина; </w:t>
      </w:r>
      <w:r>
        <w:rPr>
          <w:rStyle w:val="48"/>
          <w:lang w:val="uk-UA" w:eastAsia="uk-UA" w:bidi="uk-UA"/>
        </w:rPr>
        <w:t>4 —</w:t>
      </w:r>
      <w:r>
        <w:t xml:space="preserve"> не-</w:t>
      </w:r>
      <w:r>
        <w:br/>
        <w:t>проникна еластична оболонка; 5— резервуар з ЛР</w:t>
      </w:r>
    </w:p>
    <w:p w:rsidR="0071392E" w:rsidRDefault="00AE0CFA">
      <w:pPr>
        <w:framePr w:wrap="none" w:vAnchor="page" w:hAnchor="page" w:x="787" w:y="1004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57935" cy="1741170"/>
            <wp:effectExtent l="0" t="0" r="0" b="0"/>
            <wp:docPr id="125" name="Рисунок 125" descr="D:\Home\e210677zav\AppData\Local\Temp\FineReader12.00\media\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D:\Home\e210677zav\AppData\Local\Temp\FineReader12.00\media\image128.jpe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8"/>
        <w:framePr w:wrap="none" w:vAnchor="page" w:hAnchor="page" w:x="3926" w:y="12966"/>
        <w:shd w:val="clear" w:color="auto" w:fill="auto"/>
        <w:spacing w:line="220" w:lineRule="exact"/>
      </w:pPr>
      <w:r>
        <w:t>— 610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43" w:y="673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83" w:h="11587" w:hRule="exact" w:wrap="none" w:vAnchor="page" w:hAnchor="page" w:x="736" w:y="1200"/>
        <w:shd w:val="clear" w:color="auto" w:fill="auto"/>
        <w:spacing w:after="0" w:line="288" w:lineRule="exact"/>
        <w:ind w:firstLine="0"/>
        <w:jc w:val="both"/>
      </w:pPr>
      <w:r>
        <w:t>ний резервуар з ЛР і газом (наприклад, фторопентаном). Газ</w:t>
      </w:r>
      <w:r>
        <w:br/>
        <w:t>забезпечує постійний тиск на резервуар, поступово видавлю-</w:t>
      </w:r>
      <w:r>
        <w:br/>
        <w:t>ючи розчин ЛР крізь фільтр-капіляр. Швидкість інфузії можна</w:t>
      </w:r>
      <w:r>
        <w:br/>
        <w:t>регулювати за допомогою зміни довжини капіляра, в'язкості</w:t>
      </w:r>
      <w:r>
        <w:br/>
        <w:t>розчину (додаванням декстрину) і застосуванням пропеленту,</w:t>
      </w:r>
      <w:r>
        <w:br/>
        <w:t>який забезпечує певний тиск. Це система багаторазового ви-</w:t>
      </w:r>
      <w:r>
        <w:br/>
        <w:t>користання, яку застосовують в основному для введення інсу-</w:t>
      </w:r>
      <w:r>
        <w:br/>
        <w:t>ліну і гепарину.</w:t>
      </w:r>
    </w:p>
    <w:p w:rsidR="0071392E" w:rsidRDefault="00313673">
      <w:pPr>
        <w:pStyle w:val="20"/>
        <w:framePr w:w="7483" w:h="11587" w:hRule="exact" w:wrap="none" w:vAnchor="page" w:hAnchor="page" w:x="736" w:y="1200"/>
        <w:shd w:val="clear" w:color="auto" w:fill="auto"/>
        <w:spacing w:after="0" w:line="288" w:lineRule="exact"/>
        <w:ind w:firstLine="440"/>
        <w:jc w:val="both"/>
      </w:pPr>
      <w:r>
        <w:t>За кордоном розвивається виробництво комплексів ензи-</w:t>
      </w:r>
      <w:r>
        <w:br/>
        <w:t>мів з полімерами для створення препаратів пролонгованої дії,</w:t>
      </w:r>
      <w:r>
        <w:br/>
        <w:t>зокрема парентеральних імплантантів. Для лікування фенілке-</w:t>
      </w:r>
      <w:r>
        <w:br/>
        <w:t>тонурії налагоджено виробництво фенілаланінової гідролази</w:t>
      </w:r>
      <w:r>
        <w:br/>
        <w:t>в полімерних мікрокапсулах для парентерального введення. Роз-</w:t>
      </w:r>
      <w:r>
        <w:br/>
        <w:t>винене виробництво пролонгованих препаратів антибіотиків</w:t>
      </w:r>
      <w:r>
        <w:br/>
        <w:t>для парентерального введення шляхом утворення комплексів</w:t>
      </w:r>
      <w:r>
        <w:br/>
        <w:t>полімерів з антибіотиками. Такі препарати створені для пені-</w:t>
      </w:r>
      <w:r>
        <w:br/>
        <w:t>циліну в комплексі з аніонообмінними смолами і для антибіо-</w:t>
      </w:r>
      <w:r>
        <w:br/>
        <w:t>тиків типу стрептоміцину з різними протеїнами.</w:t>
      </w:r>
    </w:p>
    <w:p w:rsidR="0071392E" w:rsidRDefault="00313673">
      <w:pPr>
        <w:pStyle w:val="20"/>
        <w:framePr w:w="7483" w:h="11587" w:hRule="exact" w:wrap="none" w:vAnchor="page" w:hAnchor="page" w:x="736" w:y="1200"/>
        <w:shd w:val="clear" w:color="auto" w:fill="auto"/>
        <w:spacing w:after="0" w:line="288" w:lineRule="exact"/>
        <w:ind w:firstLine="440"/>
        <w:jc w:val="both"/>
      </w:pPr>
      <w:r>
        <w:t>Віднедавна набули поширення системи, що містять стеро-</w:t>
      </w:r>
      <w:r>
        <w:br/>
        <w:t>їдні гормони. Вони вводяться в організм шляхом імплантації</w:t>
      </w:r>
      <w:r>
        <w:br/>
        <w:t>(оретон, перкортен, прогінон) з тривалістю вивільнення гор-</w:t>
      </w:r>
      <w:r>
        <w:br/>
        <w:t>монів від 3 до 12 місяців.</w:t>
      </w:r>
    </w:p>
    <w:p w:rsidR="0071392E" w:rsidRDefault="00313673">
      <w:pPr>
        <w:pStyle w:val="20"/>
        <w:framePr w:w="7483" w:h="11587" w:hRule="exact" w:wrap="none" w:vAnchor="page" w:hAnchor="page" w:x="736" w:y="1200"/>
        <w:shd w:val="clear" w:color="auto" w:fill="auto"/>
        <w:spacing w:after="0" w:line="288" w:lineRule="exact"/>
        <w:ind w:firstLine="440"/>
        <w:jc w:val="both"/>
      </w:pPr>
      <w:r>
        <w:t>Фахівці Ізраїлю розробили підшкірну систему доставки ін-</w:t>
      </w:r>
      <w:r>
        <w:br/>
        <w:t>суліну, швидкість вивільнення з якої регулюється ультразвуко-</w:t>
      </w:r>
      <w:r>
        <w:br/>
        <w:t>вим датчиком, що реагує на рівень інсуліну в крові. Система</w:t>
      </w:r>
      <w:r>
        <w:br/>
        <w:t>складається з полімерної матриці, інсуліну і ферменту, який</w:t>
      </w:r>
      <w:r>
        <w:br/>
        <w:t>сприяє перетворенню глюкози на кислоту глюкуронову. Ви-</w:t>
      </w:r>
      <w:r>
        <w:br/>
        <w:t>вільнення інсуліну з системи починається одночасно зі зрос-</w:t>
      </w:r>
      <w:r>
        <w:br/>
        <w:t>танням вмісту цукру в крові. При цьому утворюється значна</w:t>
      </w:r>
      <w:r>
        <w:br/>
        <w:t>кількість кислоти глюкуронової, а полімерна матриця набухає</w:t>
      </w:r>
      <w:r>
        <w:br/>
        <w:t>і стає здатною до «викидання» інсуліну. Якщо потрібна підви-</w:t>
      </w:r>
      <w:r>
        <w:br/>
        <w:t>щена кількість інсуліну, то система може бути стимульована за</w:t>
      </w:r>
      <w:r>
        <w:br/>
        <w:t>допомогою зовнішнього ультразвукового джерела.</w:t>
      </w:r>
    </w:p>
    <w:p w:rsidR="0071392E" w:rsidRDefault="00313673">
      <w:pPr>
        <w:pStyle w:val="20"/>
        <w:framePr w:w="7483" w:h="11587" w:hRule="exact" w:wrap="none" w:vAnchor="page" w:hAnchor="page" w:x="736" w:y="1200"/>
        <w:shd w:val="clear" w:color="auto" w:fill="auto"/>
        <w:spacing w:after="0" w:line="288" w:lineRule="exact"/>
        <w:ind w:firstLine="440"/>
        <w:jc w:val="both"/>
      </w:pPr>
      <w:r>
        <w:t>Найбільш цікавими активними макромолекулярними ТС</w:t>
      </w:r>
      <w:r>
        <w:br/>
        <w:t>є системи, що містять біологічно активну тканину. Такі систе-</w:t>
      </w:r>
      <w:r>
        <w:br/>
        <w:t>ми можна віднести до штучних органів, здатних синтезувати,</w:t>
      </w:r>
      <w:r>
        <w:br/>
        <w:t>видозмінювати або виділяти гормони.</w:t>
      </w:r>
    </w:p>
    <w:p w:rsidR="0071392E" w:rsidRDefault="00313673">
      <w:pPr>
        <w:pStyle w:val="20"/>
        <w:framePr w:w="7483" w:h="11587" w:hRule="exact" w:wrap="none" w:vAnchor="page" w:hAnchor="page" w:x="736" w:y="1200"/>
        <w:shd w:val="clear" w:color="auto" w:fill="auto"/>
        <w:spacing w:after="0" w:line="288" w:lineRule="exact"/>
        <w:ind w:firstLine="440"/>
        <w:jc w:val="both"/>
      </w:pPr>
      <w:r>
        <w:t>Актуальний напрям лікування захворювань підшлункової</w:t>
      </w:r>
      <w:r>
        <w:br/>
        <w:t>залози — трансплантація клітин ізольованих панкреатичних</w:t>
      </w:r>
      <w:r>
        <w:br/>
        <w:t>острівців. Система є гідрофільною камерою у формі заварено-</w:t>
      </w:r>
    </w:p>
    <w:p w:rsidR="0071392E" w:rsidRDefault="00313673">
      <w:pPr>
        <w:pStyle w:val="22"/>
        <w:framePr w:wrap="none" w:vAnchor="page" w:hAnchor="page" w:x="3933" w:y="12989"/>
        <w:shd w:val="clear" w:color="auto" w:fill="auto"/>
        <w:spacing w:line="240" w:lineRule="exact"/>
        <w:jc w:val="left"/>
      </w:pPr>
      <w:r>
        <w:rPr>
          <w:rStyle w:val="21pt1"/>
          <w:b/>
          <w:bCs/>
        </w:rPr>
        <w:t>— 611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7" w:y="620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20"/>
        <w:framePr w:w="7450" w:h="11564" w:hRule="exact" w:wrap="none" w:vAnchor="page" w:hAnchor="page" w:x="753" w:y="1186"/>
        <w:shd w:val="clear" w:color="auto" w:fill="auto"/>
        <w:spacing w:after="0" w:line="283" w:lineRule="exact"/>
        <w:ind w:firstLine="0"/>
        <w:jc w:val="both"/>
      </w:pPr>
      <w:r>
        <w:t>го з трьох сторін і заздалегідь радіаційно простерилізованого</w:t>
      </w:r>
      <w:r>
        <w:br/>
        <w:t>мішечка. Безпосередньо перед імплантацією камера наповню-</w:t>
      </w:r>
      <w:r>
        <w:br/>
        <w:t>ється свіжозібраними панкреатичними клітинами, заварюєть-</w:t>
      </w:r>
      <w:r>
        <w:br/>
        <w:t>ся й імплантується. Система має перезаряджувальні пристрої</w:t>
      </w:r>
      <w:r>
        <w:br/>
        <w:t>у вигляді шприца або катетера, через які вводять панкреатичні</w:t>
      </w:r>
      <w:r>
        <w:br/>
        <w:t>клітини, перезаряджаючи імплантовану камеру в міру необхід-</w:t>
      </w:r>
      <w:r>
        <w:br/>
        <w:t>ності. Рушійною силою або джерелом енергії в цих системах</w:t>
      </w:r>
      <w:r>
        <w:br/>
        <w:t>є сама біологічно активна тканина.</w:t>
      </w:r>
    </w:p>
    <w:p w:rsidR="0071392E" w:rsidRDefault="00313673">
      <w:pPr>
        <w:pStyle w:val="20"/>
        <w:framePr w:w="7450" w:h="11564" w:hRule="exact" w:wrap="none" w:vAnchor="page" w:hAnchor="page" w:x="753" w:y="1186"/>
        <w:shd w:val="clear" w:color="auto" w:fill="auto"/>
        <w:spacing w:after="269" w:line="283" w:lineRule="exact"/>
        <w:ind w:firstLine="440"/>
        <w:jc w:val="both"/>
      </w:pPr>
      <w:r>
        <w:t>Наведені дані характеризують сучасний стан і перспективи</w:t>
      </w:r>
      <w:r>
        <w:br/>
        <w:t>у сфері створення лікарських систем, шо імплантуються. Цей</w:t>
      </w:r>
      <w:r>
        <w:br/>
        <w:t>напрям фармацевтичної технології переживає бурхливий розви-</w:t>
      </w:r>
      <w:r>
        <w:br/>
        <w:t>ток і в недалекому майбутньому дослідження мають привести до</w:t>
      </w:r>
      <w:r>
        <w:br/>
        <w:t>створення промислового випуску препаратів нового покоління.</w:t>
      </w:r>
    </w:p>
    <w:p w:rsidR="0071392E" w:rsidRDefault="00313673">
      <w:pPr>
        <w:pStyle w:val="721"/>
        <w:framePr w:w="7450" w:h="11564" w:hRule="exact" w:wrap="none" w:vAnchor="page" w:hAnchor="page" w:x="753" w:y="1186"/>
        <w:numPr>
          <w:ilvl w:val="0"/>
          <w:numId w:val="212"/>
        </w:numPr>
        <w:shd w:val="clear" w:color="auto" w:fill="auto"/>
        <w:tabs>
          <w:tab w:val="left" w:pos="1126"/>
        </w:tabs>
        <w:spacing w:after="147"/>
        <w:ind w:left="2080" w:hanging="1640"/>
      </w:pPr>
      <w:bookmarkStart w:id="161" w:name="bookmark160"/>
      <w:r>
        <w:t>СИСТЕМИ ЗІ СПРЯМОВАНОЮ ДОСТАВКОЮ</w:t>
      </w:r>
      <w:r>
        <w:br/>
        <w:t>ЛІКАРСЬКИХ РЕЧОВИН</w:t>
      </w:r>
      <w:bookmarkEnd w:id="161"/>
    </w:p>
    <w:p w:rsidR="0071392E" w:rsidRDefault="00313673">
      <w:pPr>
        <w:pStyle w:val="20"/>
        <w:framePr w:w="7450" w:h="11564" w:hRule="exact" w:wrap="none" w:vAnchor="page" w:hAnchor="page" w:x="753" w:y="1186"/>
        <w:shd w:val="clear" w:color="auto" w:fill="auto"/>
        <w:spacing w:after="0" w:line="288" w:lineRule="exact"/>
        <w:ind w:firstLine="440"/>
        <w:jc w:val="both"/>
      </w:pPr>
      <w:r>
        <w:t>Великі перспективи у сфері лікарської терапії нині пов’язу-</w:t>
      </w:r>
      <w:r>
        <w:br/>
        <w:t>ють зі спрямованою доставкою АФІ до органа, тканини або</w:t>
      </w:r>
      <w:r>
        <w:br/>
        <w:t>клітин. Спрямований транспорт ЛР в уражені органи і ткани-</w:t>
      </w:r>
      <w:r>
        <w:br/>
        <w:t>ни має кілька переваг порівняно з неспрямованою системною</w:t>
      </w:r>
      <w:r>
        <w:br/>
        <w:t>дією: уникнення побічної дії препарату на здорові органи і тка-</w:t>
      </w:r>
      <w:r>
        <w:br/>
        <w:t>нини та забезпечення сприйняття ЛР цільовими клітинами.</w:t>
      </w:r>
    </w:p>
    <w:p w:rsidR="0071392E" w:rsidRDefault="00313673">
      <w:pPr>
        <w:pStyle w:val="20"/>
        <w:framePr w:w="7450" w:h="11564" w:hRule="exact" w:wrap="none" w:vAnchor="page" w:hAnchor="page" w:x="753" w:y="1186"/>
        <w:shd w:val="clear" w:color="auto" w:fill="auto"/>
        <w:spacing w:after="0" w:line="288" w:lineRule="exact"/>
        <w:ind w:firstLine="440"/>
        <w:jc w:val="both"/>
      </w:pPr>
      <w:r>
        <w:t>Системи, що забезпечують спрямовану доставку ЛР, мають</w:t>
      </w:r>
      <w:r>
        <w:br/>
        <w:t>відповідати таким вимогам: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мати субмікроскопічні розміри;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мати добру проникну здатність та органоспецифічність;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доставка ЛР до мішені повинна здійснюватися за допомо-</w:t>
      </w:r>
      <w:r>
        <w:br/>
        <w:t>гою пасивного або активного способу;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носій системи повинен виготовлятися з біологічно інерт-</w:t>
      </w:r>
      <w:r>
        <w:br/>
        <w:t>ного або полімерного матеріалу, який піддається біоруйну-</w:t>
      </w:r>
      <w:r>
        <w:br/>
        <w:t>ванню;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акумулювати ЛР у місці дії і вивільняти їх у терапевтичній</w:t>
      </w:r>
      <w:r>
        <w:br/>
        <w:t>дозі протягом заданого часу;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мати високу ємність по відношенню до різних активних</w:t>
      </w:r>
      <w:r>
        <w:br/>
        <w:t>речовин, забезпечуючи їх захист від руйнування;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мати технологічно простій спосіб виготовлення;</w:t>
      </w:r>
    </w:p>
    <w:p w:rsidR="0071392E" w:rsidRDefault="00313673">
      <w:pPr>
        <w:pStyle w:val="20"/>
        <w:framePr w:w="7450" w:h="11564" w:hRule="exact" w:wrap="none" w:vAnchor="page" w:hAnchor="page" w:x="753" w:y="1186"/>
        <w:numPr>
          <w:ilvl w:val="0"/>
          <w:numId w:val="214"/>
        </w:numPr>
        <w:shd w:val="clear" w:color="auto" w:fill="auto"/>
        <w:tabs>
          <w:tab w:val="left" w:pos="297"/>
        </w:tabs>
        <w:spacing w:after="0" w:line="288" w:lineRule="exact"/>
        <w:ind w:left="440" w:hanging="440"/>
        <w:jc w:val="both"/>
      </w:pPr>
      <w:r>
        <w:t>тривалий час зберігатися і вводитися в організм без пору-</w:t>
      </w:r>
      <w:r>
        <w:br/>
        <w:t>шення стерильності за повної відсутності токсичності та алер-</w:t>
      </w:r>
      <w:r>
        <w:br/>
        <w:t>генності.</w:t>
      </w:r>
    </w:p>
    <w:p w:rsidR="0071392E" w:rsidRDefault="00313673">
      <w:pPr>
        <w:pStyle w:val="a8"/>
        <w:framePr w:wrap="none" w:vAnchor="page" w:hAnchor="page" w:x="3926" w:y="12966"/>
        <w:shd w:val="clear" w:color="auto" w:fill="auto"/>
        <w:spacing w:line="220" w:lineRule="exact"/>
      </w:pPr>
      <w:r>
        <w:t>— 612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67" w:y="655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3" w:lineRule="exact"/>
        <w:ind w:firstLine="480"/>
        <w:jc w:val="both"/>
      </w:pPr>
      <w:r>
        <w:t>При використанні систем спрямованої доставки вибіркове</w:t>
      </w:r>
      <w:r>
        <w:br/>
        <w:t>накопичення ЛР у зоні враження дозволяє підвищити ефектив-</w:t>
      </w:r>
      <w:r>
        <w:br/>
        <w:t>ність, понизити їх витрату, усунути небажану дію на здорові</w:t>
      </w:r>
      <w:r>
        <w:br/>
        <w:t>органи і тканини.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3" w:lineRule="exact"/>
        <w:ind w:firstLine="480"/>
        <w:jc w:val="both"/>
      </w:pPr>
      <w:r>
        <w:t>Розробники систем спрямованого транспорту ЛР класифі-</w:t>
      </w:r>
      <w:r>
        <w:br/>
        <w:t xml:space="preserve">кують їх на </w:t>
      </w:r>
      <w:r>
        <w:rPr>
          <w:rStyle w:val="26"/>
        </w:rPr>
        <w:t>чотири покоління</w:t>
      </w:r>
      <w:r>
        <w:rPr>
          <w:rStyle w:val="211pt3"/>
        </w:rPr>
        <w:t>: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3" w:lineRule="exact"/>
        <w:ind w:firstLine="480"/>
        <w:jc w:val="both"/>
      </w:pPr>
      <w:r>
        <w:t>+ системи першого покоління забезпечують проникнення</w:t>
      </w:r>
      <w:r>
        <w:br/>
        <w:t>ЛР крізь ендотеліальні тканини;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3" w:lineRule="exact"/>
        <w:ind w:firstLine="480"/>
        <w:jc w:val="both"/>
      </w:pPr>
      <w:r>
        <w:t>+ системи другого покоління призначені для цільового</w:t>
      </w:r>
      <w:r>
        <w:br/>
        <w:t>транспорту і забезпечення транспаренхімальної міграції ЛР;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3" w:lineRule="exact"/>
        <w:ind w:firstLine="480"/>
        <w:jc w:val="both"/>
      </w:pPr>
      <w:r>
        <w:t>+ терапевтична ефективність систем третього і четвертого</w:t>
      </w:r>
      <w:r>
        <w:br/>
        <w:t>поколінь забезпечується на рівні лізосомального транспорту.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3" w:lineRule="exact"/>
        <w:ind w:firstLine="480"/>
        <w:jc w:val="both"/>
      </w:pPr>
      <w:r>
        <w:t>Слід зазначити, що при створенні систем доставки ЛР нових</w:t>
      </w:r>
      <w:r>
        <w:br/>
        <w:t>поколінь необхідно враховувати основні механізми проникнен-</w:t>
      </w:r>
      <w:r>
        <w:br/>
        <w:t>ня речовин у внутрішньоклітинний простір — фагоцитоз, піно-</w:t>
      </w:r>
      <w:r>
        <w:br/>
        <w:t>цитоз і опосередкований рецепторами ендоцитоз. Перспективні</w:t>
      </w:r>
      <w:r>
        <w:br/>
        <w:t>з цих позицій системи доставки, які імітують біомолекули, здат-</w:t>
      </w:r>
      <w:r>
        <w:br/>
        <w:t>ні використовувати природні шляхи потрапляння в клітини-</w:t>
      </w:r>
      <w:r>
        <w:br/>
        <w:t xml:space="preserve">мішені. Нині вважають, шо спрямована </w:t>
      </w:r>
      <w:r>
        <w:rPr>
          <w:rStyle w:val="26"/>
        </w:rPr>
        <w:t>доставка ЛР усередину</w:t>
      </w:r>
      <w:r>
        <w:rPr>
          <w:rStyle w:val="26"/>
        </w:rPr>
        <w:br/>
        <w:t>клітин складається з кількох стадій,</w:t>
      </w:r>
      <w:r>
        <w:rPr>
          <w:rStyle w:val="211pt3"/>
        </w:rPr>
        <w:t xml:space="preserve"> </w:t>
      </w:r>
      <w:r>
        <w:t>які включають:</w:t>
      </w:r>
    </w:p>
    <w:p w:rsidR="0071392E" w:rsidRDefault="00313673">
      <w:pPr>
        <w:pStyle w:val="20"/>
        <w:framePr w:w="7493" w:h="11598" w:hRule="exact" w:wrap="none" w:vAnchor="page" w:hAnchor="page" w:x="731" w:y="1194"/>
        <w:numPr>
          <w:ilvl w:val="0"/>
          <w:numId w:val="214"/>
        </w:numPr>
        <w:shd w:val="clear" w:color="auto" w:fill="auto"/>
        <w:tabs>
          <w:tab w:val="left" w:pos="299"/>
        </w:tabs>
        <w:spacing w:after="0" w:line="283" w:lineRule="exact"/>
        <w:ind w:left="480" w:hanging="480"/>
        <w:jc w:val="both"/>
      </w:pPr>
      <w:r>
        <w:t>локалізацію ЛР і її носія в мішені;</w:t>
      </w:r>
    </w:p>
    <w:p w:rsidR="0071392E" w:rsidRDefault="00313673">
      <w:pPr>
        <w:pStyle w:val="20"/>
        <w:framePr w:w="7493" w:h="11598" w:hRule="exact" w:wrap="none" w:vAnchor="page" w:hAnchor="page" w:x="731" w:y="1194"/>
        <w:numPr>
          <w:ilvl w:val="0"/>
          <w:numId w:val="214"/>
        </w:numPr>
        <w:shd w:val="clear" w:color="auto" w:fill="auto"/>
        <w:tabs>
          <w:tab w:val="left" w:pos="299"/>
        </w:tabs>
        <w:spacing w:after="0" w:line="283" w:lineRule="exact"/>
        <w:ind w:left="480" w:hanging="480"/>
        <w:jc w:val="both"/>
      </w:pPr>
      <w:r>
        <w:t>«упізнавання» і взаємодію носія зі специфічними клітина-</w:t>
      </w:r>
      <w:r>
        <w:br/>
        <w:t>ми-мішенями;</w:t>
      </w:r>
    </w:p>
    <w:p w:rsidR="0071392E" w:rsidRDefault="00313673">
      <w:pPr>
        <w:pStyle w:val="20"/>
        <w:framePr w:w="7493" w:h="11598" w:hRule="exact" w:wrap="none" w:vAnchor="page" w:hAnchor="page" w:x="731" w:y="1194"/>
        <w:numPr>
          <w:ilvl w:val="0"/>
          <w:numId w:val="214"/>
        </w:numPr>
        <w:shd w:val="clear" w:color="auto" w:fill="auto"/>
        <w:tabs>
          <w:tab w:val="left" w:pos="299"/>
        </w:tabs>
        <w:spacing w:after="266" w:line="283" w:lineRule="exact"/>
        <w:ind w:left="480" w:hanging="480"/>
        <w:jc w:val="both"/>
      </w:pPr>
      <w:r>
        <w:t>доставку ЛР в терапевтичній концентрації в клітину-мішень</w:t>
      </w:r>
      <w:r>
        <w:br/>
        <w:t>з мінімальним захопленням клітинами, які не є мішенями.</w:t>
      </w:r>
    </w:p>
    <w:p w:rsidR="0071392E" w:rsidRDefault="00313673">
      <w:pPr>
        <w:pStyle w:val="721"/>
        <w:framePr w:w="7493" w:h="11598" w:hRule="exact" w:wrap="none" w:vAnchor="page" w:hAnchor="page" w:x="731" w:y="1194"/>
        <w:numPr>
          <w:ilvl w:val="0"/>
          <w:numId w:val="212"/>
        </w:numPr>
        <w:shd w:val="clear" w:color="auto" w:fill="auto"/>
        <w:tabs>
          <w:tab w:val="left" w:pos="2794"/>
        </w:tabs>
        <w:spacing w:after="151" w:line="326" w:lineRule="exact"/>
        <w:ind w:left="1200" w:firstLine="880"/>
      </w:pPr>
      <w:bookmarkStart w:id="162" w:name="bookmark161"/>
      <w:r>
        <w:t>НОСІЇ ДЛЯ СИСТЕМ</w:t>
      </w:r>
      <w:r>
        <w:br/>
        <w:t>СПРЯМОВАНОГО ТРАНСПОРТУ ЛІКІВ</w:t>
      </w:r>
      <w:bookmarkEnd w:id="162"/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8" w:lineRule="exact"/>
        <w:ind w:firstLine="480"/>
        <w:jc w:val="both"/>
      </w:pPr>
      <w:r>
        <w:t>При розробці систем спрямованого транспорту ліків, які</w:t>
      </w:r>
      <w:r>
        <w:br/>
        <w:t>забезпечують їх доставку безпосередньо до місць їх дії, на</w:t>
      </w:r>
      <w:r>
        <w:br/>
        <w:t xml:space="preserve">перший план виступає проблема пошуку </w:t>
      </w:r>
      <w:r>
        <w:rPr>
          <w:rStyle w:val="26"/>
        </w:rPr>
        <w:t>носія.</w:t>
      </w:r>
      <w:r>
        <w:t xml:space="preserve"> Носії ділять на</w:t>
      </w:r>
      <w:r>
        <w:br/>
        <w:t>три групи:</w:t>
      </w:r>
    </w:p>
    <w:p w:rsidR="0071392E" w:rsidRDefault="00313673">
      <w:pPr>
        <w:pStyle w:val="20"/>
        <w:framePr w:w="7493" w:h="11598" w:hRule="exact" w:wrap="none" w:vAnchor="page" w:hAnchor="page" w:x="731" w:y="1194"/>
        <w:numPr>
          <w:ilvl w:val="0"/>
          <w:numId w:val="214"/>
        </w:numPr>
        <w:shd w:val="clear" w:color="auto" w:fill="auto"/>
        <w:tabs>
          <w:tab w:val="left" w:pos="299"/>
        </w:tabs>
        <w:spacing w:after="0" w:line="288" w:lineRule="exact"/>
        <w:ind w:left="480" w:hanging="480"/>
        <w:jc w:val="both"/>
      </w:pPr>
      <w:r>
        <w:rPr>
          <w:rStyle w:val="26"/>
        </w:rPr>
        <w:t>першого покоління</w:t>
      </w:r>
      <w:r>
        <w:rPr>
          <w:rStyle w:val="211pt3"/>
        </w:rPr>
        <w:t xml:space="preserve"> </w:t>
      </w:r>
      <w:r>
        <w:t>— мікрокапсули і мікросфери;</w:t>
      </w:r>
    </w:p>
    <w:p w:rsidR="0071392E" w:rsidRDefault="00313673">
      <w:pPr>
        <w:pStyle w:val="20"/>
        <w:framePr w:w="7493" w:h="11598" w:hRule="exact" w:wrap="none" w:vAnchor="page" w:hAnchor="page" w:x="731" w:y="1194"/>
        <w:numPr>
          <w:ilvl w:val="0"/>
          <w:numId w:val="214"/>
        </w:numPr>
        <w:shd w:val="clear" w:color="auto" w:fill="auto"/>
        <w:tabs>
          <w:tab w:val="left" w:pos="299"/>
        </w:tabs>
        <w:spacing w:after="0" w:line="288" w:lineRule="exact"/>
        <w:ind w:left="480" w:hanging="480"/>
        <w:jc w:val="both"/>
      </w:pPr>
      <w:r>
        <w:rPr>
          <w:rStyle w:val="26"/>
        </w:rPr>
        <w:t>другого покоління</w:t>
      </w:r>
      <w:r>
        <w:rPr>
          <w:rStyle w:val="211pt3"/>
        </w:rPr>
        <w:t xml:space="preserve"> </w:t>
      </w:r>
      <w:r>
        <w:t>— пасивні колоїдні носії (ліпосоми, нано-</w:t>
      </w:r>
      <w:r>
        <w:br/>
        <w:t>сфери, нанокагісули);</w:t>
      </w:r>
    </w:p>
    <w:p w:rsidR="0071392E" w:rsidRDefault="00313673">
      <w:pPr>
        <w:pStyle w:val="20"/>
        <w:framePr w:w="7493" w:h="11598" w:hRule="exact" w:wrap="none" w:vAnchor="page" w:hAnchor="page" w:x="731" w:y="1194"/>
        <w:numPr>
          <w:ilvl w:val="0"/>
          <w:numId w:val="214"/>
        </w:numPr>
        <w:shd w:val="clear" w:color="auto" w:fill="auto"/>
        <w:tabs>
          <w:tab w:val="left" w:pos="299"/>
        </w:tabs>
        <w:spacing w:after="0" w:line="288" w:lineRule="exact"/>
        <w:ind w:left="480" w:hanging="480"/>
        <w:jc w:val="both"/>
      </w:pPr>
      <w:r>
        <w:rPr>
          <w:rStyle w:val="26"/>
        </w:rPr>
        <w:t>третього покоління</w:t>
      </w:r>
      <w:r>
        <w:rPr>
          <w:rStyle w:val="211pt3"/>
        </w:rPr>
        <w:t xml:space="preserve"> </w:t>
      </w:r>
      <w:r>
        <w:t>— колоїдні носії з мопоклональними ан-</w:t>
      </w:r>
      <w:r>
        <w:br/>
        <w:t>титілами як векторами, з молекулярною підкладкою і т. ін.</w:t>
      </w:r>
      <w:r>
        <w:br/>
        <w:t>Лікарські форми з носіями ЛР, які відносяться до систем</w:t>
      </w:r>
    </w:p>
    <w:p w:rsidR="0071392E" w:rsidRDefault="00313673">
      <w:pPr>
        <w:pStyle w:val="20"/>
        <w:framePr w:w="7493" w:h="11598" w:hRule="exact" w:wrap="none" w:vAnchor="page" w:hAnchor="page" w:x="731" w:y="1194"/>
        <w:shd w:val="clear" w:color="auto" w:fill="auto"/>
        <w:spacing w:after="0" w:line="288" w:lineRule="exact"/>
        <w:ind w:left="480" w:hanging="480"/>
        <w:jc w:val="both"/>
      </w:pPr>
      <w:r>
        <w:t xml:space="preserve">доставки </w:t>
      </w:r>
      <w:r>
        <w:rPr>
          <w:rStyle w:val="26"/>
        </w:rPr>
        <w:t>першого покоління</w:t>
      </w:r>
      <w:r>
        <w:t>, зазвичай вводяться в судинне</w:t>
      </w:r>
    </w:p>
    <w:p w:rsidR="0071392E" w:rsidRDefault="00313673">
      <w:pPr>
        <w:pStyle w:val="7a"/>
        <w:framePr w:wrap="none" w:vAnchor="page" w:hAnchor="page" w:x="3938" w:y="13009"/>
        <w:shd w:val="clear" w:color="auto" w:fill="auto"/>
        <w:spacing w:line="220" w:lineRule="exact"/>
      </w:pPr>
      <w:r>
        <w:rPr>
          <w:rStyle w:val="7b"/>
        </w:rPr>
        <w:t>— 613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2" w:y="620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20"/>
        <w:framePr w:w="7459" w:h="6648" w:hRule="exact" w:wrap="none" w:vAnchor="page" w:hAnchor="page" w:x="748" w:y="1190"/>
        <w:shd w:val="clear" w:color="auto" w:fill="auto"/>
        <w:spacing w:after="0" w:line="283" w:lineRule="exact"/>
        <w:ind w:firstLine="0"/>
        <w:jc w:val="both"/>
      </w:pPr>
      <w:r>
        <w:t>русло поблизу мішені — певного органа або тканини, куди, ви-</w:t>
      </w:r>
      <w:r>
        <w:br/>
        <w:t>вільняючись, дифундують молекули ЛР. Мікрокапсули або мі-</w:t>
      </w:r>
      <w:r>
        <w:br/>
        <w:t>кросфери, які біодеградують, можуть бути використані для про-</w:t>
      </w:r>
      <w:r>
        <w:br/>
        <w:t>лонгованого вивільнення білків і ферментів при ін’єкційному</w:t>
      </w:r>
      <w:r>
        <w:br/>
        <w:t>введенні лікарського препарату, пептидних гормонів, малих доз</w:t>
      </w:r>
      <w:r>
        <w:br/>
        <w:t>стероїдів при використанні як протизаплідних засобів, для про-</w:t>
      </w:r>
      <w:r>
        <w:br/>
        <w:t>лонгації вивільнення антагоністів наркотиків і антибіотиків. Вони</w:t>
      </w:r>
      <w:r>
        <w:br/>
        <w:t>перспективні для застосування в онкології при хіміоемболізації,</w:t>
      </w:r>
      <w:r>
        <w:br/>
        <w:t>яка дозволяє не тільки перекрити артерію, шо живить пухлину,</w:t>
      </w:r>
      <w:r>
        <w:br/>
        <w:t>дзе й проводити локальну терапію цитостатиками протягом де-</w:t>
      </w:r>
      <w:r>
        <w:br/>
        <w:t>кількох днів або тижнів. Методи отримання і більш повна хара-</w:t>
      </w:r>
      <w:r>
        <w:br/>
        <w:t>ктеристика мікрокапсул описані в главі 4.</w:t>
      </w:r>
    </w:p>
    <w:p w:rsidR="0071392E" w:rsidRDefault="00313673">
      <w:pPr>
        <w:pStyle w:val="20"/>
        <w:framePr w:w="7459" w:h="6648" w:hRule="exact" w:wrap="none" w:vAnchor="page" w:hAnchor="page" w:x="748" w:y="1190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Носії другого покоління</w:t>
      </w:r>
      <w:r>
        <w:t>, шо мають розміри менше 1 мкм,</w:t>
      </w:r>
      <w:r>
        <w:br/>
        <w:t>об’єднують в групу колоїдних носіїв, типовим представником</w:t>
      </w:r>
      <w:r>
        <w:br/>
        <w:t xml:space="preserve">яких є </w:t>
      </w:r>
      <w:r>
        <w:rPr>
          <w:rStyle w:val="26"/>
        </w:rPr>
        <w:t>ліпосоми</w:t>
      </w:r>
      <w:r>
        <w:rPr>
          <w:rStyle w:val="211pt3"/>
        </w:rPr>
        <w:t xml:space="preserve"> </w:t>
      </w:r>
      <w:r>
        <w:t>— дрібні фосфоліпідні везикули, шо містять</w:t>
      </w:r>
      <w:r>
        <w:br/>
        <w:t>водну фазу. Сухі фосфоліпіди при контакті з водою зазнають</w:t>
      </w:r>
      <w:r>
        <w:br/>
        <w:t>ряд молекулярних перегруповань, унаслідок чого утворюються</w:t>
      </w:r>
      <w:r>
        <w:br/>
        <w:t>смектичні мезофази — послідовності концентрично замкнених</w:t>
      </w:r>
      <w:r>
        <w:br/>
        <w:t>мембран, кожна з яких являє безперервний біомолекулярний</w:t>
      </w:r>
      <w:r>
        <w:br/>
        <w:t>ліпідний шар і відокремлена від іншого шару водною фазою</w:t>
      </w:r>
      <w:r>
        <w:br/>
        <w:t>(рис. 16.7). Вони легко проникають через клітинні мембрани</w:t>
      </w:r>
      <w:r>
        <w:br/>
        <w:t>і тим самим забезпечують ефективніший транспорт лікарських</w:t>
      </w:r>
      <w:r>
        <w:br/>
        <w:t>речовин, що містяться в них, усередину клітин.</w:t>
      </w:r>
    </w:p>
    <w:p w:rsidR="0071392E" w:rsidRDefault="00313673">
      <w:pPr>
        <w:pStyle w:val="20"/>
        <w:framePr w:w="7459" w:h="1493" w:hRule="exact" w:wrap="none" w:vAnchor="page" w:hAnchor="page" w:x="748" w:y="11303"/>
        <w:shd w:val="clear" w:color="auto" w:fill="auto"/>
        <w:spacing w:after="0" w:line="283" w:lineRule="exact"/>
        <w:ind w:firstLine="460"/>
        <w:jc w:val="both"/>
      </w:pPr>
      <w:r>
        <w:t>Нині ліпосоми перетворилися з предмета лабораторних до-</w:t>
      </w:r>
      <w:r>
        <w:br/>
        <w:t>сліджень у перспективний об’єкт практичного використання.</w:t>
      </w:r>
      <w:r>
        <w:br/>
        <w:t>Зараз отримують стабільні, стандартні за розміром і стерильні</w:t>
      </w:r>
      <w:r>
        <w:br/>
        <w:t>ліпосоми, які перетворюються на порошок (шляхом ліофіліза-</w:t>
      </w:r>
      <w:r>
        <w:br/>
        <w:t>ції) і за необхідності повертаються в початковий стан.</w:t>
      </w:r>
    </w:p>
    <w:p w:rsidR="0071392E" w:rsidRDefault="00AE0CFA">
      <w:pPr>
        <w:framePr w:wrap="none" w:vAnchor="page" w:hAnchor="page" w:x="2054" w:y="798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72130" cy="1382395"/>
            <wp:effectExtent l="0" t="0" r="0" b="0"/>
            <wp:docPr id="126" name="Рисунок 126" descr="D:\Home\e210677zav\AppData\Local\Temp\FineReader12.00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D:\Home\e210677zav\AppData\Local\Temp\FineReader12.00\media\image129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2E" w:rsidRDefault="00313673">
      <w:pPr>
        <w:pStyle w:val="ac"/>
        <w:framePr w:w="4939" w:h="230" w:hRule="exact" w:wrap="none" w:vAnchor="page" w:hAnchor="page" w:x="2006" w:y="10320"/>
        <w:shd w:val="clear" w:color="auto" w:fill="auto"/>
        <w:spacing w:line="190" w:lineRule="exact"/>
      </w:pPr>
      <w:r>
        <w:rPr>
          <w:rStyle w:val="95pt"/>
        </w:rPr>
        <w:t>Рис. 16.7.</w:t>
      </w:r>
      <w:r>
        <w:t xml:space="preserve"> Схема будови ліпосом:</w:t>
      </w:r>
    </w:p>
    <w:p w:rsidR="0071392E" w:rsidRDefault="00313673">
      <w:pPr>
        <w:pStyle w:val="ac"/>
        <w:framePr w:w="4939" w:h="471" w:hRule="exact" w:wrap="none" w:vAnchor="page" w:hAnchor="page" w:x="2006" w:y="10632"/>
        <w:shd w:val="clear" w:color="auto" w:fill="auto"/>
        <w:spacing w:line="221" w:lineRule="exact"/>
        <w:jc w:val="both"/>
      </w:pPr>
      <w:r>
        <w:rPr>
          <w:rStyle w:val="95pt"/>
        </w:rPr>
        <w:t>а</w:t>
      </w:r>
      <w:r>
        <w:t xml:space="preserve"> </w:t>
      </w:r>
      <w:r>
        <w:rPr>
          <w:rStyle w:val="75pt"/>
        </w:rPr>
        <w:t xml:space="preserve">— багатошарова </w:t>
      </w:r>
      <w:r>
        <w:t xml:space="preserve">мембрана; </w:t>
      </w:r>
      <w:r>
        <w:rPr>
          <w:rStyle w:val="95pt"/>
        </w:rPr>
        <w:t>б</w:t>
      </w:r>
      <w:r>
        <w:t xml:space="preserve"> — бімолекулярна ліпід-</w:t>
      </w:r>
      <w:r>
        <w:br/>
        <w:t xml:space="preserve">на мембрана; </w:t>
      </w:r>
      <w:r>
        <w:rPr>
          <w:rStyle w:val="95pt"/>
        </w:rPr>
        <w:t>в</w:t>
      </w:r>
      <w:r>
        <w:t xml:space="preserve"> — бішарова мембрана</w:t>
      </w:r>
    </w:p>
    <w:p w:rsidR="0071392E" w:rsidRDefault="00313673">
      <w:pPr>
        <w:pStyle w:val="a8"/>
        <w:framePr w:wrap="none" w:vAnchor="page" w:hAnchor="page" w:x="3926" w:y="12956"/>
        <w:shd w:val="clear" w:color="auto" w:fill="auto"/>
        <w:spacing w:line="220" w:lineRule="exact"/>
      </w:pPr>
      <w:r>
        <w:t>— 614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57" w:y="678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both"/>
      </w:pPr>
      <w:r>
        <w:t>Як носіїв ЛР використовують три види ліпосом:</w:t>
      </w:r>
    </w:p>
    <w:p w:rsidR="0071392E" w:rsidRDefault="00313673">
      <w:pPr>
        <w:pStyle w:val="20"/>
        <w:framePr w:w="7502" w:h="11588" w:hRule="exact" w:wrap="none" w:vAnchor="page" w:hAnchor="page" w:x="727" w:y="1214"/>
        <w:numPr>
          <w:ilvl w:val="0"/>
          <w:numId w:val="214"/>
        </w:numPr>
        <w:shd w:val="clear" w:color="auto" w:fill="auto"/>
        <w:tabs>
          <w:tab w:val="left" w:pos="302"/>
        </w:tabs>
        <w:spacing w:after="0" w:line="288" w:lineRule="exact"/>
        <w:ind w:firstLine="0"/>
        <w:jc w:val="both"/>
      </w:pPr>
      <w:r>
        <w:t>багатошарові везикули з діаметром 0,2— Юмкм;</w:t>
      </w:r>
    </w:p>
    <w:p w:rsidR="0071392E" w:rsidRDefault="00313673">
      <w:pPr>
        <w:pStyle w:val="20"/>
        <w:framePr w:w="7502" w:h="11588" w:hRule="exact" w:wrap="none" w:vAnchor="page" w:hAnchor="page" w:x="727" w:y="1214"/>
        <w:numPr>
          <w:ilvl w:val="0"/>
          <w:numId w:val="214"/>
        </w:numPr>
        <w:shd w:val="clear" w:color="auto" w:fill="auto"/>
        <w:tabs>
          <w:tab w:val="left" w:pos="302"/>
        </w:tabs>
        <w:spacing w:after="0" w:line="288" w:lineRule="exact"/>
        <w:ind w:firstLine="0"/>
        <w:jc w:val="both"/>
      </w:pPr>
      <w:r>
        <w:t>великі одношарові везикули з діаметром 0,05—0,2 мкм;</w:t>
      </w:r>
    </w:p>
    <w:p w:rsidR="0071392E" w:rsidRDefault="00313673">
      <w:pPr>
        <w:pStyle w:val="20"/>
        <w:framePr w:w="7502" w:h="11588" w:hRule="exact" w:wrap="none" w:vAnchor="page" w:hAnchor="page" w:x="727" w:y="1214"/>
        <w:numPr>
          <w:ilvl w:val="0"/>
          <w:numId w:val="214"/>
        </w:numPr>
        <w:shd w:val="clear" w:color="auto" w:fill="auto"/>
        <w:tabs>
          <w:tab w:val="left" w:pos="302"/>
        </w:tabs>
        <w:spacing w:after="0" w:line="288" w:lineRule="exact"/>
        <w:ind w:firstLine="0"/>
        <w:jc w:val="both"/>
      </w:pPr>
      <w:r>
        <w:t>малі везикули з діаметром 0,02—0,05 мкм.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both"/>
      </w:pPr>
      <w:r>
        <w:t>Для їх отримання в основному використовують три техно-</w:t>
      </w:r>
      <w:r>
        <w:br/>
        <w:t>логії: дві з них передбачають солюбілізацію ліпідів в органіч-</w:t>
      </w:r>
      <w:r>
        <w:br/>
        <w:t>них розчинниках або ПАР, які потім видаляють. Третя техно-</w:t>
      </w:r>
      <w:r>
        <w:br/>
        <w:t>логія отримання великих одношарових везикул являє собою</w:t>
      </w:r>
      <w:r>
        <w:br/>
        <w:t>екструзію підтиском до 5,5 МПа крізь фільтри з розміром отво-</w:t>
      </w:r>
      <w:r>
        <w:br/>
        <w:t>рів близько 0,03 мкм. Малі одношарові везикули часто отри-</w:t>
      </w:r>
      <w:r>
        <w:br/>
        <w:t>мують методом ультразвукової обробки, але такі ліпосоми не-</w:t>
      </w:r>
      <w:r>
        <w:br/>
        <w:t>стабільні, тому краще використовувати інші види ліпосом.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both"/>
      </w:pPr>
      <w:r>
        <w:t>Істотна перевага ліпосом, шо визначає перспективність їх</w:t>
      </w:r>
      <w:r>
        <w:br/>
        <w:t>використання в медичній практиці,— відносна легкість, з якою</w:t>
      </w:r>
      <w:r>
        <w:br/>
        <w:t>можна змінювати властивості фосфоліпідної мембрани, вбудо-</w:t>
      </w:r>
      <w:r>
        <w:br/>
        <w:t>вуючи або ковалентно приєднуючи до них ті чи інші біологічні</w:t>
      </w:r>
      <w:r>
        <w:br/>
        <w:t>полімери або хімічні сполуки. З метою направленої доставки</w:t>
      </w:r>
      <w:r>
        <w:br/>
        <w:t>до тканин-мішеней до ліпосом можуть «пришивати» антитіла.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left"/>
      </w:pPr>
      <w:r>
        <w:t>Можлива також доставка ЛР, включених у ліпосоми, до</w:t>
      </w:r>
      <w:r>
        <w:br/>
        <w:t>певної органели клітини, що дозволяє використовувати їх для</w:t>
      </w:r>
      <w:r>
        <w:br/>
        <w:t>транспортування лізосомальних ЛР, а також при лікуванні за-</w:t>
      </w:r>
      <w:r>
        <w:br/>
        <w:t>хворювань, викликаних генетичним недоліком ферментів у лі-</w:t>
      </w:r>
      <w:r>
        <w:br/>
        <w:t>зосомах.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both"/>
      </w:pPr>
      <w:r>
        <w:t>Друга перевага ліпосом — можливість включення в них ба-</w:t>
      </w:r>
      <w:r>
        <w:br/>
        <w:t>гатьох лікарських засобів з варіюванням ступеня їх включення,</w:t>
      </w:r>
      <w:r>
        <w:br/>
        <w:t>низька імуногенність і токсичність. Ступінь включення ЛР</w:t>
      </w:r>
      <w:r>
        <w:br/>
        <w:t>у ліпосоми залежить від будови, розмірів, заряду, ліпідного складу</w:t>
      </w:r>
      <w:r>
        <w:br/>
        <w:t>ліпосом, а також від фізико-хімічних властивостей самих АФІ.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both"/>
      </w:pPr>
      <w:r>
        <w:t>Ліпосомальними лікарськими формами можна управляти,</w:t>
      </w:r>
      <w:r>
        <w:br/>
        <w:t>діючи ззовні локально в зоні ділянки патологічного пронесу</w:t>
      </w:r>
      <w:r>
        <w:br/>
        <w:t>фізичними чинниками (нагрівання, статичні електромагнітні</w:t>
      </w:r>
      <w:r>
        <w:br/>
        <w:t>і магнітні поля, ультразвук) і тим самим забезпечувати спря-</w:t>
      </w:r>
      <w:r>
        <w:br/>
        <w:t>мовану доставку лікарської речовини в орган-мішень. При</w:t>
      </w:r>
      <w:r>
        <w:br/>
        <w:t>обробці ультразвуком великі частинки розпадаються на ма-</w:t>
      </w:r>
      <w:r>
        <w:br/>
        <w:t>ленькі, переважно двошарові. У процесі набухання водороз-</w:t>
      </w:r>
      <w:r>
        <w:br/>
        <w:t>чинні активні речовини накопичуються між двома шарами, тоді</w:t>
      </w:r>
      <w:r>
        <w:br/>
        <w:t>як жиророзчинні речовини локалізуються в ліпідному шарі</w:t>
      </w:r>
      <w:r>
        <w:br/>
        <w:t>ліпосом.</w:t>
      </w:r>
    </w:p>
    <w:p w:rsidR="0071392E" w:rsidRDefault="00313673">
      <w:pPr>
        <w:pStyle w:val="20"/>
        <w:framePr w:w="7502" w:h="11588" w:hRule="exact" w:wrap="none" w:vAnchor="page" w:hAnchor="page" w:x="727" w:y="1214"/>
        <w:shd w:val="clear" w:color="auto" w:fill="auto"/>
        <w:spacing w:after="0" w:line="288" w:lineRule="exact"/>
        <w:ind w:firstLine="460"/>
        <w:jc w:val="both"/>
      </w:pPr>
      <w:r>
        <w:t>Крім спрямованої доставки фармакологічних агентів, ліпо-</w:t>
      </w:r>
      <w:r>
        <w:br/>
        <w:t>сомальна лікарська форма дозволяє захистити БАС поліпептид-</w:t>
      </w:r>
    </w:p>
    <w:p w:rsidR="0071392E" w:rsidRDefault="00313673">
      <w:pPr>
        <w:pStyle w:val="a8"/>
        <w:framePr w:wrap="none" w:vAnchor="page" w:hAnchor="page" w:x="3928" w:y="13029"/>
        <w:shd w:val="clear" w:color="auto" w:fill="auto"/>
        <w:spacing w:line="220" w:lineRule="exact"/>
      </w:pPr>
      <w:r>
        <w:t>— 615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663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20"/>
        <w:framePr w:w="7469" w:h="11554" w:hRule="exact" w:wrap="none" w:vAnchor="page" w:hAnchor="page" w:x="743" w:y="1233"/>
        <w:shd w:val="clear" w:color="auto" w:fill="auto"/>
        <w:spacing w:after="0" w:line="283" w:lineRule="exact"/>
        <w:ind w:firstLine="0"/>
        <w:jc w:val="both"/>
      </w:pPr>
      <w:r>
        <w:t>мої природи (гормони, ферменти) від руйнівної дії протеолі-</w:t>
      </w:r>
      <w:r>
        <w:br/>
        <w:t>тичних ферментів травного тракту.</w:t>
      </w:r>
    </w:p>
    <w:p w:rsidR="0071392E" w:rsidRDefault="00313673">
      <w:pPr>
        <w:pStyle w:val="20"/>
        <w:framePr w:w="7469" w:h="11554" w:hRule="exact" w:wrap="none" w:vAnchor="page" w:hAnchor="page" w:x="743" w:y="1233"/>
        <w:shd w:val="clear" w:color="auto" w:fill="auto"/>
        <w:spacing w:after="0" w:line="283" w:lineRule="exact"/>
        <w:ind w:firstLine="460"/>
        <w:jc w:val="both"/>
      </w:pPr>
      <w:r>
        <w:t>Ліпосоми можуть бути введені в організм різними шляхами</w:t>
      </w:r>
      <w:r>
        <w:br/>
        <w:t>(внутрішньовенним, внутрішньочеревним, підшкірним, внут-</w:t>
      </w:r>
      <w:r>
        <w:br/>
        <w:t>рішньосуглобним, пероральним, внутрішньотрахеальним і на-</w:t>
      </w:r>
      <w:r>
        <w:br/>
        <w:t>шкірним). їх використовують для лікування внутрішньоклітин-</w:t>
      </w:r>
      <w:r>
        <w:br/>
        <w:t>них інфекцій, захворювань печінки, в офтальмології. Ліпосо-</w:t>
      </w:r>
      <w:r>
        <w:br/>
        <w:t>ми надають буферну дію, знижують токсичність ЛР. Це дозволяє</w:t>
      </w:r>
      <w:r>
        <w:br/>
        <w:t>збільшити їх дозу, що дуже важливо для багатьох ліків, особли-</w:t>
      </w:r>
      <w:r>
        <w:br/>
        <w:t>во протипухлинних.</w:t>
      </w:r>
    </w:p>
    <w:p w:rsidR="0071392E" w:rsidRDefault="00313673">
      <w:pPr>
        <w:pStyle w:val="20"/>
        <w:framePr w:w="7469" w:h="11554" w:hRule="exact" w:wrap="none" w:vAnchor="page" w:hAnchor="page" w:x="743" w:y="1233"/>
        <w:shd w:val="clear" w:color="auto" w:fill="auto"/>
        <w:spacing w:after="0" w:line="283" w:lineRule="exact"/>
        <w:ind w:firstLine="460"/>
        <w:jc w:val="both"/>
      </w:pPr>
      <w:r>
        <w:t>Механізм доставки лікарських речовин в організм неодна-</w:t>
      </w:r>
      <w:r>
        <w:br/>
        <w:t>ковий. Багатошарові ліпосоми проникають усередину клітини</w:t>
      </w:r>
      <w:r>
        <w:br/>
        <w:t>в незмінному вигляді і поглинаються лізосомами, в яких під</w:t>
      </w:r>
      <w:r>
        <w:br/>
        <w:t>дією ліпаз відбувається руйнування ліпосом і вивільнення ін-</w:t>
      </w:r>
      <w:r>
        <w:br/>
        <w:t>капсульованих у них лікарських речовин. Одношарові ліпосо-</w:t>
      </w:r>
      <w:r>
        <w:br/>
        <w:t>ми зливаються з плазматичними мембранами клітини і вивіль-</w:t>
      </w:r>
      <w:r>
        <w:br/>
        <w:t>няють АФІ в цитоплазму.</w:t>
      </w:r>
    </w:p>
    <w:p w:rsidR="0071392E" w:rsidRDefault="00313673">
      <w:pPr>
        <w:pStyle w:val="20"/>
        <w:framePr w:w="7469" w:h="11554" w:hRule="exact" w:wrap="none" w:vAnchor="page" w:hAnchor="page" w:x="743" w:y="1233"/>
        <w:shd w:val="clear" w:color="auto" w:fill="auto"/>
        <w:spacing w:after="0" w:line="283" w:lineRule="exact"/>
        <w:ind w:firstLine="460"/>
        <w:jc w:val="both"/>
      </w:pPr>
      <w:r>
        <w:t>Ліпосоми зберігають інтактність інкапсульованих у них лі-</w:t>
      </w:r>
      <w:r>
        <w:br/>
        <w:t>карських речовин, оберігаючи їх від зв’язування білками плаз-</w:t>
      </w:r>
      <w:r>
        <w:br/>
        <w:t>ми, руйнування ферментами, а також знижують можливість</w:t>
      </w:r>
      <w:r>
        <w:br/>
        <w:t>виникнення імунних та інших системних реакцій організму на</w:t>
      </w:r>
      <w:r>
        <w:br/>
        <w:t>речовини, що вводяться з ліпосомами, оскільки останні не</w:t>
      </w:r>
      <w:r>
        <w:br/>
        <w:t>проникають через зовнішній ліпідний шар ліпосом у кров. При</w:t>
      </w:r>
      <w:r>
        <w:br/>
        <w:t>цьому дія ЛР, уміщених у ліпосоми, значно пролонгується вна-</w:t>
      </w:r>
      <w:r>
        <w:br/>
        <w:t>слідок повільного їх вивільнення.</w:t>
      </w:r>
    </w:p>
    <w:p w:rsidR="0071392E" w:rsidRDefault="00313673">
      <w:pPr>
        <w:pStyle w:val="20"/>
        <w:framePr w:w="7469" w:h="11554" w:hRule="exact" w:wrap="none" w:vAnchor="page" w:hAnchor="page" w:x="743" w:y="1233"/>
        <w:shd w:val="clear" w:color="auto" w:fill="auto"/>
        <w:spacing w:after="0" w:line="283" w:lineRule="exact"/>
        <w:ind w:firstLine="460"/>
        <w:jc w:val="both"/>
      </w:pPr>
      <w:r>
        <w:t>При парентеральному введенні розподіл ліпосом в організ-</w:t>
      </w:r>
      <w:r>
        <w:br/>
        <w:t>мі залежить від складу ліпосомальної мембрани, їх розміру,</w:t>
      </w:r>
      <w:r>
        <w:br/>
        <w:t>заряду, інших хімічних і фізичних параметрів везикул та іммо-</w:t>
      </w:r>
      <w:r>
        <w:br/>
        <w:t>білізованих у них речовин, а також від способу введення. Так,</w:t>
      </w:r>
      <w:r>
        <w:br/>
        <w:t xml:space="preserve">наприклад, після </w:t>
      </w:r>
      <w:r>
        <w:rPr>
          <w:rStyle w:val="2f2"/>
        </w:rPr>
        <w:t>підшкірного введення</w:t>
      </w:r>
      <w:r>
        <w:rPr>
          <w:rStyle w:val="2f3"/>
        </w:rPr>
        <w:t xml:space="preserve"> </w:t>
      </w:r>
      <w:r>
        <w:t>основна кількість ліпо-</w:t>
      </w:r>
      <w:r>
        <w:br/>
        <w:t>сом депонується в місці введення та елімінується звідти пере-</w:t>
      </w:r>
      <w:r>
        <w:br/>
        <w:t>важно лімфогенним шляхом. Тому місцеве введення ліпосо-</w:t>
      </w:r>
      <w:r>
        <w:br/>
        <w:t>мальних препаратів — оптимальний спосіб їх доставки в регіо-</w:t>
      </w:r>
      <w:r>
        <w:br/>
        <w:t xml:space="preserve">нарні лімфовузли. При </w:t>
      </w:r>
      <w:r>
        <w:rPr>
          <w:rStyle w:val="2f2"/>
        </w:rPr>
        <w:t>внутрішньом язовому введенні</w:t>
      </w:r>
      <w:r>
        <w:rPr>
          <w:rStyle w:val="2f3"/>
        </w:rPr>
        <w:t xml:space="preserve"> </w:t>
      </w:r>
      <w:r>
        <w:t>ліпосоми</w:t>
      </w:r>
      <w:r>
        <w:br/>
        <w:t>здатні створювати депо препарату в місці введення, швидкість</w:t>
      </w:r>
      <w:r>
        <w:br/>
        <w:t>елімінації з депо залежить від розміру та властивостей ліпосом</w:t>
      </w:r>
      <w:r>
        <w:br/>
        <w:t>і складає від кількох годин (якщо ліпосоми дрібні) до кількох</w:t>
      </w:r>
      <w:r>
        <w:br/>
        <w:t>днів (якщо великі). Дрібні бішарові ліпосоми, на відміну від</w:t>
      </w:r>
      <w:r>
        <w:br/>
        <w:t xml:space="preserve">великих, </w:t>
      </w:r>
      <w:r>
        <w:rPr>
          <w:rStyle w:val="2f2"/>
        </w:rPr>
        <w:t>при внутрішньочеревному або внутрішньом ’язовому вве-</w:t>
      </w:r>
      <w:r>
        <w:rPr>
          <w:rStyle w:val="2f2"/>
        </w:rPr>
        <w:br/>
        <w:t>денні</w:t>
      </w:r>
      <w:r>
        <w:rPr>
          <w:rStyle w:val="2f3"/>
        </w:rPr>
        <w:t xml:space="preserve"> </w:t>
      </w:r>
      <w:r>
        <w:t>набагато швидше проникають у кровоносне русло. Ліпо-</w:t>
      </w:r>
    </w:p>
    <w:p w:rsidR="0071392E" w:rsidRDefault="00313673">
      <w:pPr>
        <w:pStyle w:val="a8"/>
        <w:framePr w:wrap="none" w:vAnchor="page" w:hAnchor="page" w:x="3916" w:y="13009"/>
        <w:shd w:val="clear" w:color="auto" w:fill="auto"/>
        <w:spacing w:line="220" w:lineRule="exact"/>
      </w:pPr>
      <w:r>
        <w:t>— 616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79" w:y="679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98" w:h="11583" w:hRule="exact" w:wrap="none" w:vAnchor="page" w:hAnchor="page" w:x="729" w:y="1214"/>
        <w:shd w:val="clear" w:color="auto" w:fill="auto"/>
        <w:spacing w:after="0" w:line="288" w:lineRule="exact"/>
        <w:ind w:firstLine="0"/>
        <w:jc w:val="both"/>
      </w:pPr>
      <w:r>
        <w:t xml:space="preserve">соми, введені </w:t>
      </w:r>
      <w:r>
        <w:rPr>
          <w:rStyle w:val="26"/>
        </w:rPr>
        <w:t>внутрішньовенно</w:t>
      </w:r>
      <w:r>
        <w:t>, переважно зв’язуються з орга-</w:t>
      </w:r>
      <w:r>
        <w:br/>
        <w:t>нами ретикулоендотеліальної системи, здебільшого з печінкою</w:t>
      </w:r>
      <w:r>
        <w:br/>
        <w:t>і селезінкою.</w:t>
      </w:r>
    </w:p>
    <w:p w:rsidR="0071392E" w:rsidRDefault="00313673">
      <w:pPr>
        <w:pStyle w:val="20"/>
        <w:framePr w:w="7498" w:h="11583" w:hRule="exact" w:wrap="none" w:vAnchor="page" w:hAnchor="page" w:x="729" w:y="1214"/>
        <w:shd w:val="clear" w:color="auto" w:fill="auto"/>
        <w:spacing w:after="0" w:line="288" w:lineRule="exact"/>
        <w:ind w:firstLine="480"/>
        <w:jc w:val="both"/>
      </w:pPr>
      <w:r>
        <w:t>Незважаючи на те шо ліпосоми широко використовуються</w:t>
      </w:r>
      <w:r>
        <w:br/>
        <w:t>при доставці ЛР і для зменшення загальної токсичності препа-</w:t>
      </w:r>
      <w:r>
        <w:br/>
        <w:t>рату, вони розпізнаються імунною системою як чужорідні тіла</w:t>
      </w:r>
      <w:r>
        <w:br/>
        <w:t>і часто руйнуються, перш ніж необхідна кількість препарату</w:t>
      </w:r>
      <w:r>
        <w:br/>
        <w:t>досягне необхідного органа. Спеціально розроблені стерильні</w:t>
      </w:r>
      <w:r>
        <w:br/>
        <w:t>стабілізовані (</w:t>
      </w:r>
      <w:r>
        <w:rPr>
          <w:rStyle w:val="26"/>
          <w:lang w:val="en-US" w:eastAsia="en-US" w:bidi="en-US"/>
        </w:rPr>
        <w:t>Stealth</w:t>
      </w:r>
      <w:r>
        <w:rPr>
          <w:rStyle w:val="26"/>
        </w:rPr>
        <w:t>)</w:t>
      </w:r>
      <w:r>
        <w:t xml:space="preserve"> ліпосоми (</w:t>
      </w:r>
      <w:r>
        <w:rPr>
          <w:rStyle w:val="21pt2"/>
        </w:rPr>
        <w:t>A/za</w:t>
      </w:r>
      <w:r>
        <w:rPr>
          <w:rStyle w:val="21pt2"/>
          <w:lang w:val="uk-UA" w:eastAsia="uk-UA" w:bidi="uk-UA"/>
        </w:rPr>
        <w:t>)</w:t>
      </w:r>
      <w:r>
        <w:t xml:space="preserve"> не розпізнаються імун-</w:t>
      </w:r>
      <w:r>
        <w:br/>
        <w:t>ною системою, оскільки покриті поліетиленгліколем. Перева-</w:t>
      </w:r>
      <w:r>
        <w:br/>
        <w:t>гами такої технології є: збільшення стабільності введених у них</w:t>
      </w:r>
      <w:r>
        <w:br/>
        <w:t>ЛР у кровоносній системі; пролонгація дії АФІ; зменшення дії</w:t>
      </w:r>
      <w:r>
        <w:br/>
        <w:t>імунної системи; спрямована доставка препарату до цільового</w:t>
      </w:r>
      <w:r>
        <w:br/>
        <w:t>органа.</w:t>
      </w:r>
    </w:p>
    <w:p w:rsidR="0071392E" w:rsidRDefault="00313673">
      <w:pPr>
        <w:pStyle w:val="20"/>
        <w:framePr w:w="7498" w:h="11583" w:hRule="exact" w:wrap="none" w:vAnchor="page" w:hAnchor="page" w:x="729" w:y="1214"/>
        <w:shd w:val="clear" w:color="auto" w:fill="auto"/>
        <w:spacing w:after="0" w:line="288" w:lineRule="exact"/>
        <w:ind w:firstLine="480"/>
        <w:jc w:val="both"/>
      </w:pPr>
      <w:r>
        <w:t>У ліпосомальній формі розробляються препарати різних</w:t>
      </w:r>
      <w:r>
        <w:br/>
        <w:t>фармакотерапевтичних груп: серцево-судинні, протипухлинні,</w:t>
      </w:r>
      <w:r>
        <w:br/>
        <w:t>протиінфекиійні, бронхолітики, протизапальні, офтальмоло-</w:t>
      </w:r>
      <w:r>
        <w:br/>
        <w:t>гічні, пептиди. Провідне становище в дослідженнях і розробках</w:t>
      </w:r>
      <w:r>
        <w:br/>
        <w:t>ліпосомальних форм уведення лікарських засобів займають три</w:t>
      </w:r>
      <w:r>
        <w:br/>
        <w:t xml:space="preserve">американські компанії: </w:t>
      </w:r>
      <w:r>
        <w:rPr>
          <w:lang w:val="en-US" w:eastAsia="en-US" w:bidi="en-US"/>
        </w:rPr>
        <w:t>“The Liposome Company” (TLC),</w:t>
      </w:r>
      <w:r>
        <w:rPr>
          <w:lang w:val="en-US" w:eastAsia="en-US" w:bidi="en-US"/>
        </w:rPr>
        <w:br/>
        <w:t xml:space="preserve">“Liposome Technology Inc.” (LTI), “Vestar”. </w:t>
      </w:r>
      <w:r>
        <w:t>Завдяки їхнім до-</w:t>
      </w:r>
      <w:r>
        <w:br/>
        <w:t>слідженням на ринок уже введені ліпосомальний амфотери-</w:t>
      </w:r>
      <w:r>
        <w:br/>
        <w:t xml:space="preserve">цин В </w:t>
      </w:r>
      <w:r>
        <w:rPr>
          <w:lang w:val="en-US" w:eastAsia="en-US" w:bidi="en-US"/>
        </w:rPr>
        <w:t xml:space="preserve">(TLC) </w:t>
      </w:r>
      <w:r>
        <w:t>для лікування системних мікозів, протипухлинні</w:t>
      </w:r>
      <w:r>
        <w:br/>
        <w:t xml:space="preserve">ліпосомальні препарати даунорубіцин </w:t>
      </w:r>
      <w:r>
        <w:rPr>
          <w:lang w:val="en-US" w:eastAsia="en-US" w:bidi="en-US"/>
        </w:rPr>
        <w:t xml:space="preserve">(“Vestar”). </w:t>
      </w:r>
      <w:r>
        <w:t>доксорубіцин</w:t>
      </w:r>
      <w:r>
        <w:br/>
      </w:r>
      <w:r>
        <w:rPr>
          <w:lang w:val="en-US" w:eastAsia="en-US" w:bidi="en-US"/>
        </w:rPr>
        <w:t xml:space="preserve">(TLC </w:t>
      </w:r>
      <w:r>
        <w:t xml:space="preserve">— </w:t>
      </w:r>
      <w:r>
        <w:rPr>
          <w:lang w:val="en-US" w:eastAsia="en-US" w:bidi="en-US"/>
        </w:rPr>
        <w:t xml:space="preserve">Dox </w:t>
      </w:r>
      <w:r>
        <w:t xml:space="preserve">99), цисплатин </w:t>
      </w:r>
      <w:r>
        <w:rPr>
          <w:lang w:val="en-US" w:eastAsia="en-US" w:bidi="en-US"/>
        </w:rPr>
        <w:t xml:space="preserve">(TLC). </w:t>
      </w:r>
      <w:r>
        <w:t>Багато препаратів прохо-</w:t>
      </w:r>
      <w:r>
        <w:br/>
        <w:t>дять завершальні стадії клінічних випробувань — це і ліпосо-</w:t>
      </w:r>
      <w:r>
        <w:br/>
        <w:t>мальні вакцини проти грипу, меланоми, і протидіабетичний</w:t>
      </w:r>
      <w:r>
        <w:br/>
        <w:t>комплекс інсулін-ліпосоми, і противірусні нуклеозиди для лі-</w:t>
      </w:r>
      <w:r>
        <w:br/>
        <w:t>кування СНІДу, і серія ліпосомальних бронхорозширюваль-</w:t>
      </w:r>
      <w:r>
        <w:br/>
        <w:t>них препаратів тощо.</w:t>
      </w:r>
    </w:p>
    <w:p w:rsidR="0071392E" w:rsidRDefault="00313673">
      <w:pPr>
        <w:pStyle w:val="20"/>
        <w:framePr w:w="7498" w:h="11583" w:hRule="exact" w:wrap="none" w:vAnchor="page" w:hAnchor="page" w:x="729" w:y="1214"/>
        <w:shd w:val="clear" w:color="auto" w:fill="auto"/>
        <w:spacing w:after="0" w:line="288" w:lineRule="exact"/>
        <w:ind w:firstLine="480"/>
        <w:jc w:val="both"/>
      </w:pPr>
      <w:r>
        <w:t>Важливою сферою застосування ліпосом стає генна тера-</w:t>
      </w:r>
      <w:r>
        <w:br/>
        <w:t>пія. Ліпосоми як засіб доставки генетичного матеріалу ви-</w:t>
      </w:r>
      <w:r>
        <w:br/>
        <w:t>ступають і як захист від нуклеаз, і як компактувальний засіб</w:t>
      </w:r>
      <w:r>
        <w:br/>
        <w:t>(позитивно заряджені ліпосоми), і як ініціатор ендоцитозу.</w:t>
      </w:r>
      <w:r>
        <w:br/>
        <w:t>У багатьох випадках для генної терапії важлива адресна достав-</w:t>
      </w:r>
      <w:r>
        <w:br/>
        <w:t>ка в потрібний тип клітин. Як «молекулярна адреса» найчасті-</w:t>
      </w:r>
      <w:r>
        <w:br/>
        <w:t>ше вибирають імуноглобуліни, що мають відповідні мішені на</w:t>
      </w:r>
      <w:r>
        <w:br/>
        <w:t>цільових клітинах.</w:t>
      </w:r>
    </w:p>
    <w:p w:rsidR="0071392E" w:rsidRDefault="00313673">
      <w:pPr>
        <w:pStyle w:val="20"/>
        <w:framePr w:w="7498" w:h="11583" w:hRule="exact" w:wrap="none" w:vAnchor="page" w:hAnchor="page" w:x="729" w:y="1214"/>
        <w:shd w:val="clear" w:color="auto" w:fill="auto"/>
        <w:spacing w:after="0" w:line="288" w:lineRule="exact"/>
        <w:ind w:firstLine="480"/>
        <w:jc w:val="both"/>
      </w:pPr>
      <w:r>
        <w:t>Використання ліпосомальних лікарських препаратів дозво-</w:t>
      </w:r>
      <w:r>
        <w:br/>
        <w:t>ляє понизити вірогідність побічних реакцій організму внаелі-</w:t>
      </w:r>
    </w:p>
    <w:p w:rsidR="0071392E" w:rsidRDefault="00313673">
      <w:pPr>
        <w:pStyle w:val="a8"/>
        <w:framePr w:wrap="none" w:vAnchor="page" w:hAnchor="page" w:x="3935" w:y="13015"/>
        <w:shd w:val="clear" w:color="auto" w:fill="auto"/>
        <w:spacing w:line="220" w:lineRule="exact"/>
      </w:pPr>
      <w:r>
        <w:t>— 617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7" w:y="668"/>
        <w:shd w:val="clear" w:color="auto" w:fill="auto"/>
        <w:spacing w:line="240" w:lineRule="exact"/>
      </w:pPr>
      <w:r>
        <w:t>ГЛАВА їв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0"/>
        <w:jc w:val="both"/>
      </w:pPr>
      <w:r>
        <w:t>док біологічної інертності використаних допоміжних речовин,</w:t>
      </w:r>
      <w:r>
        <w:br/>
        <w:t>їх здатності біоруйнуватися, хорошої проникної здатності та</w:t>
      </w:r>
      <w:r>
        <w:br/>
        <w:t>органоспенифічності.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 xml:space="preserve">До групи </w:t>
      </w:r>
      <w:r>
        <w:rPr>
          <w:rStyle w:val="26"/>
        </w:rPr>
        <w:t>носіїв другого покоління</w:t>
      </w:r>
      <w:r>
        <w:t xml:space="preserve"> відносять також </w:t>
      </w:r>
      <w:r>
        <w:rPr>
          <w:rStyle w:val="26"/>
        </w:rPr>
        <w:t>наночас-</w:t>
      </w:r>
      <w:r>
        <w:rPr>
          <w:rStyle w:val="26"/>
        </w:rPr>
        <w:br/>
        <w:t>тинки</w:t>
      </w:r>
      <w:r>
        <w:t xml:space="preserve"> на основі як природних, так і синтетичних полімерів.</w:t>
      </w:r>
      <w:r>
        <w:br/>
        <w:t>ЛР включають у наночастинки в процесі полімеризації, найчас-</w:t>
      </w:r>
      <w:r>
        <w:br/>
        <w:t>тіше шляхом адсорбції. Наночастинки розміром від 10 до 1000 нм</w:t>
      </w:r>
      <w:r>
        <w:br/>
        <w:t>з питомою поверхнею 10 м</w:t>
      </w:r>
      <w:r>
        <w:rPr>
          <w:vertAlign w:val="superscript"/>
        </w:rPr>
        <w:t>2</w:t>
      </w:r>
      <w:r>
        <w:t>/г\ шо диспергують у воді, утворю-</w:t>
      </w:r>
      <w:r>
        <w:br/>
        <w:t>ють опалесцентні розчини, які можуть бути використані для</w:t>
      </w:r>
      <w:r>
        <w:br/>
        <w:t>парентерального введення.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>Основна вада ліпосом — відносно невелика стабільність при</w:t>
      </w:r>
      <w:r>
        <w:br/>
        <w:t>зберіганні. Цього недоліку позбавлені полімерні наночастин-</w:t>
      </w:r>
      <w:r>
        <w:br/>
        <w:t>ки, шо мають практично ті ж сфери можливого застосування.</w:t>
      </w:r>
      <w:r>
        <w:br/>
        <w:t>Але на відміну від ліпосом полімерні наночастинки складають-</w:t>
      </w:r>
      <w:r>
        <w:br/>
        <w:t>ся з менш безпечного матеріалу, ніж фосфоліпіди. Цим в основ-</w:t>
      </w:r>
      <w:r>
        <w:br/>
        <w:t>ному стримується їх просування як носія АФІ. Нині створені</w:t>
      </w:r>
      <w:r>
        <w:br/>
        <w:t>препарати на основі наночастинок з нейротропними (фенобар-</w:t>
      </w:r>
      <w:r>
        <w:br/>
        <w:t>бітал, діазепам), протизапальними (кортикостероїди) і проти-</w:t>
      </w:r>
      <w:r>
        <w:br/>
        <w:t>вірусними засобами, інсуліном, простагландинами, наносфе-</w:t>
      </w:r>
      <w:r>
        <w:br/>
        <w:t>ри з цитостатиками, нанокапсули для доставки ферментів тощо.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 xml:space="preserve">До цієї ж групи належать і </w:t>
      </w:r>
      <w:r>
        <w:rPr>
          <w:rStyle w:val="26"/>
        </w:rPr>
        <w:t>ліпідні мікросфери</w:t>
      </w:r>
      <w:r>
        <w:t xml:space="preserve"> з розміром не</w:t>
      </w:r>
      <w:r>
        <w:br/>
        <w:t>більше 0,2 мкм, які виявилися надзвичайно корисними для</w:t>
      </w:r>
      <w:r>
        <w:br/>
        <w:t>розчинних у ліпідах ліків. На їхній основі розроблені ліпідні</w:t>
      </w:r>
      <w:r>
        <w:br/>
        <w:t>емульсії, які можуть бути використані для внутрішньовенного</w:t>
      </w:r>
      <w:r>
        <w:br/>
        <w:t>введення та парентерального живлення.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 xml:space="preserve">До нових перспективних носіїв цієї групи відносяться </w:t>
      </w:r>
      <w:r>
        <w:rPr>
          <w:rStyle w:val="26"/>
        </w:rPr>
        <w:t>ніо-</w:t>
      </w:r>
      <w:r>
        <w:rPr>
          <w:rStyle w:val="26"/>
        </w:rPr>
        <w:br/>
        <w:t>соми —</w:t>
      </w:r>
      <w:r>
        <w:t xml:space="preserve"> бульбашки, шо отримують гідратуванням неіоногенних</w:t>
      </w:r>
      <w:r>
        <w:br/>
        <w:t>ПАР і холестерину. Ніосоми — осмотично активні системи,</w:t>
      </w:r>
      <w:r>
        <w:br/>
        <w:t>розміри їхні варіюють від 300 до 900 мкм, вони здатні вмішува-</w:t>
      </w:r>
      <w:r>
        <w:br/>
        <w:t>ти та утримувати водорозчинні речовини.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>Для створення лікарських форм нового покоління необхід-</w:t>
      </w:r>
      <w:r>
        <w:br/>
        <w:t xml:space="preserve">ні і нові </w:t>
      </w:r>
      <w:r>
        <w:rPr>
          <w:rStyle w:val="26"/>
        </w:rPr>
        <w:t>допоміжні речовини</w:t>
      </w:r>
      <w:r>
        <w:t>, які забезпечували б ті всі ефекти,</w:t>
      </w:r>
      <w:r>
        <w:br/>
        <w:t>про які йшлося вище. Для цього використовують: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>+ різні естери целюлози, шо дозволяють створювати бага-</w:t>
      </w:r>
      <w:r>
        <w:br/>
        <w:t>тошарові композиції з різною здатністю полімерних шарів до</w:t>
      </w:r>
      <w:r>
        <w:br/>
        <w:t>деградації;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 w:line="283" w:lineRule="exact"/>
        <w:ind w:firstLine="440"/>
        <w:jc w:val="both"/>
      </w:pPr>
      <w:r>
        <w:t>+ суміші пропілцелюлози та етилцелюлози в різних спів-</w:t>
      </w:r>
      <w:r>
        <w:br/>
        <w:t>відношеннях при створенні мікрокапсул;</w:t>
      </w:r>
    </w:p>
    <w:p w:rsidR="0071392E" w:rsidRDefault="00313673">
      <w:pPr>
        <w:pStyle w:val="20"/>
        <w:framePr w:w="7459" w:h="11571" w:hRule="exact" w:wrap="none" w:vAnchor="page" w:hAnchor="page" w:x="748" w:y="1229"/>
        <w:shd w:val="clear" w:color="auto" w:fill="auto"/>
        <w:spacing w:after="0"/>
        <w:ind w:firstLine="440"/>
        <w:jc w:val="both"/>
      </w:pPr>
      <w:r>
        <w:t>+ полі-/.-лактиди з різною молекулярною масою для отри-</w:t>
      </w:r>
      <w:r>
        <w:br/>
        <w:t>мання оральних мікропелет;</w:t>
      </w:r>
    </w:p>
    <w:p w:rsidR="0071392E" w:rsidRDefault="00313673">
      <w:pPr>
        <w:pStyle w:val="a8"/>
        <w:framePr w:wrap="none" w:vAnchor="page" w:hAnchor="page" w:x="3926" w:y="13014"/>
        <w:shd w:val="clear" w:color="auto" w:fill="auto"/>
        <w:spacing w:line="220" w:lineRule="exact"/>
      </w:pPr>
      <w:r>
        <w:t>— 618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57" w:y="592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88" w:lineRule="exact"/>
        <w:ind w:firstLine="480"/>
        <w:jc w:val="both"/>
      </w:pPr>
      <w:r>
        <w:t>+ кополімери молочної, гліколевої та поліглутамінової кис-</w:t>
      </w:r>
      <w:r>
        <w:br/>
        <w:t>лот для отримання пористих біодеградуючих мікросфер для</w:t>
      </w:r>
      <w:r>
        <w:br/>
        <w:t>парентерального введення;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88" w:lineRule="exact"/>
        <w:ind w:firstLine="480"/>
        <w:jc w:val="both"/>
      </w:pPr>
      <w:r>
        <w:t>+ водорозчинні полімерні носії на основі 1Ч-(2-гідрокси-</w:t>
      </w:r>
      <w:r>
        <w:br/>
        <w:t>пропіл)-метакриламіду для вибіркової доставки лікарських за-</w:t>
      </w:r>
      <w:r>
        <w:br/>
        <w:t>собів і багато інших.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93" w:lineRule="exact"/>
        <w:ind w:firstLine="480"/>
        <w:jc w:val="both"/>
      </w:pPr>
      <w:r>
        <w:t>Доставка ЛР за допомогою колоїдних носіїв може здійсню-</w:t>
      </w:r>
      <w:r>
        <w:br/>
        <w:t xml:space="preserve">ватися </w:t>
      </w:r>
      <w:r>
        <w:rPr>
          <w:rStyle w:val="26"/>
        </w:rPr>
        <w:t>шляхом пасивної доставки,</w:t>
      </w:r>
      <w:r>
        <w:rPr>
          <w:rStyle w:val="211pt3"/>
        </w:rPr>
        <w:t xml:space="preserve"> </w:t>
      </w:r>
      <w:r>
        <w:t>коли розподіл активної речо-</w:t>
      </w:r>
      <w:r>
        <w:br/>
        <w:t>вини визначається переважно розміром частинок і фізико-хі-</w:t>
      </w:r>
      <w:r>
        <w:br/>
        <w:t xml:space="preserve">мічними властивостями носія; </w:t>
      </w:r>
      <w:r>
        <w:rPr>
          <w:rStyle w:val="26"/>
        </w:rPr>
        <w:t>при активній доставці</w:t>
      </w:r>
      <w:r>
        <w:rPr>
          <w:rStyle w:val="211pt3"/>
        </w:rPr>
        <w:t xml:space="preserve"> </w:t>
      </w:r>
      <w:r>
        <w:t>необхід-</w:t>
      </w:r>
      <w:r>
        <w:br/>
        <w:t>на зовнішня дія — магнітне поле, локальна гіпертермія та інші</w:t>
      </w:r>
      <w:r>
        <w:br/>
        <w:t>чинники. Регулюванням розміру колоїдних частинок можна</w:t>
      </w:r>
      <w:r>
        <w:br/>
        <w:t>досягти вибіркової дії лікарських засобів.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93" w:lineRule="exact"/>
        <w:ind w:firstLine="480"/>
        <w:jc w:val="both"/>
      </w:pPr>
      <w:r>
        <w:t>З метою підвищення вибірковості дії ЛР на організм і її</w:t>
      </w:r>
      <w:r>
        <w:br/>
        <w:t>цілеспрямованої доставки в органи-мішені використовують</w:t>
      </w:r>
      <w:r>
        <w:br/>
        <w:t xml:space="preserve">дрібнодисперсні магнітні матеріали. </w:t>
      </w:r>
      <w:r>
        <w:rPr>
          <w:rStyle w:val="26"/>
        </w:rPr>
        <w:t>Метод магнітокерованого</w:t>
      </w:r>
      <w:r>
        <w:rPr>
          <w:rStyle w:val="26"/>
        </w:rPr>
        <w:br/>
        <w:t>транспорту</w:t>
      </w:r>
      <w:r>
        <w:rPr>
          <w:rStyle w:val="211pt3"/>
        </w:rPr>
        <w:t xml:space="preserve"> </w:t>
      </w:r>
      <w:r>
        <w:t>ЛР ґрунтується на здатності колоїдних частинок</w:t>
      </w:r>
      <w:r>
        <w:br/>
        <w:t>магнітного матеріалу переміщатися і концентруватися в необ-</w:t>
      </w:r>
      <w:r>
        <w:br/>
        <w:t>хідній ділянці організму під дією магнітного поля.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93" w:lineRule="exact"/>
        <w:ind w:firstLine="480"/>
        <w:jc w:val="both"/>
      </w:pPr>
      <w:r>
        <w:t>Необхідний етап при розробці магнітокерованих систем —</w:t>
      </w:r>
      <w:r>
        <w:br/>
        <w:t>уміщення в полімерну матрицю магнітних частинок заліза, хро-</w:t>
      </w:r>
      <w:r>
        <w:br/>
        <w:t>му, вуглецю, марганцю і кремнію. Поміщення таких систем</w:t>
      </w:r>
      <w:r>
        <w:br/>
        <w:t>у магнітне поле приводить до поперемінного розширення і стис-</w:t>
      </w:r>
      <w:r>
        <w:br/>
        <w:t>нення пор матриці, що супроводжується прискоренням вивіль-</w:t>
      </w:r>
      <w:r>
        <w:br/>
        <w:t>нення ЛР у десятки разів. На швидкість вивільнення АФІ істот-</w:t>
      </w:r>
      <w:r>
        <w:br/>
        <w:t>но впливають відстань між зовнішнім магнітом і магнітним</w:t>
      </w:r>
      <w:r>
        <w:br/>
        <w:t>матеріалом, потужність використовуваних магнітів, орієнтація</w:t>
      </w:r>
      <w:r>
        <w:br/>
        <w:t>магнітних частинок (перпендикулярна ефективніша), а також</w:t>
      </w:r>
      <w:r>
        <w:br/>
        <w:t>механічні властивості полімеру матриці.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93" w:lineRule="exact"/>
        <w:ind w:firstLine="480"/>
        <w:jc w:val="both"/>
      </w:pPr>
      <w:r>
        <w:t>Картина розподілу магнітних мікрочастинок після внутріш-</w:t>
      </w:r>
      <w:r>
        <w:br/>
        <w:t>ньовенного введення і динаміка їхньої елімінації підпорядко-</w:t>
      </w:r>
      <w:r>
        <w:br/>
        <w:t>вується загальним закономірностям, характерним для дисперс-</w:t>
      </w:r>
      <w:r>
        <w:br/>
        <w:t>них і колоїдних речовин різної природи. Виведення магнітних</w:t>
      </w:r>
      <w:r>
        <w:br/>
        <w:t>мікрочастинок здійснюється переважно нирками.</w:t>
      </w:r>
    </w:p>
    <w:p w:rsidR="0071392E" w:rsidRDefault="00313673">
      <w:pPr>
        <w:pStyle w:val="20"/>
        <w:framePr w:w="7493" w:h="11529" w:hRule="exact" w:wrap="none" w:vAnchor="page" w:hAnchor="page" w:x="731" w:y="1119"/>
        <w:shd w:val="clear" w:color="auto" w:fill="auto"/>
        <w:spacing w:after="0" w:line="293" w:lineRule="exact"/>
        <w:ind w:firstLine="480"/>
        <w:jc w:val="both"/>
      </w:pPr>
      <w:r>
        <w:t>Магнітні і ультразвукові системи доставки ЛР, що розроб-</w:t>
      </w:r>
      <w:r>
        <w:br/>
        <w:t>ляються, незабаром вимагатимуть створення портативних при-</w:t>
      </w:r>
      <w:r>
        <w:br/>
        <w:t>строїв з програмованою дією та швидкою реакцією. Продов-</w:t>
      </w:r>
      <w:r>
        <w:br/>
        <w:t>жується вивчення систем електротранспорту спрямованої до-</w:t>
      </w:r>
      <w:r>
        <w:br/>
        <w:t>ставки лікарських речовин.</w:t>
      </w:r>
    </w:p>
    <w:p w:rsidR="0071392E" w:rsidRDefault="00313673">
      <w:pPr>
        <w:pStyle w:val="a8"/>
        <w:framePr w:wrap="none" w:vAnchor="page" w:hAnchor="page" w:x="3923" w:y="12924"/>
        <w:shd w:val="clear" w:color="auto" w:fill="auto"/>
        <w:spacing w:line="220" w:lineRule="exact"/>
      </w:pPr>
      <w:r>
        <w:t>— 619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80" w:y="615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20"/>
        <w:framePr w:w="7474" w:h="11563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rPr>
          <w:rStyle w:val="26"/>
        </w:rPr>
        <w:t>Носії ЛР третього покоління</w:t>
      </w:r>
      <w:r>
        <w:t xml:space="preserve"> (антитіла, глікопротеїди) від-</w:t>
      </w:r>
      <w:r>
        <w:br/>
        <w:t>кривають великі перспективи для забезпечення високого рівня</w:t>
      </w:r>
      <w:r>
        <w:br/>
        <w:t>вибірковості та спрямованості їхньої дії. Вони утримують на-</w:t>
      </w:r>
      <w:r>
        <w:br/>
        <w:t>багато більші кількості ЛР порівняно з ліпосомальними фор-</w:t>
      </w:r>
      <w:r>
        <w:br/>
        <w:t>мами. Гідрофобні властивості поверхні колоїдних частинок —</w:t>
      </w:r>
      <w:r>
        <w:br/>
        <w:t>визначальний чинник у подоланні ретикулоендотеліального</w:t>
      </w:r>
      <w:r>
        <w:br/>
        <w:t>бар’єру. Заряд колоїдних частинок також має значення для</w:t>
      </w:r>
      <w:r>
        <w:br/>
        <w:t>розподілу ЛР в організмі та вибірковості їхньої дії. Як правило,</w:t>
      </w:r>
      <w:r>
        <w:br/>
        <w:t>колоїдні частинки розміром 1—2 мкм локалізуються в печінці.</w:t>
      </w:r>
      <w:r>
        <w:br/>
        <w:t>Основним місцем накопичення АФІ після внутрішньовенного</w:t>
      </w:r>
      <w:r>
        <w:br/>
        <w:t>введення колоїдних частинок є легені, в яких відбувається за-</w:t>
      </w:r>
      <w:r>
        <w:br/>
        <w:t>тримання частинок розміром 7 мкм і більше. Отже, регулюючи</w:t>
      </w:r>
      <w:r>
        <w:br/>
        <w:t>розмір колоїдних частинок, можна досягти вибіркової дії лі-</w:t>
      </w:r>
      <w:r>
        <w:br/>
        <w:t>карських речовин.</w:t>
      </w:r>
    </w:p>
    <w:p w:rsidR="0071392E" w:rsidRDefault="00313673">
      <w:pPr>
        <w:pStyle w:val="20"/>
        <w:framePr w:w="7474" w:h="11563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>Збереження нативних властивостей, захист від несприятли-</w:t>
      </w:r>
      <w:r>
        <w:br/>
        <w:t>вої дії навколишнього середовища, вибірковість і пролонгу-</w:t>
      </w:r>
      <w:r>
        <w:br/>
        <w:t>вання дії ЛР часто досягаються за допомогою іммобілізації.</w:t>
      </w:r>
    </w:p>
    <w:p w:rsidR="0071392E" w:rsidRDefault="00313673">
      <w:pPr>
        <w:pStyle w:val="221"/>
        <w:framePr w:w="7474" w:h="11563" w:hRule="exact" w:wrap="none" w:vAnchor="page" w:hAnchor="page" w:x="741" w:y="1185"/>
        <w:shd w:val="clear" w:color="auto" w:fill="auto"/>
        <w:spacing w:line="283" w:lineRule="exact"/>
        <w:ind w:firstLine="460"/>
      </w:pPr>
      <w:r>
        <w:t>Іммобілізація</w:t>
      </w:r>
      <w:r>
        <w:rPr>
          <w:rStyle w:val="2211pt"/>
        </w:rPr>
        <w:t xml:space="preserve"> </w:t>
      </w:r>
      <w:r>
        <w:rPr>
          <w:rStyle w:val="222"/>
        </w:rPr>
        <w:t>— фіксація низькомолекулярних лігандів, клі-</w:t>
      </w:r>
      <w:r>
        <w:rPr>
          <w:rStyle w:val="222"/>
        </w:rPr>
        <w:br/>
        <w:t>тинної органели або клітин на певному носії. Серед методів</w:t>
      </w:r>
      <w:r>
        <w:rPr>
          <w:rStyle w:val="222"/>
        </w:rPr>
        <w:br/>
        <w:t xml:space="preserve">іммобілізації — </w:t>
      </w:r>
      <w:r>
        <w:t xml:space="preserve">метод поперечних зшивань </w:t>
      </w:r>
      <w:r>
        <w:rPr>
          <w:lang w:val="en-US" w:eastAsia="en-US" w:bidi="en-US"/>
        </w:rPr>
        <w:t xml:space="preserve">(cross-linking) </w:t>
      </w:r>
      <w:r>
        <w:t>з утво-</w:t>
      </w:r>
      <w:r>
        <w:br/>
        <w:t>ренням ковсиентних зв 'язків\ уміщення в полімерний матеріал</w:t>
      </w:r>
      <w:r>
        <w:rPr>
          <w:rStyle w:val="2211pt"/>
        </w:rPr>
        <w:t xml:space="preserve"> </w:t>
      </w:r>
      <w:r>
        <w:rPr>
          <w:rStyle w:val="222"/>
        </w:rPr>
        <w:t>(на-</w:t>
      </w:r>
      <w:r>
        <w:rPr>
          <w:rStyle w:val="222"/>
        </w:rPr>
        <w:br/>
        <w:t xml:space="preserve">приклад, у гель); </w:t>
      </w:r>
      <w:r>
        <w:t>адсорбція на пористому носії тощо.</w:t>
      </w:r>
    </w:p>
    <w:p w:rsidR="0071392E" w:rsidRDefault="00313673">
      <w:pPr>
        <w:pStyle w:val="20"/>
        <w:framePr w:w="7474" w:h="11563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>В іммобілізованих препаратах ЛР фізично або хімічно по-</w:t>
      </w:r>
      <w:r>
        <w:br/>
        <w:t>в'язана з матрицею. Із синтетичних полімерів, які використо-</w:t>
      </w:r>
      <w:r>
        <w:br/>
        <w:t>вують як матриці, найбільш широке застосування знайшли</w:t>
      </w:r>
      <w:r>
        <w:br/>
        <w:t>полімери спирту вінілового, кислот акрилових, вінілпіролідо-</w:t>
      </w:r>
      <w:r>
        <w:br/>
        <w:t>ну. На основі цих полімерів синтезовані кополімери, в яких як</w:t>
      </w:r>
      <w:r>
        <w:br/>
        <w:t>мономери використані вініламін, вініламідобурштинова кис-</w:t>
      </w:r>
      <w:r>
        <w:br/>
        <w:t>лота, малеїновий ангідрид, кротоновий ангідрид, кротонова</w:t>
      </w:r>
      <w:r>
        <w:br/>
        <w:t>кислота тощо. При цьому кополімери повинні мати строго пе-</w:t>
      </w:r>
      <w:r>
        <w:br/>
        <w:t>вну молекулярну масу і не містити залишкових мономерів, шо</w:t>
      </w:r>
      <w:r>
        <w:br/>
        <w:t>характеризуються високою токсичністю. Вони також повинні</w:t>
      </w:r>
      <w:r>
        <w:br/>
        <w:t>мати вузький молекулярно-масовий розподіл і високий сту-</w:t>
      </w:r>
      <w:r>
        <w:br/>
        <w:t>пінь композиційної однорідності, оскільки розподіл функціо-</w:t>
      </w:r>
      <w:r>
        <w:br/>
        <w:t>нальних груп, що беруть участь в утворенні зв’язків при іммо-</w:t>
      </w:r>
      <w:r>
        <w:br/>
        <w:t>білізації, має бути рівномірним.</w:t>
      </w:r>
    </w:p>
    <w:p w:rsidR="0071392E" w:rsidRDefault="00313673">
      <w:pPr>
        <w:pStyle w:val="20"/>
        <w:framePr w:w="7474" w:h="11563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 xml:space="preserve">В Україні </w:t>
      </w:r>
      <w:r>
        <w:rPr>
          <w:rStyle w:val="210pt"/>
        </w:rPr>
        <w:t xml:space="preserve">і </w:t>
      </w:r>
      <w:r>
        <w:t>за кордоном проводяться інтенсивні досліджен-</w:t>
      </w:r>
      <w:r>
        <w:br/>
        <w:t>ня, спрямовані на створення іммобілізованих ферментних пре-</w:t>
      </w:r>
      <w:r>
        <w:br/>
        <w:t>паратів. Для лікування гіпертонічної хвороби, інфаркту міо-</w:t>
      </w:r>
      <w:r>
        <w:br/>
        <w:t>карда і захворювань периферичних судин пропонується вико-</w:t>
      </w:r>
    </w:p>
    <w:p w:rsidR="0071392E" w:rsidRDefault="00313673">
      <w:pPr>
        <w:pStyle w:val="a8"/>
        <w:framePr w:wrap="none" w:vAnchor="page" w:hAnchor="page" w:x="3928" w:y="12966"/>
        <w:shd w:val="clear" w:color="auto" w:fill="auto"/>
        <w:spacing w:line="220" w:lineRule="exact"/>
      </w:pPr>
      <w:r>
        <w:t>— 620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57" w:y="592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502" w:h="11592" w:hRule="exact" w:wrap="none" w:vAnchor="page" w:hAnchor="page" w:x="727" w:y="1114"/>
        <w:shd w:val="clear" w:color="auto" w:fill="auto"/>
        <w:spacing w:after="0" w:line="288" w:lineRule="exact"/>
        <w:ind w:firstLine="0"/>
        <w:jc w:val="both"/>
      </w:pPr>
      <w:r>
        <w:t>ристовувати іммобілізований калікреїн, а в терапії тромбозів</w:t>
      </w:r>
      <w:r>
        <w:br/>
        <w:t>з успіхом застосовуються іммобілізовані трипсин, хімотрип-</w:t>
      </w:r>
      <w:r>
        <w:br/>
        <w:t>син, плазмін, фібринолізин, урокіназа, стрептокіназа. Іммо-</w:t>
      </w:r>
      <w:r>
        <w:br/>
        <w:t>білізовані ферменти зберігають свою активність у десятки</w:t>
      </w:r>
      <w:r>
        <w:br/>
        <w:t>й сотні разів довше, при цьому їх терапевтична доза знижуєть-</w:t>
      </w:r>
      <w:r>
        <w:br/>
        <w:t>ся в сотні разів. Іммобілізація дозволяє зменшити дози і часто-</w:t>
      </w:r>
      <w:r>
        <w:br/>
        <w:t>ту введення ЛР, захищає тканини від їх подразливої дії. Зараз</w:t>
      </w:r>
      <w:r>
        <w:br/>
        <w:t>у лікувальній практиці використовують іммобілізовані пре-</w:t>
      </w:r>
      <w:r>
        <w:br/>
        <w:t>парати ферментів, гормонів, амінокислот, полі- і моносаха-</w:t>
      </w:r>
      <w:r>
        <w:br/>
        <w:t>ридів, нуклеїнових кислот і основ, нуклеозидів, антибіотиків,</w:t>
      </w:r>
      <w:r>
        <w:br/>
        <w:t>стероїдів.</w:t>
      </w:r>
    </w:p>
    <w:p w:rsidR="0071392E" w:rsidRDefault="00313673">
      <w:pPr>
        <w:pStyle w:val="20"/>
        <w:framePr w:w="7502" w:h="11592" w:hRule="exact" w:wrap="none" w:vAnchor="page" w:hAnchor="page" w:x="727" w:y="1114"/>
        <w:shd w:val="clear" w:color="auto" w:fill="auto"/>
        <w:spacing w:after="0" w:line="288" w:lineRule="exact"/>
        <w:ind w:firstLine="460"/>
        <w:jc w:val="both"/>
      </w:pPr>
      <w:r>
        <w:rPr>
          <w:rStyle w:val="2CenturySchoolbook"/>
        </w:rPr>
        <w:t xml:space="preserve">Терапевтичні системи для доставки нуклеїнових кислот. </w:t>
      </w:r>
      <w:r>
        <w:t>Ген-</w:t>
      </w:r>
      <w:r>
        <w:br/>
        <w:t>на терапія припускає кілька різних підходів. Спрямована до-</w:t>
      </w:r>
      <w:r>
        <w:br/>
        <w:t>ставка в клітини ДНК або РНК може підсилювати синтез біл-</w:t>
      </w:r>
      <w:r>
        <w:br/>
        <w:t>ків або спричиняти синтез білків, які раніше не вироблялися</w:t>
      </w:r>
      <w:r>
        <w:br/>
        <w:t>в цих клітинах. Такий тип використовується при лікуванні різ-</w:t>
      </w:r>
      <w:r>
        <w:br/>
        <w:t>них імунодефіцитних станів, хронічних захворювань, при транс-</w:t>
      </w:r>
      <w:r>
        <w:br/>
        <w:t>плантації органів і тканин. І навпаки, інгібування або повне</w:t>
      </w:r>
      <w:r>
        <w:br/>
        <w:t>блокування передачі генної інформації може привести до змен-</w:t>
      </w:r>
      <w:r>
        <w:br/>
        <w:t>шення або повного припинення синтезу певного білка.</w:t>
      </w:r>
    </w:p>
    <w:p w:rsidR="0071392E" w:rsidRDefault="00313673">
      <w:pPr>
        <w:pStyle w:val="20"/>
        <w:framePr w:w="7502" w:h="11592" w:hRule="exact" w:wrap="none" w:vAnchor="page" w:hAnchor="page" w:x="727" w:y="1114"/>
        <w:shd w:val="clear" w:color="auto" w:fill="auto"/>
        <w:spacing w:after="0" w:line="288" w:lineRule="exact"/>
        <w:ind w:firstLine="460"/>
        <w:jc w:val="both"/>
      </w:pPr>
      <w:r>
        <w:t>Найцікавіший приклад другого типу генної терапії — вико-</w:t>
      </w:r>
      <w:r>
        <w:br/>
        <w:t>ристання «олігонуклеотидів-антикодерів» (ОНА) для блокування</w:t>
      </w:r>
      <w:r>
        <w:br/>
        <w:t>або обмеження трансляції мРНК у специфічні білки. Перевага</w:t>
      </w:r>
      <w:r>
        <w:br/>
        <w:t>ОНА-терапії полягає в надзвичайно високій селективності бло-</w:t>
      </w:r>
      <w:r>
        <w:br/>
        <w:t>кування певних ділянок, значній ефективності і практично</w:t>
      </w:r>
      <w:r>
        <w:br/>
        <w:t>повній відсутності побічних ефектів. Проте при використанні</w:t>
      </w:r>
      <w:r>
        <w:br/>
        <w:t xml:space="preserve">систем ОНА </w:t>
      </w:r>
      <w:r>
        <w:rPr>
          <w:rStyle w:val="26"/>
          <w:lang w:val="en-US" w:eastAsia="en-US" w:bidi="en-US"/>
        </w:rPr>
        <w:t>in vivo</w:t>
      </w:r>
      <w:r>
        <w:rPr>
          <w:lang w:val="en-US" w:eastAsia="en-US" w:bidi="en-US"/>
        </w:rPr>
        <w:t xml:space="preserve"> </w:t>
      </w:r>
      <w:r>
        <w:t>виникають певні проблеми: швидке руйну-</w:t>
      </w:r>
      <w:r>
        <w:br/>
        <w:t>вання системи в біологічних рідинах і клітинах ендо- та екзо-</w:t>
      </w:r>
      <w:r>
        <w:br/>
        <w:t>нуклеотидами; слабка проникність при дифузії крізь клітинні</w:t>
      </w:r>
      <w:r>
        <w:br/>
        <w:t>мембрани. Ці проблеми можуть бути розв’язані за допомогою</w:t>
      </w:r>
      <w:r>
        <w:br/>
        <w:t>систем спрямованого транспорту і хімічною модифікацією олі-</w:t>
      </w:r>
      <w:r>
        <w:br/>
        <w:t>гонуклеотидів.</w:t>
      </w:r>
    </w:p>
    <w:p w:rsidR="0071392E" w:rsidRDefault="00313673">
      <w:pPr>
        <w:pStyle w:val="20"/>
        <w:framePr w:w="7502" w:h="11592" w:hRule="exact" w:wrap="none" w:vAnchor="page" w:hAnchor="page" w:x="727" w:y="1114"/>
        <w:shd w:val="clear" w:color="auto" w:fill="auto"/>
        <w:spacing w:after="0" w:line="288" w:lineRule="exact"/>
        <w:ind w:firstLine="460"/>
        <w:jc w:val="both"/>
      </w:pPr>
      <w:r>
        <w:t>Так, для збільшення клітинної проникності та опірності</w:t>
      </w:r>
      <w:r>
        <w:br/>
        <w:t>нуклеотидам використовують хімічно модифіковані олігонук-</w:t>
      </w:r>
      <w:r>
        <w:br/>
        <w:t>леотиди, нуклеотиди, пов’язані з вірусами, синтетичні кур'є-</w:t>
      </w:r>
      <w:r>
        <w:br/>
        <w:t>ри, ліпосоми або наночастинки. Такі методи можуть бути за-</w:t>
      </w:r>
      <w:r>
        <w:br/>
        <w:t>стосовані як самостійно, так і в комбінації. Найбільшу транс-</w:t>
      </w:r>
      <w:r>
        <w:br/>
        <w:t>портну здатність мають системи доставки ЛР, які можуть</w:t>
      </w:r>
      <w:r>
        <w:br/>
        <w:t>забезпечити доставку ДН К у внутрішньоклітинну органелу: ядро</w:t>
      </w:r>
      <w:r>
        <w:br/>
        <w:t>і мітохондрії.</w:t>
      </w:r>
    </w:p>
    <w:p w:rsidR="0071392E" w:rsidRDefault="00313673">
      <w:pPr>
        <w:pStyle w:val="a8"/>
        <w:framePr w:wrap="none" w:vAnchor="page" w:hAnchor="page" w:x="3919" w:y="12932"/>
        <w:shd w:val="clear" w:color="auto" w:fill="auto"/>
        <w:spacing w:line="220" w:lineRule="exact"/>
      </w:pPr>
      <w:r>
        <w:t>— 621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890" w:y="620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20"/>
        <w:framePr w:w="7474" w:h="11526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rPr>
          <w:rStyle w:val="2b"/>
        </w:rPr>
        <w:t xml:space="preserve">Вірусні генетичні системи доставки. </w:t>
      </w:r>
      <w:r>
        <w:t>Віруси здатні проникати</w:t>
      </w:r>
      <w:r>
        <w:br/>
        <w:t>і вивільняти свої гени в клітини-господарі. Ця властивість може</w:t>
      </w:r>
      <w:r>
        <w:br/>
        <w:t>бути використана при доставці терапевтичних генів. Така систе-</w:t>
      </w:r>
      <w:r>
        <w:br/>
        <w:t xml:space="preserve">ма доставки генів називається </w:t>
      </w:r>
      <w:r>
        <w:rPr>
          <w:rStyle w:val="26"/>
        </w:rPr>
        <w:t>«вектором».</w:t>
      </w:r>
      <w:r>
        <w:t xml:space="preserve"> Зазвичай з генома</w:t>
      </w:r>
      <w:r>
        <w:br/>
        <w:t>вірусу видаляються гени, які відповідають за захворювання, і за-</w:t>
      </w:r>
      <w:r>
        <w:br/>
        <w:t>мінюються терапевтичними генами. Коли вектор проникає</w:t>
      </w:r>
      <w:r>
        <w:br/>
        <w:t>в цільову клітину, генетичний матеріал вивільняється в клітину.</w:t>
      </w:r>
    </w:p>
    <w:p w:rsidR="0071392E" w:rsidRDefault="00313673">
      <w:pPr>
        <w:pStyle w:val="20"/>
        <w:framePr w:w="7474" w:h="11526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>Для векторної терапії використовують різні віруси. Ретрові-</w:t>
      </w:r>
      <w:r>
        <w:br/>
        <w:t>руси здатні створювати копії ДНК або РНК генома, які можуть</w:t>
      </w:r>
      <w:r>
        <w:br/>
        <w:t>інтегруватися в хромосоми клітин-господарів і викликати за-</w:t>
      </w:r>
      <w:r>
        <w:br/>
        <w:t>хворювання. Вірус людського імунодефіциту (ВІЧ) належить до</w:t>
      </w:r>
      <w:r>
        <w:br/>
        <w:t>ретровірусів. Аденовіруси створюють подвійну спіраль ДНК, вони</w:t>
      </w:r>
      <w:r>
        <w:br/>
        <w:t>можуть викликати респіраторні, шлунково-кишкові, очні інфек-</w:t>
      </w:r>
      <w:r>
        <w:br/>
        <w:t>ційні захворювання в людини. ОРВІ обумовлена аденовірусом.</w:t>
      </w:r>
    </w:p>
    <w:p w:rsidR="0071392E" w:rsidRDefault="00313673">
      <w:pPr>
        <w:pStyle w:val="20"/>
        <w:framePr w:w="7474" w:h="11526" w:hRule="exact" w:wrap="none" w:vAnchor="page" w:hAnchor="page" w:x="741" w:y="1185"/>
        <w:shd w:val="clear" w:color="auto" w:fill="auto"/>
        <w:spacing w:after="0" w:line="283" w:lineRule="exact"/>
        <w:ind w:firstLine="460"/>
        <w:jc w:val="both"/>
      </w:pPr>
      <w:r>
        <w:t>Перші клінічні випробування векторної генної терапії поча-</w:t>
      </w:r>
      <w:r>
        <w:br/>
        <w:t>лися в 90-ті роки минулого століття. Однак досі не зареєстрова-</w:t>
      </w:r>
      <w:r>
        <w:br/>
        <w:t>но жодного надійного препарату. Тому сучасна генна терапія</w:t>
      </w:r>
      <w:r>
        <w:br/>
        <w:t>має експериментальний характер. Існує кілька чинників, шо</w:t>
      </w:r>
      <w:r>
        <w:br/>
        <w:t>обмежують упровадження генної терапії:</w:t>
      </w:r>
    </w:p>
    <w:p w:rsidR="0071392E" w:rsidRDefault="00313673">
      <w:pPr>
        <w:pStyle w:val="20"/>
        <w:framePr w:w="7474" w:h="11526" w:hRule="exact" w:wrap="none" w:vAnchor="page" w:hAnchor="page" w:x="741" w:y="1185"/>
        <w:numPr>
          <w:ilvl w:val="0"/>
          <w:numId w:val="215"/>
        </w:numPr>
        <w:shd w:val="clear" w:color="auto" w:fill="auto"/>
        <w:tabs>
          <w:tab w:val="left" w:pos="783"/>
        </w:tabs>
        <w:spacing w:after="0" w:line="283" w:lineRule="exact"/>
        <w:ind w:firstLine="460"/>
        <w:jc w:val="both"/>
      </w:pPr>
      <w:r>
        <w:t>одноразове введення вектора не забезпечує збереження</w:t>
      </w:r>
      <w:r>
        <w:br/>
        <w:t>терапевтичного ефекту;</w:t>
      </w:r>
    </w:p>
    <w:p w:rsidR="0071392E" w:rsidRDefault="00313673">
      <w:pPr>
        <w:pStyle w:val="20"/>
        <w:framePr w:w="7474" w:h="11526" w:hRule="exact" w:wrap="none" w:vAnchor="page" w:hAnchor="page" w:x="741" w:y="1185"/>
        <w:numPr>
          <w:ilvl w:val="0"/>
          <w:numId w:val="215"/>
        </w:numPr>
        <w:shd w:val="clear" w:color="auto" w:fill="auto"/>
        <w:tabs>
          <w:tab w:val="left" w:pos="802"/>
        </w:tabs>
        <w:spacing w:after="0" w:line="283" w:lineRule="exact"/>
        <w:ind w:firstLine="460"/>
        <w:jc w:val="both"/>
      </w:pPr>
      <w:r>
        <w:t>при введенні вірусного вектора виникає імунна відповідь;</w:t>
      </w:r>
    </w:p>
    <w:p w:rsidR="0071392E" w:rsidRDefault="00313673">
      <w:pPr>
        <w:pStyle w:val="20"/>
        <w:framePr w:w="7474" w:h="11526" w:hRule="exact" w:wrap="none" w:vAnchor="page" w:hAnchor="page" w:x="741" w:y="1185"/>
        <w:numPr>
          <w:ilvl w:val="0"/>
          <w:numId w:val="215"/>
        </w:numPr>
        <w:shd w:val="clear" w:color="auto" w:fill="auto"/>
        <w:tabs>
          <w:tab w:val="left" w:pos="783"/>
        </w:tabs>
        <w:spacing w:after="0" w:line="283" w:lineRule="exact"/>
        <w:ind w:firstLine="460"/>
        <w:jc w:val="both"/>
      </w:pPr>
      <w:r>
        <w:t>основна вада таких систем — висока токсичність і мож-</w:t>
      </w:r>
      <w:r>
        <w:br/>
        <w:t>ливість виникнення запальних процесів;</w:t>
      </w:r>
    </w:p>
    <w:p w:rsidR="0071392E" w:rsidRDefault="00313673">
      <w:pPr>
        <w:pStyle w:val="20"/>
        <w:framePr w:w="7474" w:h="11526" w:hRule="exact" w:wrap="none" w:vAnchor="page" w:hAnchor="page" w:x="741" w:y="1185"/>
        <w:numPr>
          <w:ilvl w:val="0"/>
          <w:numId w:val="215"/>
        </w:numPr>
        <w:shd w:val="clear" w:color="auto" w:fill="auto"/>
        <w:tabs>
          <w:tab w:val="left" w:pos="802"/>
        </w:tabs>
        <w:spacing w:after="0" w:line="283" w:lineRule="exact"/>
        <w:ind w:firstLine="460"/>
        <w:jc w:val="both"/>
      </w:pPr>
      <w:r>
        <w:t>можливе виникнення генетичних мутацій.</w:t>
      </w:r>
    </w:p>
    <w:p w:rsidR="0071392E" w:rsidRDefault="00313673">
      <w:pPr>
        <w:pStyle w:val="20"/>
        <w:framePr w:w="7474" w:h="11526" w:hRule="exact" w:wrap="none" w:vAnchor="page" w:hAnchor="page" w:x="741" w:y="1185"/>
        <w:shd w:val="clear" w:color="auto" w:fill="auto"/>
        <w:spacing w:after="319" w:line="283" w:lineRule="exact"/>
        <w:ind w:firstLine="460"/>
        <w:jc w:val="both"/>
      </w:pPr>
      <w:r>
        <w:t>З наведених відомостей про лікарські форми нового поко-</w:t>
      </w:r>
      <w:r>
        <w:br/>
        <w:t>ління можна зробити висновок, що зараз, а особливо в майбут-</w:t>
      </w:r>
      <w:r>
        <w:br/>
        <w:t>ньому, створення лікарських препаратів виходить далеко за межі</w:t>
      </w:r>
      <w:r>
        <w:br/>
        <w:t>фармації, оскільки розробка механічних і електронно-механіч-</w:t>
      </w:r>
      <w:r>
        <w:br/>
        <w:t>них екстракорпоральних пристроїв, що імплантуються, для</w:t>
      </w:r>
      <w:r>
        <w:br/>
        <w:t>регульованого вивільнення ЛР вимагає залучення фахівців</w:t>
      </w:r>
      <w:r>
        <w:br/>
        <w:t>і підприємств електронної промисловості, а дослідження ліпо-</w:t>
      </w:r>
      <w:r>
        <w:br/>
        <w:t>сомальних і «векторних» форм — участі фахівців у галузі клі-</w:t>
      </w:r>
      <w:r>
        <w:br/>
        <w:t>тинної біології, генетики і біофізики.</w:t>
      </w:r>
    </w:p>
    <w:p w:rsidR="0071392E" w:rsidRDefault="00313673">
      <w:pPr>
        <w:pStyle w:val="721"/>
        <w:framePr w:w="7474" w:h="11526" w:hRule="exact" w:wrap="none" w:vAnchor="page" w:hAnchor="page" w:x="741" w:y="1185"/>
        <w:numPr>
          <w:ilvl w:val="0"/>
          <w:numId w:val="212"/>
        </w:numPr>
        <w:shd w:val="clear" w:color="auto" w:fill="auto"/>
        <w:tabs>
          <w:tab w:val="left" w:pos="1310"/>
        </w:tabs>
        <w:spacing w:after="205" w:line="260" w:lineRule="exact"/>
        <w:ind w:firstLine="460"/>
        <w:jc w:val="both"/>
      </w:pPr>
      <w:bookmarkStart w:id="163" w:name="bookmark162"/>
      <w:r>
        <w:t>ПРОГНОЗ РОЗВИТКУ ЛІКАРСЬКИХ ФОРМ</w:t>
      </w:r>
      <w:bookmarkEnd w:id="163"/>
    </w:p>
    <w:p w:rsidR="0071392E" w:rsidRDefault="00313673">
      <w:pPr>
        <w:pStyle w:val="20"/>
        <w:framePr w:w="7474" w:h="11526" w:hRule="exact" w:wrap="none" w:vAnchor="page" w:hAnchor="page" w:x="741" w:y="1185"/>
        <w:shd w:val="clear" w:color="auto" w:fill="auto"/>
        <w:spacing w:after="0" w:line="288" w:lineRule="exact"/>
        <w:ind w:firstLine="460"/>
        <w:jc w:val="both"/>
      </w:pPr>
      <w:r>
        <w:t>Цьому питанню були присвячені дослідження багатьох за-</w:t>
      </w:r>
      <w:r>
        <w:br/>
        <w:t>рубіжних і вітчизняних фахівців-технологів. Згідно з тверджен-</w:t>
      </w:r>
      <w:r>
        <w:br/>
        <w:t>нями американських дослідників, до найбільш перспективних</w:t>
      </w:r>
    </w:p>
    <w:p w:rsidR="0071392E" w:rsidRDefault="00313673">
      <w:pPr>
        <w:pStyle w:val="a8"/>
        <w:framePr w:wrap="none" w:vAnchor="page" w:hAnchor="page" w:x="3928" w:y="12966"/>
        <w:shd w:val="clear" w:color="auto" w:fill="auto"/>
        <w:spacing w:line="220" w:lineRule="exact"/>
      </w:pPr>
      <w:r>
        <w:t>— 622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962" w:y="679"/>
        <w:shd w:val="clear" w:color="auto" w:fill="auto"/>
        <w:spacing w:line="220" w:lineRule="exact"/>
      </w:pPr>
      <w:r>
        <w:t>Досягнення і перспективи розвитку фармацевтичних технологій</w:t>
      </w:r>
    </w:p>
    <w:p w:rsidR="0071392E" w:rsidRDefault="00313673">
      <w:pPr>
        <w:pStyle w:val="20"/>
        <w:framePr w:w="7512" w:h="11592" w:hRule="exact" w:wrap="none" w:vAnchor="page" w:hAnchor="page" w:x="722" w:y="1206"/>
        <w:shd w:val="clear" w:color="auto" w:fill="auto"/>
        <w:spacing w:after="0" w:line="288" w:lineRule="exact"/>
        <w:ind w:firstLine="0"/>
        <w:jc w:val="both"/>
      </w:pPr>
      <w:r>
        <w:t>систем для введення ЛР слід віднести: системи з регульованим</w:t>
      </w:r>
      <w:r>
        <w:br/>
        <w:t>вивільненням ЛР (на основі біоруйнівних полімерів, лабіринт-</w:t>
      </w:r>
      <w:r>
        <w:br/>
        <w:t>них пристроїв, систем введення АФІ через слизові мембрани,</w:t>
      </w:r>
      <w:r>
        <w:br/>
        <w:t>осмотичних пристроїв, рідких систем з регульованим вивіль-</w:t>
      </w:r>
      <w:r>
        <w:br/>
        <w:t>ненням); магнітні системи (імплантовані пристрої і біосумісні</w:t>
      </w:r>
      <w:r>
        <w:br/>
        <w:t>мікросфери); насоси, шо імплантуються; системи введення ЛР</w:t>
      </w:r>
      <w:r>
        <w:br/>
        <w:t>через дихальні шляхи; ліпосомальні системи. Можливо, у май-</w:t>
      </w:r>
      <w:r>
        <w:br/>
        <w:t>бутньому будуть розроблені системи, шо забезпечать уведення</w:t>
      </w:r>
      <w:r>
        <w:br/>
        <w:t>ЛП з регульованою змінною швидкістю, а також системи,</w:t>
      </w:r>
      <w:r>
        <w:br/>
        <w:t>з яких вивільнення ЛР контролюватиметься ферментами.</w:t>
      </w:r>
    </w:p>
    <w:p w:rsidR="0071392E" w:rsidRDefault="00313673">
      <w:pPr>
        <w:pStyle w:val="20"/>
        <w:framePr w:w="7512" w:h="11592" w:hRule="exact" w:wrap="none" w:vAnchor="page" w:hAnchor="page" w:x="722" w:y="1206"/>
        <w:shd w:val="clear" w:color="auto" w:fill="auto"/>
        <w:spacing w:after="0" w:line="288" w:lineRule="exact"/>
        <w:ind w:firstLine="460"/>
        <w:jc w:val="both"/>
      </w:pPr>
      <w:r>
        <w:t>Французькі фахівці впевнені в тому, що в майбутньому не</w:t>
      </w:r>
      <w:r>
        <w:br/>
        <w:t>втратять своєї актуальності дослідження, спрямовані на пошук</w:t>
      </w:r>
      <w:r>
        <w:br/>
        <w:t>нових активних і допоміжних речовин. Лікарські препарати</w:t>
      </w:r>
      <w:r>
        <w:br/>
        <w:t>міститимуть не більше 2—3 лікарських компонентів. Серед ЛФ</w:t>
      </w:r>
      <w:r>
        <w:br/>
        <w:t>переважаючими будуть «плаваючі» таблетки або капсули, шо</w:t>
      </w:r>
      <w:r>
        <w:br/>
        <w:t>дозволять подовжити час перебування ЛР в організмі, а також</w:t>
      </w:r>
      <w:r>
        <w:br/>
        <w:t>таблетки для жування, липкі гумоподібні лікарські препарати,</w:t>
      </w:r>
      <w:r>
        <w:br/>
        <w:t>трансдермальні форми.</w:t>
      </w:r>
    </w:p>
    <w:p w:rsidR="0071392E" w:rsidRDefault="00313673">
      <w:pPr>
        <w:pStyle w:val="20"/>
        <w:framePr w:w="7512" w:h="11592" w:hRule="exact" w:wrap="none" w:vAnchor="page" w:hAnchor="page" w:x="722" w:y="1206"/>
        <w:shd w:val="clear" w:color="auto" w:fill="auto"/>
        <w:spacing w:after="0" w:line="288" w:lineRule="exact"/>
        <w:ind w:firstLine="460"/>
        <w:jc w:val="both"/>
      </w:pPr>
      <w:r>
        <w:t>Для спрямованої доставки ЛР знайдуть широке застосуван-</w:t>
      </w:r>
      <w:r>
        <w:br/>
        <w:t>ня синтетичні носії: мікро- і нанокапсули, мікросфери, зокре-</w:t>
      </w:r>
      <w:r>
        <w:br/>
        <w:t>ма магнітокеровані. Буде реалізована можливість отримання</w:t>
      </w:r>
      <w:r>
        <w:br/>
        <w:t>мікросфер строго певного розміру (5—20 мкм). З’являться мі-</w:t>
      </w:r>
      <w:r>
        <w:br/>
        <w:t>ніатюрні апарати, що дозволять уводити в організм хворого</w:t>
      </w:r>
      <w:r>
        <w:br/>
        <w:t>необхідну кількість ЛР у певний момент. Уже нині проводять-</w:t>
      </w:r>
      <w:r>
        <w:br/>
        <w:t>ся клінічні випробування систем (чипів), з яких вивільнення</w:t>
      </w:r>
      <w:r>
        <w:br/>
        <w:t>ЛР регулюється за допомогою мікрокомп’ютера.</w:t>
      </w:r>
    </w:p>
    <w:p w:rsidR="0071392E" w:rsidRDefault="00313673">
      <w:pPr>
        <w:pStyle w:val="20"/>
        <w:framePr w:w="7512" w:h="11592" w:hRule="exact" w:wrap="none" w:vAnchor="page" w:hAnchor="page" w:x="722" w:y="1206"/>
        <w:shd w:val="clear" w:color="auto" w:fill="auto"/>
        <w:spacing w:after="0" w:line="288" w:lineRule="exact"/>
        <w:ind w:firstLine="460"/>
        <w:jc w:val="both"/>
      </w:pPr>
      <w:r>
        <w:t>При опитуванні японських фахівців не вдалося виявити</w:t>
      </w:r>
      <w:r>
        <w:br/>
        <w:t>єдиної думки про лікарські форми майбутнього. Частина екс-</w:t>
      </w:r>
      <w:r>
        <w:br/>
        <w:t>пертів вважає, шо навіть через ЗО років ЗО % лікарських засобів</w:t>
      </w:r>
      <w:r>
        <w:br/>
        <w:t>випускатимуться у вигляді традиційних капсул, таблеток і роз-</w:t>
      </w:r>
      <w:r>
        <w:br/>
        <w:t>чинів ддя ін’єкцій; на думку інших, у XXI столітті лікарські</w:t>
      </w:r>
      <w:r>
        <w:br/>
        <w:t>форми піддадуться різкій зміні. Проте, якщо врахувати, що доля</w:t>
      </w:r>
      <w:r>
        <w:br/>
        <w:t>нових ЛФ багато в чому залежить від лікарів, які здебільшого</w:t>
      </w:r>
      <w:r>
        <w:br/>
        <w:t>до нововведень ставляться з великою обережністю, то навіть</w:t>
      </w:r>
      <w:r>
        <w:br/>
        <w:t>системи, що забезпечують поступове вивільнення ЛР, знай-</w:t>
      </w:r>
      <w:r>
        <w:br/>
        <w:t>дуть широке застосування лише на початку XXII століття.</w:t>
      </w:r>
    </w:p>
    <w:p w:rsidR="0071392E" w:rsidRDefault="00313673">
      <w:pPr>
        <w:pStyle w:val="20"/>
        <w:framePr w:w="7512" w:h="11592" w:hRule="exact" w:wrap="none" w:vAnchor="page" w:hAnchor="page" w:x="722" w:y="1206"/>
        <w:shd w:val="clear" w:color="auto" w:fill="auto"/>
        <w:spacing w:after="0" w:line="288" w:lineRule="exact"/>
        <w:ind w:firstLine="460"/>
        <w:jc w:val="both"/>
      </w:pPr>
      <w:r>
        <w:t>Тенденцією, яка найбільше вплине на розвиток фармацев-</w:t>
      </w:r>
      <w:r>
        <w:br/>
        <w:t>тичної індустрії в середньостроковій перспективі, є розширен-</w:t>
      </w:r>
      <w:r>
        <w:br/>
        <w:t>ня використання біотехнологічних розробок у створенні нових</w:t>
      </w:r>
      <w:r>
        <w:br/>
        <w:t>лікарських препаратів. У світі спостерігається стрімке зроетан-</w:t>
      </w:r>
    </w:p>
    <w:p w:rsidR="0071392E" w:rsidRDefault="00313673">
      <w:pPr>
        <w:pStyle w:val="a8"/>
        <w:framePr w:wrap="none" w:vAnchor="page" w:hAnchor="page" w:x="3928" w:y="13019"/>
        <w:shd w:val="clear" w:color="auto" w:fill="auto"/>
        <w:spacing w:line="220" w:lineRule="exact"/>
      </w:pPr>
      <w:r>
        <w:t>— 623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3907" w:y="610"/>
        <w:shd w:val="clear" w:color="auto" w:fill="auto"/>
        <w:spacing w:line="240" w:lineRule="exact"/>
      </w:pPr>
      <w:r>
        <w:t>ГЛАВА 16</w:t>
      </w:r>
    </w:p>
    <w:p w:rsidR="0071392E" w:rsidRDefault="00313673">
      <w:pPr>
        <w:pStyle w:val="20"/>
        <w:framePr w:w="7421" w:h="6360" w:hRule="exact" w:wrap="none" w:vAnchor="page" w:hAnchor="page" w:x="767" w:y="1180"/>
        <w:shd w:val="clear" w:color="auto" w:fill="auto"/>
        <w:spacing w:after="0" w:line="283" w:lineRule="exact"/>
        <w:ind w:firstLine="0"/>
        <w:jc w:val="both"/>
      </w:pPr>
      <w:r>
        <w:t>ня кількості біотехнологічних компаній, фокусом досліджень</w:t>
      </w:r>
      <w:r>
        <w:br/>
        <w:t>яких є саме галузь фармакології. Фармацевтичні гіганти або</w:t>
      </w:r>
      <w:r>
        <w:br/>
        <w:t>створюють у своїх структурах відповідні підрозділи, або вико-</w:t>
      </w:r>
      <w:r>
        <w:br/>
        <w:t>ристовують схему аутсорсингу, передаючи власні вузькоспеці-</w:t>
      </w:r>
      <w:r>
        <w:br/>
        <w:t>альні дослідження субпідрядникам.</w:t>
      </w:r>
    </w:p>
    <w:p w:rsidR="0071392E" w:rsidRDefault="00313673">
      <w:pPr>
        <w:pStyle w:val="20"/>
        <w:framePr w:w="7421" w:h="6360" w:hRule="exact" w:wrap="none" w:vAnchor="page" w:hAnchor="page" w:x="767" w:y="1180"/>
        <w:shd w:val="clear" w:color="auto" w:fill="auto"/>
        <w:spacing w:after="0" w:line="283" w:lineRule="exact"/>
        <w:ind w:firstLine="440"/>
        <w:jc w:val="both"/>
      </w:pPr>
      <w:r>
        <w:t>На стику традиційної фармакології і біотехнології виникає</w:t>
      </w:r>
      <w:r>
        <w:br/>
        <w:t>нова галузь — фармакогеноміка. Її мета — створення персона-</w:t>
      </w:r>
      <w:r>
        <w:br/>
        <w:t>лізованих лікарських препаратів, «найбільш ефективних ліків</w:t>
      </w:r>
      <w:r>
        <w:br/>
        <w:t>для цього пацієнта зараз».</w:t>
      </w:r>
    </w:p>
    <w:p w:rsidR="0071392E" w:rsidRDefault="00313673">
      <w:pPr>
        <w:pStyle w:val="20"/>
        <w:framePr w:w="7421" w:h="6360" w:hRule="exact" w:wrap="none" w:vAnchor="page" w:hAnchor="page" w:x="767" w:y="1180"/>
        <w:shd w:val="clear" w:color="auto" w:fill="auto"/>
        <w:spacing w:after="0" w:line="283" w:lineRule="exact"/>
        <w:ind w:firstLine="440"/>
        <w:jc w:val="both"/>
      </w:pPr>
      <w:r>
        <w:t>Таким чином, при створенні лікарських форм і систем буде</w:t>
      </w:r>
      <w:r>
        <w:br/>
        <w:t>збережена тенденція строго індивідуального режиму дозування</w:t>
      </w:r>
      <w:r>
        <w:br/>
        <w:t>ЛР при високій вибірковості дії на патологічно змінену ділян-</w:t>
      </w:r>
      <w:r>
        <w:br/>
        <w:t>ку організму. При цьому зростає роль наукових досліджень</w:t>
      </w:r>
      <w:r>
        <w:br/>
        <w:t>у розробці технології ЛП, а також роль науково обгрунтованих</w:t>
      </w:r>
      <w:r>
        <w:br/>
        <w:t>методів вибору допоміжних речовин, присутність яких у лі-</w:t>
      </w:r>
      <w:r>
        <w:br/>
        <w:t>карських формах забезпечить максимальне виявлення фарма-</w:t>
      </w:r>
      <w:r>
        <w:br/>
        <w:t>кологічної дії АФІ. У всьому світі проводяться дослідження</w:t>
      </w:r>
      <w:r>
        <w:br/>
        <w:t>з розробки ліків з контрольованим вивільненням і спрямова-</w:t>
      </w:r>
      <w:r>
        <w:br/>
        <w:t>ною доставкою лікарських речовин. У вік науково-технічного</w:t>
      </w:r>
      <w:r>
        <w:br/>
        <w:t>прогресу не лише широкий асортимент лікарських речовин,</w:t>
      </w:r>
      <w:r>
        <w:br/>
        <w:t>а й різноманіття лікарських форм дозволить з успіхом лікувати</w:t>
      </w:r>
      <w:r>
        <w:br/>
        <w:t>пацієнтів з різними захворюваннями.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72"/>
        <w:framePr w:w="7459" w:h="323" w:hRule="exact" w:wrap="none" w:vAnchor="page" w:hAnchor="page" w:x="726" w:y="2978"/>
        <w:shd w:val="clear" w:color="auto" w:fill="auto"/>
        <w:spacing w:before="0" w:after="0" w:line="260" w:lineRule="exact"/>
        <w:ind w:right="60" w:firstLine="0"/>
        <w:jc w:val="center"/>
      </w:pPr>
      <w:bookmarkStart w:id="164" w:name="bookmark163"/>
      <w:r>
        <w:t>БІБЛІОГРАФІЯ</w:t>
      </w:r>
      <w:bookmarkEnd w:id="164"/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05"/>
        </w:tabs>
        <w:spacing w:after="0" w:line="245" w:lineRule="exact"/>
        <w:ind w:left="420" w:hanging="280"/>
        <w:jc w:val="both"/>
      </w:pPr>
      <w:r>
        <w:t>Алкоголеметрія. Рекуперація та ректифікація етанолу : навч. посіб. /</w:t>
      </w:r>
      <w:r>
        <w:br/>
        <w:t xml:space="preserve">Є. В. Гладух. Д. П. </w:t>
      </w:r>
      <w:r>
        <w:rPr>
          <w:lang w:val="ru-RU" w:eastAsia="ru-RU" w:bidi="ru-RU"/>
        </w:rPr>
        <w:t xml:space="preserve">Солдатов, </w:t>
      </w:r>
      <w:r>
        <w:t>І. В. Сайко [та ін.[. — X. : НФаУ, 2014. —</w:t>
      </w:r>
      <w:r>
        <w:br/>
        <w:t>116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19"/>
        </w:tabs>
        <w:spacing w:after="0" w:line="240" w:lineRule="exact"/>
        <w:ind w:left="420" w:hanging="280"/>
        <w:jc w:val="both"/>
      </w:pPr>
      <w:r>
        <w:rPr>
          <w:rStyle w:val="412pt"/>
        </w:rPr>
        <w:t xml:space="preserve">Бакеев, </w:t>
      </w:r>
      <w:r>
        <w:rPr>
          <w:rStyle w:val="48"/>
          <w:lang w:val="uk-UA" w:eastAsia="uk-UA" w:bidi="uk-UA"/>
        </w:rPr>
        <w:t xml:space="preserve">М. </w:t>
      </w:r>
      <w:r>
        <w:rPr>
          <w:rStyle w:val="48"/>
        </w:rPr>
        <w:t>И.</w:t>
      </w:r>
      <w:r>
        <w:rPr>
          <w:lang w:val="ru-RU" w:eastAsia="ru-RU" w:bidi="ru-RU"/>
        </w:rPr>
        <w:t xml:space="preserve"> Основы теории гидратации и растворения солей /</w:t>
      </w:r>
      <w:r>
        <w:rPr>
          <w:lang w:val="ru-RU" w:eastAsia="ru-RU" w:bidi="ru-RU"/>
        </w:rPr>
        <w:br/>
        <w:t>М. И. Бакеев. — Атма-Ата : Наука, 1990. — 192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4"/>
        </w:tabs>
        <w:spacing w:after="0" w:line="245" w:lineRule="exact"/>
        <w:ind w:left="420" w:hanging="280"/>
        <w:jc w:val="both"/>
      </w:pPr>
      <w:r>
        <w:rPr>
          <w:lang w:val="ru-RU" w:eastAsia="ru-RU" w:bidi="ru-RU"/>
        </w:rPr>
        <w:t>Биофармация : учеб, для фармацевт, вузов и фак. / А. И. Тихонов,</w:t>
      </w:r>
      <w:r>
        <w:rPr>
          <w:lang w:val="ru-RU" w:eastAsia="ru-RU" w:bidi="ru-RU"/>
        </w:rPr>
        <w:br/>
        <w:t>Т. Г. Ярных, И. А. Зупанец [и др.] ; под ред. А. И. Тихонова. — X. :</w:t>
      </w:r>
      <w:r>
        <w:rPr>
          <w:lang w:val="ru-RU" w:eastAsia="ru-RU" w:bidi="ru-RU"/>
        </w:rPr>
        <w:br/>
        <w:t>Изд-во НФаУ ; Золотые страницы, 2003. — 240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9"/>
        </w:tabs>
        <w:spacing w:after="0" w:line="245" w:lineRule="exact"/>
        <w:ind w:left="420" w:hanging="280"/>
        <w:jc w:val="both"/>
      </w:pPr>
      <w:r>
        <w:rPr>
          <w:rStyle w:val="412pt"/>
        </w:rPr>
        <w:t xml:space="preserve">Божков, А. </w:t>
      </w:r>
      <w:r>
        <w:rPr>
          <w:rStyle w:val="48"/>
        </w:rPr>
        <w:t>И.</w:t>
      </w:r>
      <w:r>
        <w:rPr>
          <w:lang w:val="ru-RU" w:eastAsia="ru-RU" w:bidi="ru-RU"/>
        </w:rPr>
        <w:t xml:space="preserve"> Биотехнология. Фундаментальные и промышленные</w:t>
      </w:r>
      <w:r>
        <w:rPr>
          <w:lang w:val="ru-RU" w:eastAsia="ru-RU" w:bidi="ru-RU"/>
        </w:rPr>
        <w:br/>
        <w:t>аспекты : учеб, для студентов вузов/А. И. Божков. — X. : Федорко,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7"/>
        </w:numPr>
        <w:shd w:val="clear" w:color="auto" w:fill="auto"/>
        <w:tabs>
          <w:tab w:val="left" w:pos="1035"/>
        </w:tabs>
        <w:spacing w:after="0" w:line="245" w:lineRule="exact"/>
        <w:ind w:left="420"/>
        <w:jc w:val="both"/>
      </w:pPr>
      <w:r>
        <w:rPr>
          <w:lang w:val="ru-RU" w:eastAsia="ru-RU" w:bidi="ru-RU"/>
        </w:rPr>
        <w:t>- 363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9"/>
        </w:tabs>
        <w:spacing w:after="0" w:line="250" w:lineRule="exact"/>
        <w:ind w:left="420" w:hanging="280"/>
        <w:jc w:val="both"/>
      </w:pPr>
      <w:r>
        <w:rPr>
          <w:rStyle w:val="412pt"/>
        </w:rPr>
        <w:t xml:space="preserve">Воробьев, </w:t>
      </w:r>
      <w:r>
        <w:rPr>
          <w:rStyle w:val="48"/>
        </w:rPr>
        <w:t>С. И.</w:t>
      </w:r>
      <w:r>
        <w:rPr>
          <w:lang w:val="ru-RU" w:eastAsia="ru-RU" w:bidi="ru-RU"/>
        </w:rPr>
        <w:t xml:space="preserve"> Перфторан — плазмозаменитель с газотранспортной</w:t>
      </w:r>
      <w:r>
        <w:rPr>
          <w:lang w:val="ru-RU" w:eastAsia="ru-RU" w:bidi="ru-RU"/>
        </w:rPr>
        <w:br/>
        <w:t>функцией / С. И. Воробьев. — М., 1997. — 48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9"/>
        </w:tabs>
        <w:spacing w:after="0" w:line="250" w:lineRule="exact"/>
        <w:ind w:left="420" w:hanging="280"/>
        <w:jc w:val="both"/>
      </w:pPr>
      <w:r>
        <w:rPr>
          <w:lang w:val="ru-RU" w:eastAsia="ru-RU" w:bidi="ru-RU"/>
        </w:rPr>
        <w:t>Глазные лекарственные препараты. Медико-биологические и фар-</w:t>
      </w:r>
      <w:r>
        <w:rPr>
          <w:lang w:val="ru-RU" w:eastAsia="ru-RU" w:bidi="ru-RU"/>
        </w:rPr>
        <w:br/>
        <w:t>мацевтические аспекты : пособие / Е.Л.Халеева, И. М. Перцев,</w:t>
      </w:r>
      <w:r>
        <w:rPr>
          <w:lang w:val="ru-RU" w:eastAsia="ru-RU" w:bidi="ru-RU"/>
        </w:rPr>
        <w:br/>
        <w:t>С. А. Тихонова, А. Ф. Пиминов. — X. : НФаУ, 2006. — 116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9"/>
        </w:tabs>
        <w:spacing w:after="0" w:line="250" w:lineRule="exact"/>
        <w:ind w:left="420" w:hanging="280"/>
        <w:jc w:val="both"/>
      </w:pPr>
      <w:r>
        <w:rPr>
          <w:rStyle w:val="412pt"/>
          <w:lang w:val="uk-UA" w:eastAsia="uk-UA" w:bidi="uk-UA"/>
        </w:rPr>
        <w:t xml:space="preserve">Гончарук, </w:t>
      </w:r>
      <w:r>
        <w:rPr>
          <w:rStyle w:val="412pt"/>
        </w:rPr>
        <w:t>Т.</w:t>
      </w:r>
      <w:r>
        <w:rPr>
          <w:rStyle w:val="495pt"/>
          <w:lang w:val="ru-RU" w:eastAsia="ru-RU" w:bidi="ru-RU"/>
        </w:rPr>
        <w:t xml:space="preserve"> </w:t>
      </w:r>
      <w:r>
        <w:rPr>
          <w:lang w:val="ru-RU" w:eastAsia="ru-RU" w:bidi="ru-RU"/>
        </w:rPr>
        <w:t>«Фальсификаты» и «субстандарты» — две стороны одной</w:t>
      </w:r>
      <w:r>
        <w:rPr>
          <w:lang w:val="ru-RU" w:eastAsia="ru-RU" w:bidi="ru-RU"/>
        </w:rPr>
        <w:br/>
        <w:t xml:space="preserve">монеты / Т. </w:t>
      </w:r>
      <w:r>
        <w:t xml:space="preserve">Гончарук </w:t>
      </w:r>
      <w:r>
        <w:rPr>
          <w:lang w:val="ru-RU" w:eastAsia="ru-RU" w:bidi="ru-RU"/>
        </w:rPr>
        <w:t>// Провизор. — 2010. — № 7. — С. 3.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9"/>
        </w:tabs>
        <w:spacing w:after="0" w:line="250" w:lineRule="exact"/>
        <w:ind w:left="420" w:hanging="280"/>
        <w:jc w:val="both"/>
      </w:pPr>
      <w:r>
        <w:rPr>
          <w:lang w:val="ru-RU" w:eastAsia="ru-RU" w:bidi="ru-RU"/>
        </w:rPr>
        <w:t>Государственная фармакопея РФ. — XII изд. — М. : Науч. центр экс-</w:t>
      </w:r>
      <w:r>
        <w:rPr>
          <w:lang w:val="ru-RU" w:eastAsia="ru-RU" w:bidi="ru-RU"/>
        </w:rPr>
        <w:br/>
        <w:t>пертизы средств мед. применения. — Ч. 1. — 2008. — 696 с. ; Ч. 2. —</w:t>
      </w:r>
      <w:r>
        <w:rPr>
          <w:lang w:val="ru-RU" w:eastAsia="ru-RU" w:bidi="ru-RU"/>
        </w:rPr>
        <w:br/>
        <w:t>2010. - 600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29"/>
        </w:tabs>
        <w:spacing w:after="0" w:line="245" w:lineRule="exact"/>
        <w:ind w:left="420" w:hanging="280"/>
        <w:jc w:val="both"/>
      </w:pPr>
      <w:r>
        <w:rPr>
          <w:rStyle w:val="48"/>
        </w:rPr>
        <w:t>Губин, М. М.</w:t>
      </w:r>
      <w:r>
        <w:rPr>
          <w:lang w:val="ru-RU" w:eastAsia="ru-RU" w:bidi="ru-RU"/>
        </w:rPr>
        <w:t xml:space="preserve"> Сравнительный анализ лекарственных форм : спрей и аэро-</w:t>
      </w:r>
      <w:r>
        <w:rPr>
          <w:lang w:val="ru-RU" w:eastAsia="ru-RU" w:bidi="ru-RU"/>
        </w:rPr>
        <w:br/>
        <w:t>золь. Конструктивные и технологические особенности, преимущест-</w:t>
      </w:r>
      <w:r>
        <w:rPr>
          <w:lang w:val="ru-RU" w:eastAsia="ru-RU" w:bidi="ru-RU"/>
        </w:rPr>
        <w:br/>
        <w:t>ва и недостатки / М. М. Губин, Г. В. Азметова//Спреи ВИПС-МЕД. —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7"/>
        </w:numPr>
        <w:shd w:val="clear" w:color="auto" w:fill="auto"/>
        <w:tabs>
          <w:tab w:val="left" w:pos="1035"/>
        </w:tabs>
        <w:spacing w:after="0" w:line="245" w:lineRule="exact"/>
        <w:ind w:left="420"/>
        <w:jc w:val="both"/>
      </w:pPr>
      <w:r>
        <w:rPr>
          <w:lang w:val="ru-RU" w:eastAsia="ru-RU" w:bidi="ru-RU"/>
        </w:rPr>
        <w:t>- Вып. 1. - С. 26-39.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05"/>
        </w:tabs>
        <w:spacing w:after="0" w:line="250" w:lineRule="exact"/>
        <w:ind w:left="420" w:hanging="420"/>
        <w:jc w:val="both"/>
      </w:pPr>
      <w:r>
        <w:rPr>
          <w:rStyle w:val="412pt"/>
        </w:rPr>
        <w:t xml:space="preserve">Гуменюк, </w:t>
      </w:r>
      <w:r>
        <w:rPr>
          <w:rStyle w:val="48"/>
        </w:rPr>
        <w:t>Н. И.</w:t>
      </w:r>
      <w:r>
        <w:rPr>
          <w:lang w:val="ru-RU" w:eastAsia="ru-RU" w:bidi="ru-RU"/>
        </w:rPr>
        <w:t xml:space="preserve"> Инфузионная терапия : теория и практика / Н. И. Гу-</w:t>
      </w:r>
      <w:r>
        <w:rPr>
          <w:lang w:val="ru-RU" w:eastAsia="ru-RU" w:bidi="ru-RU"/>
        </w:rPr>
        <w:br/>
        <w:t>менюк, С. И. Киркилевский. — К. : Книга плюс, 2004. — 208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05"/>
        </w:tabs>
        <w:spacing w:after="0" w:line="250" w:lineRule="exact"/>
        <w:ind w:left="420" w:hanging="420"/>
        <w:jc w:val="both"/>
      </w:pPr>
      <w:r>
        <w:rPr>
          <w:lang w:val="ru-RU" w:eastAsia="ru-RU" w:bidi="ru-RU"/>
        </w:rPr>
        <w:t xml:space="preserve">Державна фармакопея </w:t>
      </w:r>
      <w:r>
        <w:t xml:space="preserve">України </w:t>
      </w:r>
      <w:r>
        <w:rPr>
          <w:lang w:val="ru-RU" w:eastAsia="ru-RU" w:bidi="ru-RU"/>
        </w:rPr>
        <w:t xml:space="preserve">: в 3 т. / Держ. п-во </w:t>
      </w:r>
      <w:r>
        <w:t>«Український</w:t>
      </w:r>
      <w:r>
        <w:br/>
        <w:t xml:space="preserve">науковий фармакопейний </w:t>
      </w:r>
      <w:r>
        <w:rPr>
          <w:lang w:val="ru-RU" w:eastAsia="ru-RU" w:bidi="ru-RU"/>
        </w:rPr>
        <w:t xml:space="preserve">центр </w:t>
      </w:r>
      <w:r>
        <w:t>якості лікарських засобів». — 2-е</w:t>
      </w:r>
      <w:r>
        <w:br/>
        <w:t>вид. — X. : Держ. п-во «Український науковий фармакопейний центр</w:t>
      </w:r>
      <w:r>
        <w:br/>
        <w:t>якості лікарських засобів», 2015. — Т. 1. — 1128 с.</w:t>
      </w:r>
    </w:p>
    <w:p w:rsidR="0071392E" w:rsidRDefault="00313673">
      <w:pPr>
        <w:pStyle w:val="40"/>
        <w:framePr w:w="7459" w:h="9313" w:hRule="exact" w:wrap="none" w:vAnchor="page" w:hAnchor="page" w:x="726" w:y="3509"/>
        <w:numPr>
          <w:ilvl w:val="0"/>
          <w:numId w:val="216"/>
        </w:numPr>
        <w:shd w:val="clear" w:color="auto" w:fill="auto"/>
        <w:tabs>
          <w:tab w:val="left" w:pos="405"/>
        </w:tabs>
        <w:spacing w:after="0" w:line="245" w:lineRule="exact"/>
        <w:ind w:left="420" w:hanging="420"/>
        <w:jc w:val="both"/>
      </w:pPr>
      <w:r>
        <w:t>Допоміжні речовини в технології ліків. Вплив на технологічні, спо-</w:t>
      </w:r>
      <w:r>
        <w:br/>
        <w:t>живчі, економічні характеристики і терапевтичну ефективність : навч.</w:t>
      </w:r>
      <w:r>
        <w:br/>
        <w:t xml:space="preserve">посіб. для студентів вищ. фармацевт, навч. закладів / І. М. </w:t>
      </w:r>
      <w:r>
        <w:rPr>
          <w:lang w:val="ru-RU" w:eastAsia="ru-RU" w:bidi="ru-RU"/>
        </w:rPr>
        <w:t>Перцев,</w:t>
      </w:r>
      <w:r>
        <w:rPr>
          <w:lang w:val="ru-RU" w:eastAsia="ru-RU" w:bidi="ru-RU"/>
        </w:rPr>
        <w:br/>
      </w:r>
      <w:r>
        <w:t>Д. І. Дмитрієвський, В. Д. Рибачук [та ін.[ ; за ред. І. М. Перцева. —</w:t>
      </w:r>
      <w:r>
        <w:br/>
        <w:t>X. : Золоті сторінки, 2010. — 600 с.</w:t>
      </w:r>
    </w:p>
    <w:p w:rsidR="0071392E" w:rsidRDefault="00313673">
      <w:pPr>
        <w:pStyle w:val="a8"/>
        <w:framePr w:wrap="none" w:vAnchor="page" w:hAnchor="page" w:x="3889" w:y="13004"/>
        <w:shd w:val="clear" w:color="auto" w:fill="auto"/>
        <w:spacing w:line="220" w:lineRule="exact"/>
      </w:pPr>
      <w:r>
        <w:t>— 625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2101" w:y="677"/>
        <w:shd w:val="clear" w:color="auto" w:fill="auto"/>
        <w:spacing w:line="240" w:lineRule="exact"/>
      </w:pPr>
      <w:r>
        <w:t>Промислова технологія лікарських засобів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20" w:lineRule="exact"/>
        <w:ind w:left="420" w:hanging="420"/>
        <w:jc w:val="both"/>
      </w:pPr>
      <w:r>
        <w:t>ДСТУ 2887—94 Пакованими та маркування. Терміни і визначення.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50" w:lineRule="exact"/>
        <w:ind w:left="420" w:hanging="420"/>
        <w:jc w:val="both"/>
      </w:pPr>
      <w:r>
        <w:t>ДСТУ 150 9000—2001. Системи управління якістю. Основні положен-</w:t>
      </w:r>
      <w:r>
        <w:br/>
        <w:t>ня та словник.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20" w:lineRule="exact"/>
        <w:ind w:left="420" w:hanging="420"/>
        <w:jc w:val="both"/>
      </w:pPr>
      <w:r>
        <w:t>ДСТУ ІБО 9004—2001. Системи управління якістю. Настанови щодо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20" w:lineRule="exact"/>
        <w:ind w:left="420"/>
        <w:jc w:val="both"/>
      </w:pPr>
      <w:r>
        <w:t>поліпшення діяльності.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45" w:lineRule="exact"/>
        <w:ind w:left="420" w:hanging="420"/>
        <w:jc w:val="both"/>
      </w:pPr>
      <w:r>
        <w:t>Екстракція рослинної сировини : навч. посібник / Ю. І. Сидоров,</w:t>
      </w:r>
      <w:r>
        <w:br/>
        <w:t>1. І. Губицька, Р. Т. Конечна, В. П. Новіков. — Львів : Вид-во Нац.</w:t>
      </w:r>
      <w:r>
        <w:br/>
      </w:r>
      <w:r>
        <w:rPr>
          <w:lang w:val="ru-RU" w:eastAsia="ru-RU" w:bidi="ru-RU"/>
        </w:rPr>
        <w:t xml:space="preserve">ун-ту </w:t>
      </w:r>
      <w:r>
        <w:t>«Львівська політехніка», 2008. — 336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50" w:lineRule="exact"/>
        <w:ind w:left="420" w:hanging="420"/>
        <w:jc w:val="both"/>
      </w:pPr>
      <w:r>
        <w:t>Енциклопедичний тлумачний словник фармацевтичних термінів : укра-</w:t>
      </w:r>
      <w:r>
        <w:br/>
        <w:t xml:space="preserve">їнсько-латинсько-російсько-англійський / І. М. </w:t>
      </w:r>
      <w:r>
        <w:rPr>
          <w:lang w:val="ru-RU" w:eastAsia="ru-RU" w:bidi="ru-RU"/>
        </w:rPr>
        <w:t xml:space="preserve">Перцев, </w:t>
      </w:r>
      <w:r>
        <w:t>Є. 1. Світ-</w:t>
      </w:r>
      <w:r>
        <w:br/>
        <w:t xml:space="preserve">лична, </w:t>
      </w:r>
      <w:r>
        <w:rPr>
          <w:lang w:val="ru-RU" w:eastAsia="ru-RU" w:bidi="ru-RU"/>
        </w:rPr>
        <w:t xml:space="preserve">О. </w:t>
      </w:r>
      <w:r>
        <w:t xml:space="preserve">А. </w:t>
      </w:r>
      <w:r>
        <w:rPr>
          <w:lang w:val="ru-RU" w:eastAsia="ru-RU" w:bidi="ru-RU"/>
        </w:rPr>
        <w:t xml:space="preserve">Рубан </w:t>
      </w:r>
      <w:r>
        <w:t>[та ін.) ; за ред. проф. В. П. Черниха. — Вінниця :</w:t>
      </w:r>
      <w:r>
        <w:br/>
        <w:t>Нова книга, 2014. — 824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20" w:lineRule="exact"/>
        <w:ind w:left="420" w:hanging="420"/>
        <w:jc w:val="both"/>
      </w:pPr>
      <w:r>
        <w:t>Закон України «Про лікарські засоби» // Фармаколог, вісн. — 1996. —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20" w:lineRule="exact"/>
        <w:ind w:left="420"/>
        <w:jc w:val="both"/>
      </w:pPr>
      <w:r>
        <w:t>№ 3. - С. 2-9.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02"/>
        </w:tabs>
        <w:spacing w:after="0" w:line="220" w:lineRule="exact"/>
        <w:ind w:left="420" w:hanging="420"/>
        <w:jc w:val="both"/>
      </w:pPr>
      <w:r>
        <w:rPr>
          <w:lang w:val="ru-RU" w:eastAsia="ru-RU" w:bidi="ru-RU"/>
        </w:rPr>
        <w:t xml:space="preserve">Иммобилизированные ферменты </w:t>
      </w:r>
      <w:r>
        <w:t xml:space="preserve">/ </w:t>
      </w:r>
      <w:r>
        <w:rPr>
          <w:lang w:val="ru-RU" w:eastAsia="ru-RU" w:bidi="ru-RU"/>
        </w:rPr>
        <w:t xml:space="preserve">под </w:t>
      </w:r>
      <w:r>
        <w:t xml:space="preserve">ред. </w:t>
      </w:r>
      <w:r>
        <w:rPr>
          <w:lang w:val="ru-RU" w:eastAsia="ru-RU" w:bidi="ru-RU"/>
        </w:rPr>
        <w:t>И. О. Березина, К. Мар-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20" w:lineRule="exact"/>
        <w:ind w:left="420"/>
        <w:jc w:val="both"/>
      </w:pPr>
      <w:r>
        <w:rPr>
          <w:lang w:val="ru-RU" w:eastAsia="ru-RU" w:bidi="ru-RU"/>
        </w:rPr>
        <w:t>тинека. — М., 2001.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26"/>
        </w:tabs>
        <w:spacing w:after="0" w:line="250" w:lineRule="exact"/>
        <w:ind w:left="420" w:hanging="420"/>
        <w:jc w:val="both"/>
      </w:pPr>
      <w:r>
        <w:rPr>
          <w:lang w:val="ru-RU" w:eastAsia="ru-RU" w:bidi="ru-RU"/>
        </w:rPr>
        <w:t>Каталог технологического оборудования химико-фармацевтической</w:t>
      </w:r>
      <w:r>
        <w:rPr>
          <w:lang w:val="ru-RU" w:eastAsia="ru-RU" w:bidi="ru-RU"/>
        </w:rPr>
        <w:br/>
        <w:t>промышленности : учеб, пособие для студентов вузов / В. И. Чуешов,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tabs>
          <w:tab w:val="left" w:pos="789"/>
          <w:tab w:val="left" w:pos="809"/>
        </w:tabs>
        <w:spacing w:after="0" w:line="250" w:lineRule="exact"/>
        <w:ind w:left="420"/>
        <w:jc w:val="both"/>
      </w:pPr>
      <w:r>
        <w:rPr>
          <w:lang w:val="ru-RU" w:eastAsia="ru-RU" w:bidi="ru-RU"/>
        </w:rPr>
        <w:t>А.</w:t>
      </w:r>
      <w:r>
        <w:rPr>
          <w:lang w:val="ru-RU" w:eastAsia="ru-RU" w:bidi="ru-RU"/>
        </w:rPr>
        <w:tab/>
        <w:t xml:space="preserve">А. Сичкарь, Е. В. </w:t>
      </w:r>
      <w:r>
        <w:t xml:space="preserve">Гладух </w:t>
      </w:r>
      <w:r>
        <w:rPr>
          <w:lang w:val="ru-RU" w:eastAsia="ru-RU" w:bidi="ru-RU"/>
        </w:rPr>
        <w:t>[и др.|. — Винница : Нова Книга, 2010. —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50" w:lineRule="exact"/>
        <w:ind w:left="420"/>
        <w:jc w:val="both"/>
      </w:pPr>
      <w:r>
        <w:rPr>
          <w:lang w:val="ru-RU" w:eastAsia="ru-RU" w:bidi="ru-RU"/>
        </w:rPr>
        <w:t>272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26"/>
        </w:tabs>
        <w:spacing w:after="0" w:line="220" w:lineRule="exact"/>
        <w:ind w:left="420" w:hanging="420"/>
        <w:jc w:val="both"/>
      </w:pPr>
      <w:r>
        <w:t xml:space="preserve">Класифікатор лікарських </w:t>
      </w:r>
      <w:r>
        <w:rPr>
          <w:lang w:val="ru-RU" w:eastAsia="ru-RU" w:bidi="ru-RU"/>
        </w:rPr>
        <w:t xml:space="preserve">форм // </w:t>
      </w:r>
      <w:r>
        <w:t xml:space="preserve">Вісн. фармакології </w:t>
      </w:r>
      <w:r>
        <w:rPr>
          <w:lang w:val="ru-RU" w:eastAsia="ru-RU" w:bidi="ru-RU"/>
        </w:rPr>
        <w:t xml:space="preserve">та </w:t>
      </w:r>
      <w:r>
        <w:t xml:space="preserve">фармації. </w:t>
      </w:r>
      <w:r>
        <w:rPr>
          <w:lang w:val="ru-RU" w:eastAsia="ru-RU" w:bidi="ru-RU"/>
        </w:rPr>
        <w:t>—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20" w:lineRule="exact"/>
        <w:ind w:left="420"/>
        <w:jc w:val="both"/>
      </w:pPr>
      <w:r>
        <w:rPr>
          <w:lang w:val="ru-RU" w:eastAsia="ru-RU" w:bidi="ru-RU"/>
        </w:rPr>
        <w:t>2002. - № 5-8.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50" w:lineRule="exact"/>
        <w:ind w:left="420" w:hanging="420"/>
        <w:jc w:val="both"/>
      </w:pPr>
      <w:r>
        <w:rPr>
          <w:rStyle w:val="412pt"/>
        </w:rPr>
        <w:t xml:space="preserve">Комаров, </w:t>
      </w:r>
      <w:r>
        <w:rPr>
          <w:rStyle w:val="48"/>
        </w:rPr>
        <w:t>Ф. И.</w:t>
      </w:r>
      <w:r>
        <w:rPr>
          <w:lang w:val="ru-RU" w:eastAsia="ru-RU" w:bidi="ru-RU"/>
        </w:rPr>
        <w:t xml:space="preserve"> Хронобиология и хрономедицина / Ф. И. Комаров,</w:t>
      </w:r>
      <w:r>
        <w:rPr>
          <w:lang w:val="ru-RU" w:eastAsia="ru-RU" w:bidi="ru-RU"/>
        </w:rPr>
        <w:br/>
        <w:t>С. И. Рапопорт. — М. : Триада-Х, 2000. — 488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50" w:lineRule="exact"/>
        <w:ind w:left="420" w:hanging="420"/>
        <w:jc w:val="both"/>
      </w:pPr>
      <w:r>
        <w:rPr>
          <w:lang w:val="ru-RU" w:eastAsia="ru-RU" w:bidi="ru-RU"/>
        </w:rPr>
        <w:t>Компендиум 2015 — лекарственные препараты / под ред. В. Н. Кова-</w:t>
      </w:r>
      <w:r>
        <w:rPr>
          <w:lang w:val="ru-RU" w:eastAsia="ru-RU" w:bidi="ru-RU"/>
        </w:rPr>
        <w:br/>
        <w:t>ленко, А. П. Викторова. — К. : МОРИОН, 2015. — 2270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50" w:lineRule="exact"/>
        <w:ind w:left="420" w:hanging="420"/>
        <w:jc w:val="both"/>
      </w:pPr>
      <w:r>
        <w:rPr>
          <w:rStyle w:val="412pt"/>
          <w:lang w:val="uk-UA" w:eastAsia="uk-UA" w:bidi="uk-UA"/>
        </w:rPr>
        <w:t xml:space="preserve">Краснюк, </w:t>
      </w:r>
      <w:r>
        <w:rPr>
          <w:rStyle w:val="48"/>
        </w:rPr>
        <w:t>И. Н.</w:t>
      </w:r>
      <w:r>
        <w:rPr>
          <w:lang w:val="ru-RU" w:eastAsia="ru-RU" w:bidi="ru-RU"/>
        </w:rPr>
        <w:t xml:space="preserve"> Фармацевтическая технология : технология лекарст-</w:t>
      </w:r>
      <w:r>
        <w:rPr>
          <w:lang w:val="ru-RU" w:eastAsia="ru-RU" w:bidi="ru-RU"/>
        </w:rPr>
        <w:br/>
        <w:t xml:space="preserve">венных форм / И. Н. </w:t>
      </w:r>
      <w:r>
        <w:t xml:space="preserve">Краснюк. </w:t>
      </w:r>
      <w:r>
        <w:rPr>
          <w:lang w:val="ru-RU" w:eastAsia="ru-RU" w:bidi="ru-RU"/>
        </w:rPr>
        <w:t>— М. : Издат. центр «Академия», 2004.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50" w:lineRule="exact"/>
        <w:ind w:left="420" w:hanging="420"/>
        <w:jc w:val="both"/>
      </w:pPr>
      <w:r>
        <w:rPr>
          <w:rStyle w:val="412pt"/>
        </w:rPr>
        <w:t>Кривошеев,</w:t>
      </w:r>
      <w:r>
        <w:rPr>
          <w:rStyle w:val="495pt"/>
          <w:lang w:val="ru-RU" w:eastAsia="ru-RU" w:bidi="ru-RU"/>
        </w:rPr>
        <w:t xml:space="preserve"> </w:t>
      </w:r>
      <w:r>
        <w:rPr>
          <w:lang w:val="ru-RU" w:eastAsia="ru-RU" w:bidi="ru-RU"/>
        </w:rPr>
        <w:t xml:space="preserve">С. </w:t>
      </w:r>
      <w:r>
        <w:rPr>
          <w:rStyle w:val="412pt"/>
        </w:rPr>
        <w:t>А.</w:t>
      </w:r>
      <w:r>
        <w:rPr>
          <w:rStyle w:val="495pt"/>
          <w:lang w:val="ru-RU" w:eastAsia="ru-RU" w:bidi="ru-RU"/>
        </w:rPr>
        <w:t xml:space="preserve"> </w:t>
      </w:r>
      <w:r>
        <w:rPr>
          <w:lang w:val="ru-RU" w:eastAsia="ru-RU" w:bidi="ru-RU"/>
        </w:rPr>
        <w:t>Аппликационные лекарственные формы. Пластыри :</w:t>
      </w:r>
      <w:r>
        <w:rPr>
          <w:lang w:val="ru-RU" w:eastAsia="ru-RU" w:bidi="ru-RU"/>
        </w:rPr>
        <w:br/>
        <w:t>учеб, пособие / С. А. Кривошеев, И. А. Девяткина, Н. Б. Демина ;</w:t>
      </w:r>
      <w:r>
        <w:rPr>
          <w:lang w:val="ru-RU" w:eastAsia="ru-RU" w:bidi="ru-RU"/>
        </w:rPr>
        <w:br/>
        <w:t>под. ред. В. А. Быкова. — М. : МАКС Пресс, 2005. — 104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45" w:lineRule="exact"/>
        <w:ind w:left="420" w:hanging="420"/>
        <w:jc w:val="both"/>
      </w:pPr>
      <w:r>
        <w:rPr>
          <w:rStyle w:val="412pt"/>
        </w:rPr>
        <w:t xml:space="preserve">Левачкова, </w:t>
      </w:r>
      <w:r>
        <w:rPr>
          <w:rStyle w:val="48"/>
        </w:rPr>
        <w:t>Ю. В.</w:t>
      </w:r>
      <w:r>
        <w:rPr>
          <w:lang w:val="ru-RU" w:eastAsia="ru-RU" w:bidi="ru-RU"/>
        </w:rPr>
        <w:t xml:space="preserve"> </w:t>
      </w:r>
      <w:r>
        <w:t xml:space="preserve">Біофармацевтичні </w:t>
      </w:r>
      <w:r>
        <w:rPr>
          <w:lang w:val="ru-RU" w:eastAsia="ru-RU" w:bidi="ru-RU"/>
        </w:rPr>
        <w:t xml:space="preserve">аспекта </w:t>
      </w:r>
      <w:r>
        <w:t>створення вагінальних</w:t>
      </w:r>
      <w:r>
        <w:br/>
      </w:r>
      <w:r>
        <w:rPr>
          <w:lang w:val="ru-RU" w:eastAsia="ru-RU" w:bidi="ru-RU"/>
        </w:rPr>
        <w:t xml:space="preserve">ЛФ / </w:t>
      </w:r>
      <w:r>
        <w:rPr>
          <w:rStyle w:val="413pt"/>
          <w:lang w:val="ru-RU" w:eastAsia="ru-RU" w:bidi="ru-RU"/>
        </w:rPr>
        <w:t xml:space="preserve">Ю. </w:t>
      </w:r>
      <w:r>
        <w:rPr>
          <w:lang w:val="ru-RU" w:eastAsia="ru-RU" w:bidi="ru-RU"/>
        </w:rPr>
        <w:t xml:space="preserve">В Левачкова // Фармацевт, </w:t>
      </w:r>
      <w:r>
        <w:t xml:space="preserve">часопис. </w:t>
      </w:r>
      <w:r>
        <w:rPr>
          <w:lang w:val="ru-RU" w:eastAsia="ru-RU" w:bidi="ru-RU"/>
        </w:rPr>
        <w:t>— 2009. — № 3. —</w:t>
      </w:r>
      <w:r>
        <w:rPr>
          <w:lang w:val="ru-RU" w:eastAsia="ru-RU" w:bidi="ru-RU"/>
        </w:rPr>
        <w:br/>
        <w:t>С. 49-52.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50" w:lineRule="exact"/>
        <w:ind w:left="420" w:hanging="420"/>
        <w:jc w:val="both"/>
      </w:pPr>
      <w:r>
        <w:rPr>
          <w:rStyle w:val="412pt"/>
        </w:rPr>
        <w:t xml:space="preserve">Левашова, </w:t>
      </w:r>
      <w:r>
        <w:rPr>
          <w:rStyle w:val="48"/>
        </w:rPr>
        <w:t>И. Г.</w:t>
      </w:r>
      <w:r>
        <w:rPr>
          <w:lang w:val="ru-RU" w:eastAsia="ru-RU" w:bidi="ru-RU"/>
        </w:rPr>
        <w:t xml:space="preserve"> Надлежащие практики в фармации : учеб. / И. Г. Ле-</w:t>
      </w:r>
      <w:r>
        <w:rPr>
          <w:lang w:val="ru-RU" w:eastAsia="ru-RU" w:bidi="ru-RU"/>
        </w:rPr>
        <w:br/>
        <w:t xml:space="preserve">вашова, А. Н. </w:t>
      </w:r>
      <w:r>
        <w:t xml:space="preserve">Мурашко, </w:t>
      </w:r>
      <w:r>
        <w:rPr>
          <w:lang w:val="ru-RU" w:eastAsia="ru-RU" w:bidi="ru-RU"/>
        </w:rPr>
        <w:t>Ю. В. Подпружников. — К. : МОРИОН,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50" w:lineRule="exact"/>
        <w:ind w:left="420"/>
        <w:jc w:val="both"/>
      </w:pPr>
      <w:r>
        <w:rPr>
          <w:lang w:val="ru-RU" w:eastAsia="ru-RU" w:bidi="ru-RU"/>
        </w:rPr>
        <w:t>2006. - 256 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45" w:lineRule="exact"/>
        <w:ind w:left="420" w:hanging="420"/>
        <w:jc w:val="both"/>
      </w:pPr>
      <w:r>
        <w:rPr>
          <w:rStyle w:val="412pt"/>
        </w:rPr>
        <w:t xml:space="preserve">Леонова, М. </w:t>
      </w:r>
      <w:r>
        <w:rPr>
          <w:rStyle w:val="48"/>
        </w:rPr>
        <w:t>В.</w:t>
      </w:r>
      <w:r>
        <w:rPr>
          <w:lang w:val="ru-RU" w:eastAsia="ru-RU" w:bidi="ru-RU"/>
        </w:rPr>
        <w:t xml:space="preserve"> Экстракционные методы изготовления лекарственных</w:t>
      </w:r>
      <w:r>
        <w:rPr>
          <w:lang w:val="ru-RU" w:eastAsia="ru-RU" w:bidi="ru-RU"/>
        </w:rPr>
        <w:br/>
        <w:t>средств из растительного сырья : учеб.-метод, пособие / М. В. Леоно-</w:t>
      </w:r>
      <w:r>
        <w:rPr>
          <w:lang w:val="ru-RU" w:eastAsia="ru-RU" w:bidi="ru-RU"/>
        </w:rPr>
        <w:br/>
        <w:t xml:space="preserve">ва, </w:t>
      </w:r>
      <w:r>
        <w:rPr>
          <w:rStyle w:val="495pt"/>
          <w:lang w:val="ru-RU" w:eastAsia="ru-RU" w:bidi="ru-RU"/>
        </w:rPr>
        <w:t xml:space="preserve">Ю. </w:t>
      </w:r>
      <w:r>
        <w:rPr>
          <w:lang w:val="ru-RU" w:eastAsia="ru-RU" w:bidi="ru-RU"/>
        </w:rPr>
        <w:t>Н. Климочкин. — Самара : Самар, гос. техн. ун-т, 2012. —</w:t>
      </w:r>
      <w:r>
        <w:rPr>
          <w:lang w:val="ru-RU" w:eastAsia="ru-RU" w:bidi="ru-RU"/>
        </w:rPr>
        <w:br/>
        <w:t>118с.</w:t>
      </w:r>
    </w:p>
    <w:p w:rsidR="0071392E" w:rsidRDefault="00313673">
      <w:pPr>
        <w:pStyle w:val="40"/>
        <w:framePr w:w="7445" w:h="11564" w:hRule="exact" w:wrap="none" w:vAnchor="page" w:hAnchor="page" w:x="733" w:y="1263"/>
        <w:numPr>
          <w:ilvl w:val="0"/>
          <w:numId w:val="216"/>
        </w:numPr>
        <w:shd w:val="clear" w:color="auto" w:fill="auto"/>
        <w:tabs>
          <w:tab w:val="left" w:pos="431"/>
        </w:tabs>
        <w:spacing w:after="0" w:line="250" w:lineRule="exact"/>
        <w:ind w:left="420" w:hanging="420"/>
        <w:jc w:val="both"/>
      </w:pPr>
      <w:r>
        <w:rPr>
          <w:rStyle w:val="412pt"/>
        </w:rPr>
        <w:t xml:space="preserve">Лосенкова, </w:t>
      </w:r>
      <w:r>
        <w:rPr>
          <w:rStyle w:val="48"/>
        </w:rPr>
        <w:t xml:space="preserve">С. </w:t>
      </w:r>
      <w:r>
        <w:rPr>
          <w:rStyle w:val="412pt"/>
        </w:rPr>
        <w:t>О.</w:t>
      </w:r>
      <w:r>
        <w:rPr>
          <w:rStyle w:val="495pt"/>
          <w:lang w:val="ru-RU" w:eastAsia="ru-RU" w:bidi="ru-RU"/>
        </w:rPr>
        <w:t xml:space="preserve"> </w:t>
      </w:r>
      <w:r>
        <w:rPr>
          <w:lang w:val="ru-RU" w:eastAsia="ru-RU" w:bidi="ru-RU"/>
        </w:rPr>
        <w:t>Трансдермальные терапевтические системы / С. О. Ло-</w:t>
      </w:r>
      <w:r>
        <w:rPr>
          <w:lang w:val="ru-RU" w:eastAsia="ru-RU" w:bidi="ru-RU"/>
        </w:rPr>
        <w:br/>
        <w:t>сенкова // Эксперим. и клин, фармакология. — 2008. — № 6. —</w:t>
      </w:r>
    </w:p>
    <w:p w:rsidR="0071392E" w:rsidRDefault="00313673">
      <w:pPr>
        <w:pStyle w:val="40"/>
        <w:framePr w:w="7445" w:h="11564" w:hRule="exact" w:wrap="none" w:vAnchor="page" w:hAnchor="page" w:x="733" w:y="1263"/>
        <w:shd w:val="clear" w:color="auto" w:fill="auto"/>
        <w:spacing w:after="0" w:line="250" w:lineRule="exact"/>
        <w:ind w:left="420"/>
        <w:jc w:val="both"/>
      </w:pPr>
      <w:r>
        <w:rPr>
          <w:lang w:val="ru-RU" w:eastAsia="ru-RU" w:bidi="ru-RU"/>
        </w:rPr>
        <w:t>С. 54-57.</w:t>
      </w:r>
    </w:p>
    <w:p w:rsidR="0071392E" w:rsidRDefault="00313673">
      <w:pPr>
        <w:pStyle w:val="a8"/>
        <w:framePr w:wrap="none" w:vAnchor="page" w:hAnchor="page" w:x="3897" w:y="13018"/>
        <w:shd w:val="clear" w:color="auto" w:fill="auto"/>
        <w:spacing w:line="220" w:lineRule="exact"/>
      </w:pPr>
      <w:r>
        <w:rPr>
          <w:lang w:val="ru-RU" w:eastAsia="ru-RU" w:bidi="ru-RU"/>
        </w:rPr>
        <w:t>— 626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738" w:y="630"/>
        <w:shd w:val="clear" w:color="auto" w:fill="auto"/>
        <w:spacing w:line="220" w:lineRule="exact"/>
      </w:pPr>
      <w:r>
        <w:t>Бібліографія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8"/>
        </w:tabs>
        <w:spacing w:after="0" w:line="254" w:lineRule="exact"/>
        <w:ind w:left="440" w:hanging="440"/>
        <w:jc w:val="both"/>
      </w:pPr>
      <w:r>
        <w:rPr>
          <w:rStyle w:val="48"/>
        </w:rPr>
        <w:t xml:space="preserve">Ляпунов, </w:t>
      </w:r>
      <w:r>
        <w:rPr>
          <w:rStyle w:val="48"/>
          <w:lang w:val="uk-UA" w:eastAsia="uk-UA" w:bidi="uk-UA"/>
        </w:rPr>
        <w:t xml:space="preserve">Н. </w:t>
      </w:r>
      <w:r>
        <w:rPr>
          <w:rStyle w:val="48"/>
        </w:rPr>
        <w:t>А.</w:t>
      </w:r>
      <w:r>
        <w:rPr>
          <w:lang w:val="ru-RU" w:eastAsia="ru-RU" w:bidi="ru-RU"/>
        </w:rPr>
        <w:t xml:space="preserve"> Технологические и биофармацевтические основы соз-</w:t>
      </w:r>
      <w:r>
        <w:rPr>
          <w:lang w:val="ru-RU" w:eastAsia="ru-RU" w:bidi="ru-RU"/>
        </w:rPr>
        <w:br/>
        <w:t>дания пенных препаратов в аэрозольной упаковке антибактериально-</w:t>
      </w:r>
      <w:r>
        <w:rPr>
          <w:lang w:val="ru-RU" w:eastAsia="ru-RU" w:bidi="ru-RU"/>
        </w:rPr>
        <w:br/>
        <w:t>го и противовоспалительного действия : авторсф. дис.... д-ра фармап.</w:t>
      </w:r>
      <w:r>
        <w:rPr>
          <w:lang w:val="ru-RU" w:eastAsia="ru-RU" w:bidi="ru-RU"/>
        </w:rPr>
        <w:br/>
        <w:t>наук / Н. А. Ляпунов. — X., 1989. — 48 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8"/>
        </w:tabs>
        <w:spacing w:after="0" w:line="254" w:lineRule="exact"/>
        <w:ind w:left="440" w:hanging="440"/>
        <w:jc w:val="both"/>
      </w:pPr>
      <w:r>
        <w:rPr>
          <w:rStyle w:val="48"/>
        </w:rPr>
        <w:t>Марченко, Л. Г.</w:t>
      </w:r>
      <w:r>
        <w:rPr>
          <w:lang w:val="ru-RU" w:eastAsia="ru-RU" w:bidi="ru-RU"/>
        </w:rPr>
        <w:t xml:space="preserve"> Технология получения суппозиториев / Л. Г. Марчен-</w:t>
      </w:r>
      <w:r>
        <w:rPr>
          <w:lang w:val="ru-RU" w:eastAsia="ru-RU" w:bidi="ru-RU"/>
        </w:rPr>
        <w:br/>
        <w:t>ко. А. В. Русак, Н. Е. Смехова // Фармацевт, технологии и упаков-</w:t>
      </w:r>
      <w:r>
        <w:rPr>
          <w:lang w:val="ru-RU" w:eastAsia="ru-RU" w:bidi="ru-RU"/>
        </w:rPr>
        <w:br/>
        <w:t>ка. - 2008. - № 2. - С. 49-60.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8"/>
        </w:tabs>
        <w:spacing w:after="0" w:line="254" w:lineRule="exact"/>
        <w:ind w:left="440" w:hanging="440"/>
        <w:jc w:val="both"/>
      </w:pPr>
      <w:r>
        <w:rPr>
          <w:lang w:val="ru-RU" w:eastAsia="ru-RU" w:bidi="ru-RU"/>
        </w:rPr>
        <w:t>Медицинское и фармацевтическое товароведение : практикум / под</w:t>
      </w:r>
      <w:r>
        <w:rPr>
          <w:lang w:val="ru-RU" w:eastAsia="ru-RU" w:bidi="ru-RU"/>
        </w:rPr>
        <w:br/>
        <w:t>ред. В. Г. Демьяненко. — Ч. 2. — X., 2009. — 310 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8"/>
        </w:tabs>
        <w:spacing w:after="0" w:line="254" w:lineRule="exact"/>
        <w:ind w:left="440" w:hanging="440"/>
        <w:jc w:val="both"/>
      </w:pPr>
      <w:r>
        <w:rPr>
          <w:rStyle w:val="48"/>
        </w:rPr>
        <w:t>Минина, С. А.</w:t>
      </w:r>
      <w:r>
        <w:rPr>
          <w:lang w:val="ru-RU" w:eastAsia="ru-RU" w:bidi="ru-RU"/>
        </w:rPr>
        <w:t xml:space="preserve"> Химия и технология фитопрепаратов : учеб, пособие /</w:t>
      </w:r>
      <w:r>
        <w:rPr>
          <w:lang w:val="ru-RU" w:eastAsia="ru-RU" w:bidi="ru-RU"/>
        </w:rPr>
        <w:br/>
        <w:t>С. А. Минина, И. Е. Каухова. — 2-е изд., перераб. и доп. — М. :</w:t>
      </w:r>
      <w:r>
        <w:rPr>
          <w:lang w:val="ru-RU" w:eastAsia="ru-RU" w:bidi="ru-RU"/>
        </w:rPr>
        <w:br/>
        <w:t>ГЭОТАР-Медиа, 2009. - 560 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8"/>
        </w:tabs>
        <w:spacing w:after="0" w:line="254" w:lineRule="exact"/>
        <w:ind w:left="440" w:hanging="440"/>
        <w:jc w:val="both"/>
      </w:pPr>
      <w:r>
        <w:rPr>
          <w:lang w:val="ru-RU" w:eastAsia="ru-RU" w:bidi="ru-RU"/>
        </w:rPr>
        <w:t>Многодозовые контейнеры для назальных и офтальмологических ле-</w:t>
      </w:r>
      <w:r>
        <w:rPr>
          <w:lang w:val="ru-RU" w:eastAsia="ru-RU" w:bidi="ru-RU"/>
        </w:rPr>
        <w:br/>
        <w:t>карственных средств : будущее без консервантов // Фармацевт, от-</w:t>
      </w:r>
      <w:r>
        <w:rPr>
          <w:lang w:val="ru-RU" w:eastAsia="ru-RU" w:bidi="ru-RU"/>
        </w:rPr>
        <w:br/>
        <w:t>расль. — 2014. — № 4 (45). — С. 74—79.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8"/>
        </w:tabs>
        <w:spacing w:after="0" w:line="254" w:lineRule="exact"/>
        <w:ind w:left="440" w:hanging="440"/>
        <w:jc w:val="both"/>
      </w:pPr>
      <w:r>
        <w:rPr>
          <w:rStyle w:val="48"/>
        </w:rPr>
        <w:t>Мнушко, 3. И.</w:t>
      </w:r>
      <w:r>
        <w:rPr>
          <w:lang w:val="ru-RU" w:eastAsia="ru-RU" w:bidi="ru-RU"/>
        </w:rPr>
        <w:t xml:space="preserve"> Фальсифицированные лекарственные средства : клас-</w:t>
      </w:r>
      <w:r>
        <w:rPr>
          <w:lang w:val="ru-RU" w:eastAsia="ru-RU" w:bidi="ru-RU"/>
        </w:rPr>
        <w:br/>
        <w:t>сификация, причины распространения, меры борьбы / 3. И. Мнуш-</w:t>
      </w:r>
      <w:r>
        <w:rPr>
          <w:lang w:val="ru-RU" w:eastAsia="ru-RU" w:bidi="ru-RU"/>
        </w:rPr>
        <w:br/>
        <w:t>ко, Л. В. Бондарева, И. В. Пестун [и др.] // Провизор. — 2008. —</w:t>
      </w:r>
      <w:r>
        <w:rPr>
          <w:lang w:val="ru-RU" w:eastAsia="ru-RU" w:bidi="ru-RU"/>
        </w:rPr>
        <w:br/>
        <w:t>№ 17. - С. 6-8.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54" w:lineRule="exact"/>
        <w:ind w:left="440" w:hanging="440"/>
        <w:jc w:val="both"/>
      </w:pPr>
      <w:r>
        <w:rPr>
          <w:rStyle w:val="48"/>
        </w:rPr>
        <w:t>Молчанов, Г. И.</w:t>
      </w:r>
      <w:r>
        <w:rPr>
          <w:lang w:val="ru-RU" w:eastAsia="ru-RU" w:bidi="ru-RU"/>
        </w:rPr>
        <w:t xml:space="preserve"> Интенсивная обработка лекарственного сырья /</w:t>
      </w:r>
      <w:r>
        <w:rPr>
          <w:lang w:val="ru-RU" w:eastAsia="ru-RU" w:bidi="ru-RU"/>
        </w:rPr>
        <w:br/>
        <w:t>Г. И. Молчанов. — М. : Медицина, 1981. — 208 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59" w:lineRule="exact"/>
        <w:ind w:left="440" w:hanging="440"/>
        <w:jc w:val="both"/>
      </w:pPr>
      <w:r>
        <w:t xml:space="preserve">Настанова </w:t>
      </w:r>
      <w:r>
        <w:rPr>
          <w:lang w:val="ru-RU" w:eastAsia="ru-RU" w:bidi="ru-RU"/>
        </w:rPr>
        <w:t xml:space="preserve">42-01:2003. </w:t>
      </w:r>
      <w:r>
        <w:t>Лікарські засоби. Технологічний процес. Доку-</w:t>
      </w:r>
      <w:r>
        <w:br/>
        <w:t xml:space="preserve">ментація. — </w:t>
      </w:r>
      <w:r>
        <w:rPr>
          <w:lang w:val="ru-RU" w:eastAsia="ru-RU" w:bidi="ru-RU"/>
        </w:rPr>
        <w:t xml:space="preserve">К. </w:t>
      </w:r>
      <w:r>
        <w:t>: МОЗ України, 2003.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59" w:lineRule="exact"/>
        <w:ind w:left="440" w:hanging="440"/>
        <w:jc w:val="both"/>
      </w:pPr>
      <w:r>
        <w:t>Настанова 42-3.4:2004. Настанова з якості. Лікарські засоби. Вироб-</w:t>
      </w:r>
      <w:r>
        <w:br/>
        <w:t>ництво готових лікарських засобів. — К. : МОЗ України, 2004. — 27 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64" w:lineRule="exact"/>
        <w:ind w:left="440" w:hanging="440"/>
        <w:jc w:val="both"/>
      </w:pPr>
      <w:r>
        <w:t>Настанова 42-3.5:2004. Лікарські засоби. Валідація процесів. — К. :</w:t>
      </w:r>
      <w:r>
        <w:br/>
        <w:t>МОЗ України, 2004.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64" w:lineRule="exact"/>
        <w:ind w:left="440" w:hanging="440"/>
        <w:jc w:val="both"/>
      </w:pPr>
      <w:r>
        <w:t>Настанова 42-3.6:2004. Допоміжні речовини. — К. : МОЗ України,</w:t>
      </w:r>
      <w:r>
        <w:br/>
        <w:t xml:space="preserve">2004. </w:t>
      </w:r>
      <w:r>
        <w:rPr>
          <w:rStyle w:val="42pt"/>
        </w:rPr>
        <w:t>-11с.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64" w:lineRule="exact"/>
        <w:ind w:left="440" w:hanging="440"/>
        <w:jc w:val="both"/>
      </w:pPr>
      <w:r>
        <w:t>Настанова 42-7.1:2005. Лікарські засоби. Дослідження біодоступності</w:t>
      </w:r>
      <w:r>
        <w:br/>
        <w:t xml:space="preserve">та біоеквіватентності. — </w:t>
      </w:r>
      <w:r>
        <w:rPr>
          <w:lang w:val="ru-RU" w:eastAsia="ru-RU" w:bidi="ru-RU"/>
        </w:rPr>
        <w:t xml:space="preserve">К. </w:t>
      </w:r>
      <w:r>
        <w:t>: МОРЮН, 2005. — 20 с.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40" w:hanging="440"/>
        <w:jc w:val="both"/>
      </w:pPr>
      <w:r>
        <w:t>Настанова СТ-Н МОЗУ 42-3.0:2011. Лікарські засоби. Фармацевтич-</w:t>
      </w:r>
      <w:r>
        <w:br/>
        <w:t>на розробка. — К. : МОЗ України, 2011.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9" w:lineRule="exact"/>
        <w:ind w:left="440" w:hanging="440"/>
        <w:jc w:val="both"/>
      </w:pPr>
      <w:r>
        <w:t>Настанова СТ-Н МОЗУ 42-4.0:2015. Лікарські засоби. Належна виро-</w:t>
      </w:r>
      <w:r>
        <w:br/>
        <w:t>бнича практика. — К. : МОЗ України, 2015.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9" w:lineRule="exact"/>
        <w:ind w:left="440" w:hanging="440"/>
        <w:jc w:val="both"/>
      </w:pPr>
      <w:r>
        <w:t>Настанова СТ-Н МОЗУ 42-4.1:2011. Лікарські засоби. Досьє вироб-</w:t>
      </w:r>
      <w:r>
        <w:br/>
        <w:t>ничої дільниці. — К. : МОЗ України, 2011.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40" w:hanging="440"/>
        <w:jc w:val="both"/>
      </w:pPr>
      <w:r>
        <w:t>Настанова СТ-Н МОЗУ 42-4.3:2011. Лікарські засоби. Фармацевтич-</w:t>
      </w:r>
      <w:r>
        <w:br/>
        <w:t>на система якості. — К. : МОЗ України, 2011.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0" w:lineRule="exact"/>
        <w:ind w:left="440" w:hanging="440"/>
        <w:jc w:val="both"/>
      </w:pPr>
      <w:r>
        <w:t>Настанова СТ-Н МОЗУ 42-5.1:2011. Лікарські засоби. Належна прак-</w:t>
      </w:r>
      <w:r>
        <w:br/>
        <w:t>тика зберігання. — К. : МОЗ України, 2011.</w:t>
      </w:r>
    </w:p>
    <w:p w:rsidR="0071392E" w:rsidRDefault="00313673">
      <w:pPr>
        <w:pStyle w:val="40"/>
        <w:framePr w:w="7483" w:h="11682" w:hRule="exact" w:wrap="none" w:vAnchor="page" w:hAnchor="page" w:x="714" w:y="115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40" w:hanging="440"/>
        <w:jc w:val="both"/>
      </w:pPr>
      <w:r>
        <w:t xml:space="preserve">Нормативна документація у виробництві лікарських засобів : </w:t>
      </w:r>
      <w:r>
        <w:rPr>
          <w:rStyle w:val="413pt"/>
        </w:rPr>
        <w:t>навч.</w:t>
      </w:r>
      <w:r>
        <w:rPr>
          <w:rStyle w:val="413pt"/>
        </w:rPr>
        <w:br/>
      </w:r>
      <w:r>
        <w:t xml:space="preserve">посібник / Є. В. Гладух, </w:t>
      </w:r>
      <w:r>
        <w:rPr>
          <w:lang w:val="ru-RU" w:eastAsia="ru-RU" w:bidi="ru-RU"/>
        </w:rPr>
        <w:t xml:space="preserve">О. О. Ляпунова, </w:t>
      </w:r>
      <w:r>
        <w:t>І. В. Сайко [та ін.]. — X. :</w:t>
      </w:r>
      <w:r>
        <w:br/>
        <w:t>НФаУ, 2012. - 129 с.</w:t>
      </w:r>
    </w:p>
    <w:p w:rsidR="0071392E" w:rsidRDefault="00313673">
      <w:pPr>
        <w:pStyle w:val="a8"/>
        <w:framePr w:wrap="none" w:vAnchor="page" w:hAnchor="page" w:x="3906" w:y="12970"/>
        <w:shd w:val="clear" w:color="auto" w:fill="auto"/>
        <w:spacing w:line="220" w:lineRule="exact"/>
      </w:pPr>
      <w:r>
        <w:t>— 627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2104" w:y="604"/>
        <w:shd w:val="clear" w:color="auto" w:fill="auto"/>
        <w:spacing w:line="240" w:lineRule="exact"/>
      </w:pPr>
      <w:r>
        <w:t>Промислова технологія лікарських засобів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45" w:lineRule="exact"/>
        <w:ind w:left="440" w:hanging="440"/>
        <w:jc w:val="both"/>
      </w:pPr>
      <w:r>
        <w:rPr>
          <w:rStyle w:val="4105pt"/>
        </w:rPr>
        <w:t xml:space="preserve">Оболенцева, </w:t>
      </w:r>
      <w:r>
        <w:rPr>
          <w:rStyle w:val="4105pt"/>
          <w:lang w:val="ru-RU" w:eastAsia="ru-RU" w:bidi="ru-RU"/>
        </w:rPr>
        <w:t xml:space="preserve">Г. </w:t>
      </w:r>
      <w:r>
        <w:rPr>
          <w:rStyle w:val="4105pt"/>
        </w:rPr>
        <w:t>В</w:t>
      </w:r>
      <w:r>
        <w:rPr>
          <w:rStyle w:val="410pt"/>
        </w:rPr>
        <w:t xml:space="preserve"> </w:t>
      </w:r>
      <w:r>
        <w:rPr>
          <w:lang w:val="ru-RU" w:eastAsia="ru-RU" w:bidi="ru-RU"/>
        </w:rPr>
        <w:t>Классификация лекарственных форм, их значение</w:t>
      </w:r>
      <w:r>
        <w:rPr>
          <w:lang w:val="ru-RU" w:eastAsia="ru-RU" w:bidi="ru-RU"/>
        </w:rPr>
        <w:br/>
        <w:t>и медицине. Лекарственные формы нового поколения. Биофармацев-</w:t>
      </w:r>
      <w:r>
        <w:rPr>
          <w:lang w:val="ru-RU" w:eastAsia="ru-RU" w:bidi="ru-RU"/>
        </w:rPr>
        <w:br/>
        <w:t>тические аспекты / Г В. Оболенцева, И. В Чайка, Е. А. Васильченко //</w:t>
      </w:r>
      <w:r>
        <w:rPr>
          <w:lang w:val="ru-RU" w:eastAsia="ru-RU" w:bidi="ru-RU"/>
        </w:rPr>
        <w:br/>
        <w:t>Технология и стандартизация лекарств. — X., 1996. — С. 286—316.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lang w:val="ru-RU" w:eastAsia="ru-RU" w:bidi="ru-RU"/>
        </w:rPr>
        <w:t>Оборудование для переработки сыпучих материалов : учеб, пособие /</w:t>
      </w:r>
    </w:p>
    <w:p w:rsidR="0071392E" w:rsidRDefault="00313673">
      <w:pPr>
        <w:pStyle w:val="40"/>
        <w:framePr w:w="7450" w:h="11566" w:hRule="exact" w:wrap="none" w:vAnchor="page" w:hAnchor="page" w:x="731" w:y="1176"/>
        <w:shd w:val="clear" w:color="auto" w:fill="auto"/>
        <w:tabs>
          <w:tab w:val="left" w:pos="745"/>
          <w:tab w:val="left" w:pos="824"/>
        </w:tabs>
        <w:spacing w:after="0" w:line="250" w:lineRule="exact"/>
        <w:ind w:left="440"/>
        <w:jc w:val="both"/>
      </w:pPr>
      <w:r>
        <w:rPr>
          <w:lang w:val="ru-RU" w:eastAsia="ru-RU" w:bidi="ru-RU"/>
        </w:rPr>
        <w:t>В.</w:t>
      </w:r>
      <w:r>
        <w:rPr>
          <w:lang w:val="ru-RU" w:eastAsia="ru-RU" w:bidi="ru-RU"/>
        </w:rPr>
        <w:tab/>
        <w:t>Я. Боршев, Ю. И. Гусев, М. А. Промтов, А. С. Тимонин. — М. :</w:t>
      </w:r>
      <w:r>
        <w:rPr>
          <w:lang w:val="ru-RU" w:eastAsia="ru-RU" w:bidi="ru-RU"/>
        </w:rPr>
        <w:br/>
        <w:t>Машиностроение-!, 2006. — 208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lang w:val="ru-RU" w:eastAsia="ru-RU" w:bidi="ru-RU"/>
        </w:rPr>
        <w:t>Основы проектирования производств в химико-фармацевтической</w:t>
      </w:r>
      <w:r>
        <w:rPr>
          <w:lang w:val="ru-RU" w:eastAsia="ru-RU" w:bidi="ru-RU"/>
        </w:rPr>
        <w:br/>
        <w:t>и биотехнологической промышленности : учеб, для студентов вузов /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8"/>
        </w:numPr>
        <w:shd w:val="clear" w:color="auto" w:fill="auto"/>
        <w:tabs>
          <w:tab w:val="left" w:pos="745"/>
        </w:tabs>
        <w:spacing w:after="0" w:line="250" w:lineRule="exact"/>
        <w:ind w:left="440"/>
        <w:jc w:val="both"/>
      </w:pPr>
      <w:r>
        <w:rPr>
          <w:lang w:val="ru-RU" w:eastAsia="ru-RU" w:bidi="ru-RU"/>
        </w:rPr>
        <w:t>И. Чуешов, Л. А. Мандрыка, А. А. Сичкарь [и др.|. — X. : Изд-во</w:t>
      </w:r>
      <w:r>
        <w:rPr>
          <w:lang w:val="ru-RU" w:eastAsia="ru-RU" w:bidi="ru-RU"/>
        </w:rPr>
        <w:br/>
        <w:t>НФаУ : Золотые страницы, 2004. — 460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rStyle w:val="48"/>
        </w:rPr>
        <w:t>Пальтиыъ, Л. Р.</w:t>
      </w:r>
      <w:r>
        <w:rPr>
          <w:lang w:val="ru-RU" w:eastAsia="ru-RU" w:bidi="ru-RU"/>
        </w:rPr>
        <w:t xml:space="preserve"> Физическая химия. Поверхностные явления и диспер-</w:t>
      </w:r>
      <w:r>
        <w:rPr>
          <w:lang w:val="ru-RU" w:eastAsia="ru-RU" w:bidi="ru-RU"/>
        </w:rPr>
        <w:br/>
        <w:t>сные системы : учеб, пособие / Л. Р. Пальтиель, Г. С. Зенин, Н. Ф. Бо-</w:t>
      </w:r>
      <w:r>
        <w:rPr>
          <w:lang w:val="ru-RU" w:eastAsia="ru-RU" w:bidi="ru-RU"/>
        </w:rPr>
        <w:br/>
        <w:t>льшей. — СПб. : СЗТУ, 2004. — 68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lang w:val="ru-RU" w:eastAsia="ru-RU" w:bidi="ru-RU"/>
        </w:rPr>
        <w:t>Пектин-зеиновые микросферы как носители лекарственных средств /</w:t>
      </w:r>
      <w:r>
        <w:rPr>
          <w:lang w:val="ru-RU" w:eastAsia="ru-RU" w:bidi="ru-RU"/>
        </w:rPr>
        <w:br/>
        <w:t>3. К. Мухидинов, Г. Ф. Касымова, Д. Т. Бобокалонов |и др.) // Хим.-</w:t>
      </w:r>
      <w:r>
        <w:rPr>
          <w:lang w:val="ru-RU" w:eastAsia="ru-RU" w:bidi="ru-RU"/>
        </w:rPr>
        <w:br/>
        <w:t>фармацевт. журн. — 2010. — № 10. — С. 35—39.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lang w:val="ru-RU" w:eastAsia="ru-RU" w:bidi="ru-RU"/>
        </w:rPr>
        <w:t>Поверхностно-активные вещества и композиции : справ. / под. ред.</w:t>
      </w:r>
      <w:r>
        <w:rPr>
          <w:lang w:val="ru-RU" w:eastAsia="ru-RU" w:bidi="ru-RU"/>
        </w:rPr>
        <w:br/>
        <w:t>М. Ю. Плетнева. — М. : ООО «Фирма Клавель», 2002. — 768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rStyle w:val="48"/>
        </w:rPr>
        <w:t>Пономарев, В. Д.</w:t>
      </w:r>
      <w:r>
        <w:rPr>
          <w:lang w:val="ru-RU" w:eastAsia="ru-RU" w:bidi="ru-RU"/>
        </w:rPr>
        <w:t xml:space="preserve"> Экстрагирование лекарственного сырья / В. Д. По-</w:t>
      </w:r>
      <w:r>
        <w:rPr>
          <w:lang w:val="ru-RU" w:eastAsia="ru-RU" w:bidi="ru-RU"/>
        </w:rPr>
        <w:br/>
        <w:t>номарев. — М. : Медицина, 1976.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rStyle w:val="48"/>
        </w:rPr>
        <w:t xml:space="preserve">Сидоров. Ю </w:t>
      </w:r>
      <w:r>
        <w:rPr>
          <w:rStyle w:val="48"/>
          <w:lang w:val="uk-UA" w:eastAsia="uk-UA" w:bidi="uk-UA"/>
        </w:rPr>
        <w:t>І.</w:t>
      </w:r>
      <w:r>
        <w:t xml:space="preserve"> Процеси і апарати хіміко-фармацевтичної промисло-</w:t>
      </w:r>
      <w:r>
        <w:br/>
        <w:t xml:space="preserve">вості : підруч. для студентів / Ю. І. Сидоров, В. І. Чуєшов, В. П. </w:t>
      </w:r>
      <w:r>
        <w:rPr>
          <w:lang w:val="ru-RU" w:eastAsia="ru-RU" w:bidi="ru-RU"/>
        </w:rPr>
        <w:t>Нови-</w:t>
      </w:r>
      <w:r>
        <w:rPr>
          <w:lang w:val="ru-RU" w:eastAsia="ru-RU" w:bidi="ru-RU"/>
        </w:rPr>
        <w:br/>
        <w:t xml:space="preserve">ков. </w:t>
      </w:r>
      <w:r>
        <w:t>— Вінниця : Нова Книга, 2009. — 816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lang w:val="ru-RU" w:eastAsia="ru-RU" w:bidi="ru-RU"/>
        </w:rPr>
        <w:t xml:space="preserve">Современные технологии </w:t>
      </w:r>
      <w:r>
        <w:t xml:space="preserve">для </w:t>
      </w:r>
      <w:r>
        <w:rPr>
          <w:lang w:val="ru-RU" w:eastAsia="ru-RU" w:bidi="ru-RU"/>
        </w:rPr>
        <w:t>производства инфузионных растворов</w:t>
      </w:r>
      <w:r>
        <w:rPr>
          <w:lang w:val="ru-RU" w:eastAsia="ru-RU" w:bidi="ru-RU"/>
        </w:rPr>
        <w:br/>
        <w:t>в мягких контейнерах из полиолефинов // Фармацевт, технологии</w:t>
      </w:r>
      <w:r>
        <w:rPr>
          <w:lang w:val="ru-RU" w:eastAsia="ru-RU" w:bidi="ru-RU"/>
        </w:rPr>
        <w:br/>
        <w:t>и упаковка. — 2006. — № 2.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45" w:lineRule="exact"/>
        <w:ind w:left="440" w:hanging="440"/>
        <w:jc w:val="both"/>
      </w:pPr>
      <w:r>
        <w:rPr>
          <w:rStyle w:val="48"/>
        </w:rPr>
        <w:t>Соколова, Л. В.</w:t>
      </w:r>
      <w:r>
        <w:rPr>
          <w:lang w:val="ru-RU" w:eastAsia="ru-RU" w:bidi="ru-RU"/>
        </w:rPr>
        <w:t xml:space="preserve"> </w:t>
      </w:r>
      <w:r>
        <w:t>Дослідження режимів сублімаційного сушіння рос-</w:t>
      </w:r>
      <w:r>
        <w:br/>
        <w:t>линних соків</w:t>
      </w:r>
      <w:r>
        <w:rPr>
          <w:lang w:val="ru-RU" w:eastAsia="ru-RU" w:bidi="ru-RU"/>
        </w:rPr>
        <w:t xml:space="preserve">/Л. </w:t>
      </w:r>
      <w:r>
        <w:t>В. Соколова//Фармацевт, часопис. — 2013. — № 1,—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8"/>
        </w:numPr>
        <w:shd w:val="clear" w:color="auto" w:fill="auto"/>
        <w:tabs>
          <w:tab w:val="left" w:pos="779"/>
        </w:tabs>
        <w:spacing w:after="0" w:line="245" w:lineRule="exact"/>
        <w:ind w:left="440"/>
        <w:jc w:val="both"/>
      </w:pPr>
      <w:r>
        <w:t>69-73.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rStyle w:val="48"/>
          <w:lang w:val="uk-UA" w:eastAsia="uk-UA" w:bidi="uk-UA"/>
        </w:rPr>
        <w:t>Солодовник. В. Б.</w:t>
      </w:r>
      <w:r>
        <w:t xml:space="preserve"> Микрокапсулирование / В. Б. Солодовник. — М. :</w:t>
      </w:r>
      <w:r>
        <w:br/>
      </w:r>
      <w:r>
        <w:rPr>
          <w:lang w:val="ru-RU" w:eastAsia="ru-RU" w:bidi="ru-RU"/>
        </w:rPr>
        <w:t xml:space="preserve">Химия, </w:t>
      </w:r>
      <w:r>
        <w:t>1980. — 216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20" w:lineRule="exact"/>
        <w:ind w:left="440" w:hanging="440"/>
        <w:jc w:val="both"/>
      </w:pPr>
      <w:r>
        <w:t xml:space="preserve">Стандартизація фармацевтичної продукції. — </w:t>
      </w:r>
      <w:r>
        <w:rPr>
          <w:lang w:val="ru-RU" w:eastAsia="ru-RU" w:bidi="ru-RU"/>
        </w:rPr>
        <w:t>К.</w:t>
      </w:r>
      <w:r>
        <w:t>: МОЗ України, 2012. —</w:t>
      </w:r>
    </w:p>
    <w:p w:rsidR="0071392E" w:rsidRDefault="00313673">
      <w:pPr>
        <w:pStyle w:val="40"/>
        <w:framePr w:w="7450" w:h="11566" w:hRule="exact" w:wrap="none" w:vAnchor="page" w:hAnchor="page" w:x="731" w:y="1176"/>
        <w:shd w:val="clear" w:color="auto" w:fill="auto"/>
        <w:spacing w:after="0" w:line="220" w:lineRule="exact"/>
        <w:ind w:left="440"/>
        <w:jc w:val="both"/>
      </w:pPr>
      <w:r>
        <w:t>728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rPr>
          <w:rStyle w:val="48"/>
        </w:rPr>
        <w:t xml:space="preserve">Сур, </w:t>
      </w:r>
      <w:r>
        <w:rPr>
          <w:rStyle w:val="48"/>
          <w:lang w:val="uk-UA" w:eastAsia="uk-UA" w:bidi="uk-UA"/>
        </w:rPr>
        <w:t>С. В.</w:t>
      </w:r>
      <w:r>
        <w:t xml:space="preserve"> Система </w:t>
      </w:r>
      <w:r>
        <w:rPr>
          <w:lang w:val="ru-RU" w:eastAsia="ru-RU" w:bidi="ru-RU"/>
        </w:rPr>
        <w:t>борьбы с фальсифицированными лекарственными</w:t>
      </w:r>
      <w:r>
        <w:rPr>
          <w:lang w:val="ru-RU" w:eastAsia="ru-RU" w:bidi="ru-RU"/>
        </w:rPr>
        <w:br/>
        <w:t xml:space="preserve">средствами </w:t>
      </w:r>
      <w:r>
        <w:t xml:space="preserve">/ </w:t>
      </w:r>
      <w:r>
        <w:rPr>
          <w:lang w:val="ru-RU" w:eastAsia="ru-RU" w:bidi="ru-RU"/>
        </w:rPr>
        <w:t>С. В. Сур // Провизор. — 2010. — № 13/14.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0" w:lineRule="exact"/>
        <w:ind w:left="440" w:hanging="440"/>
        <w:jc w:val="both"/>
      </w:pPr>
      <w:r>
        <w:t xml:space="preserve">Сучасний стан створення, виробництва </w:t>
      </w:r>
      <w:r>
        <w:rPr>
          <w:lang w:val="ru-RU" w:eastAsia="ru-RU" w:bidi="ru-RU"/>
        </w:rPr>
        <w:t xml:space="preserve">та </w:t>
      </w:r>
      <w:r>
        <w:t xml:space="preserve">дослідження </w:t>
      </w:r>
      <w:r>
        <w:rPr>
          <w:lang w:val="ru-RU" w:eastAsia="ru-RU" w:bidi="ru-RU"/>
        </w:rPr>
        <w:t>таблетованих</w:t>
      </w:r>
      <w:r>
        <w:rPr>
          <w:lang w:val="ru-RU" w:eastAsia="ru-RU" w:bidi="ru-RU"/>
        </w:rPr>
        <w:br/>
      </w:r>
      <w:r>
        <w:t xml:space="preserve">лікарських препаратів </w:t>
      </w:r>
      <w:r>
        <w:rPr>
          <w:lang w:val="ru-RU" w:eastAsia="ru-RU" w:bidi="ru-RU"/>
        </w:rPr>
        <w:t xml:space="preserve">/ Л. В. Вронська, М. </w:t>
      </w:r>
      <w:r>
        <w:t xml:space="preserve">Б. </w:t>
      </w:r>
      <w:r>
        <w:rPr>
          <w:lang w:val="ru-RU" w:eastAsia="ru-RU" w:bidi="ru-RU"/>
        </w:rPr>
        <w:t xml:space="preserve">Демчук, О. </w:t>
      </w:r>
      <w:r>
        <w:t>І. Гордієн-</w:t>
      </w:r>
      <w:r>
        <w:br/>
        <w:t xml:space="preserve">ко, </w:t>
      </w:r>
      <w:r>
        <w:rPr>
          <w:lang w:val="ru-RU" w:eastAsia="ru-RU" w:bidi="ru-RU"/>
        </w:rPr>
        <w:t xml:space="preserve">Т. </w:t>
      </w:r>
      <w:r>
        <w:t xml:space="preserve">А. Грошовий </w:t>
      </w:r>
      <w:r>
        <w:rPr>
          <w:lang w:val="ru-RU" w:eastAsia="ru-RU" w:bidi="ru-RU"/>
        </w:rPr>
        <w:t xml:space="preserve">/ Фармацевт, </w:t>
      </w:r>
      <w:r>
        <w:t xml:space="preserve">часопис. </w:t>
      </w:r>
      <w:r>
        <w:rPr>
          <w:lang w:val="ru-RU" w:eastAsia="ru-RU" w:bidi="ru-RU"/>
        </w:rPr>
        <w:t>— 2014. — № 3. — С. 105—</w:t>
      </w:r>
      <w:r>
        <w:rPr>
          <w:lang w:val="ru-RU" w:eastAsia="ru-RU" w:bidi="ru-RU"/>
        </w:rPr>
        <w:br/>
        <w:t>112.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4" w:lineRule="exact"/>
        <w:ind w:left="440" w:hanging="440"/>
        <w:jc w:val="both"/>
      </w:pPr>
      <w:r>
        <w:rPr>
          <w:lang w:val="ru-RU" w:eastAsia="ru-RU" w:bidi="ru-RU"/>
        </w:rPr>
        <w:t>Технология и стандартизация лекарств : сб. науч. тр. — X. : ООО</w:t>
      </w:r>
      <w:r>
        <w:rPr>
          <w:lang w:val="ru-RU" w:eastAsia="ru-RU" w:bidi="ru-RU"/>
        </w:rPr>
        <w:br/>
        <w:t>«РИРЕГ». - Т. 1. - 1996. - 784 с. ; Т. 2. - 2000. - 784 с.</w:t>
      </w:r>
    </w:p>
    <w:p w:rsidR="0071392E" w:rsidRDefault="00313673">
      <w:pPr>
        <w:pStyle w:val="40"/>
        <w:framePr w:w="7450" w:h="11566" w:hRule="exact" w:wrap="none" w:vAnchor="page" w:hAnchor="page" w:x="731" w:y="1176"/>
        <w:numPr>
          <w:ilvl w:val="0"/>
          <w:numId w:val="216"/>
        </w:numPr>
        <w:shd w:val="clear" w:color="auto" w:fill="auto"/>
        <w:tabs>
          <w:tab w:val="left" w:pos="401"/>
        </w:tabs>
        <w:spacing w:after="0" w:line="254" w:lineRule="exact"/>
        <w:ind w:left="440" w:hanging="440"/>
        <w:jc w:val="both"/>
      </w:pPr>
      <w:r>
        <w:rPr>
          <w:lang w:val="ru-RU" w:eastAsia="ru-RU" w:bidi="ru-RU"/>
        </w:rPr>
        <w:t>Технология лекарств промышленного производства : учеб, для студен-</w:t>
      </w:r>
      <w:r>
        <w:rPr>
          <w:lang w:val="ru-RU" w:eastAsia="ru-RU" w:bidi="ru-RU"/>
        </w:rPr>
        <w:br/>
        <w:t xml:space="preserve">тов высш. завед.: пер. с укр.: в 2 ч. / В. И. Чуешов, Е. В. </w:t>
      </w:r>
      <w:r>
        <w:t>Гладух,</w:t>
      </w:r>
    </w:p>
    <w:p w:rsidR="0071392E" w:rsidRDefault="00313673">
      <w:pPr>
        <w:pStyle w:val="a8"/>
        <w:framePr w:wrap="none" w:vAnchor="page" w:hAnchor="page" w:x="3899" w:y="12951"/>
        <w:shd w:val="clear" w:color="auto" w:fill="auto"/>
        <w:spacing w:line="220" w:lineRule="exact"/>
      </w:pPr>
      <w:r>
        <w:rPr>
          <w:lang w:val="ru-RU" w:eastAsia="ru-RU" w:bidi="ru-RU"/>
        </w:rPr>
        <w:t>— 628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779" w:y="664"/>
        <w:shd w:val="clear" w:color="auto" w:fill="auto"/>
        <w:spacing w:line="220" w:lineRule="exact"/>
      </w:pPr>
      <w:r>
        <w:t>Бібліографія</w:t>
      </w:r>
    </w:p>
    <w:p w:rsidR="0071392E" w:rsidRDefault="00313673">
      <w:pPr>
        <w:pStyle w:val="40"/>
        <w:framePr w:w="7488" w:h="11530" w:hRule="exact" w:wrap="none" w:vAnchor="page" w:hAnchor="page" w:x="712" w:y="1195"/>
        <w:shd w:val="clear" w:color="auto" w:fill="auto"/>
        <w:spacing w:after="0" w:line="245" w:lineRule="exact"/>
        <w:ind w:left="460"/>
        <w:jc w:val="both"/>
      </w:pPr>
      <w:r>
        <w:rPr>
          <w:lang w:val="ru-RU" w:eastAsia="ru-RU" w:bidi="ru-RU"/>
        </w:rPr>
        <w:t xml:space="preserve">И. </w:t>
      </w:r>
      <w:r>
        <w:t xml:space="preserve">В. Сайко </w:t>
      </w:r>
      <w:r>
        <w:rPr>
          <w:lang w:val="ru-RU" w:eastAsia="ru-RU" w:bidi="ru-RU"/>
        </w:rPr>
        <w:t xml:space="preserve">[и </w:t>
      </w:r>
      <w:r>
        <w:t xml:space="preserve">др.]. — </w:t>
      </w:r>
      <w:r>
        <w:rPr>
          <w:lang w:val="ru-RU" w:eastAsia="ru-RU" w:bidi="ru-RU"/>
        </w:rPr>
        <w:t xml:space="preserve">Винница </w:t>
      </w:r>
      <w:r>
        <w:t>: Нова Книга, 2014. — Ч. 1. — 696 с. ;</w:t>
      </w:r>
      <w:r>
        <w:br/>
        <w:t>Ч. 2. - 664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50" w:lineRule="exact"/>
        <w:ind w:left="460" w:hanging="460"/>
        <w:jc w:val="both"/>
      </w:pPr>
      <w:r>
        <w:rPr>
          <w:lang w:val="ru-RU" w:eastAsia="ru-RU" w:bidi="ru-RU"/>
        </w:rPr>
        <w:t>Технология получения и применения полифункциональних магнито-</w:t>
      </w:r>
      <w:r>
        <w:rPr>
          <w:lang w:val="ru-RU" w:eastAsia="ru-RU" w:bidi="ru-RU"/>
        </w:rPr>
        <w:br/>
        <w:t>управляемых суперпарамагнитных препаратов / Н. А. Брусенцов,</w:t>
      </w:r>
      <w:r>
        <w:rPr>
          <w:lang w:val="ru-RU" w:eastAsia="ru-RU" w:bidi="ru-RU"/>
        </w:rPr>
        <w:br/>
        <w:t>Ф. С. Байбуртский, В. В. Тарасов 1и др.] // Хим.-фармацевт, журн. —</w:t>
      </w:r>
      <w:r>
        <w:rPr>
          <w:lang w:val="ru-RU" w:eastAsia="ru-RU" w:bidi="ru-RU"/>
        </w:rPr>
        <w:br/>
        <w:t>2002. - № 4. - С. 32-40.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50" w:lineRule="exact"/>
        <w:ind w:left="460" w:hanging="460"/>
        <w:jc w:val="both"/>
      </w:pPr>
      <w:r>
        <w:t>Технологія ліків промислового виробництва : підруч. для студентів</w:t>
      </w:r>
      <w:r>
        <w:br/>
        <w:t>вищ. фармацевт, навч. закл. і фармацевт, ф-тів виїц. мед. навч. закла-</w:t>
      </w:r>
      <w:r>
        <w:br/>
        <w:t xml:space="preserve">дів </w:t>
      </w:r>
      <w:r>
        <w:rPr>
          <w:lang w:val="en-US" w:eastAsia="en-US" w:bidi="en-US"/>
        </w:rPr>
        <w:t>III—</w:t>
      </w:r>
      <w:r>
        <w:t xml:space="preserve">IV рівнів акредитації / В. І. Чуєшов, </w:t>
      </w:r>
      <w:r>
        <w:rPr>
          <w:lang w:val="ru-RU" w:eastAsia="ru-RU" w:bidi="ru-RU"/>
        </w:rPr>
        <w:t xml:space="preserve">Л. </w:t>
      </w:r>
      <w:r>
        <w:t xml:space="preserve">М. </w:t>
      </w:r>
      <w:r>
        <w:rPr>
          <w:lang w:val="ru-RU" w:eastAsia="ru-RU" w:bidi="ru-RU"/>
        </w:rPr>
        <w:t>Хохлова, О. О. Ля-</w:t>
      </w:r>
      <w:r>
        <w:rPr>
          <w:lang w:val="ru-RU" w:eastAsia="ru-RU" w:bidi="ru-RU"/>
        </w:rPr>
        <w:br/>
        <w:t xml:space="preserve">пунова </w:t>
      </w:r>
      <w:r>
        <w:t>[та ін.] ; за ред. В. І. Чуєшова. — X. : Вид-во НФаУ ; Золоті</w:t>
      </w:r>
      <w:r>
        <w:br/>
        <w:t>сторінки, 2003. — 720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50" w:lineRule="exact"/>
        <w:ind w:left="460" w:hanging="460"/>
        <w:jc w:val="both"/>
      </w:pPr>
      <w:r>
        <w:t>Технологія ліків промислового виробництва : підруч. для студентів</w:t>
      </w:r>
      <w:r>
        <w:br/>
        <w:t>вищ. навч. закладів : в 2 ч. / В. І. Чуєшов, Є. В. Гладух, І. В. Сайко</w:t>
      </w:r>
      <w:r>
        <w:br/>
        <w:t>[та ін.]. — 2-е вид., перероб. і допов. — X. : НФаУ ; Оригінал, 2012. —</w:t>
      </w:r>
      <w:r>
        <w:br/>
      </w:r>
      <w:r>
        <w:rPr>
          <w:rStyle w:val="413pt"/>
        </w:rPr>
        <w:t xml:space="preserve">Ч.-1. </w:t>
      </w:r>
      <w:r>
        <w:t>- 694 с. ; 2013. - Ч. 2. - 638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399"/>
        </w:tabs>
        <w:spacing w:after="0" w:line="254" w:lineRule="exact"/>
        <w:ind w:left="460" w:hanging="460"/>
        <w:jc w:val="both"/>
      </w:pPr>
      <w:r>
        <w:t>Технологія ліків промислового виробництва [Елекгроний ресурс]. —</w:t>
      </w:r>
      <w:r>
        <w:br/>
        <w:t xml:space="preserve">Режим доступу : </w:t>
      </w:r>
      <w:hyperlink r:id="rId137" w:history="1">
        <w:r>
          <w:rPr>
            <w:rStyle w:val="a3"/>
            <w:lang w:val="en-US" w:eastAsia="en-US" w:bidi="en-US"/>
          </w:rPr>
          <w:t>http://promfarm.kh.ua/self-training/online-textbook</w:t>
        </w:r>
      </w:hyperlink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0" w:lineRule="exact"/>
        <w:ind w:left="460" w:hanging="460"/>
        <w:jc w:val="both"/>
      </w:pPr>
      <w:r>
        <w:rPr>
          <w:rStyle w:val="48"/>
        </w:rPr>
        <w:t xml:space="preserve">Трыкова, </w:t>
      </w:r>
      <w:r>
        <w:rPr>
          <w:rStyle w:val="48"/>
          <w:lang w:val="uk-UA" w:eastAsia="uk-UA" w:bidi="uk-UA"/>
        </w:rPr>
        <w:t xml:space="preserve">Т. </w:t>
      </w:r>
      <w:r>
        <w:rPr>
          <w:rStyle w:val="48"/>
        </w:rPr>
        <w:t>А.</w:t>
      </w:r>
      <w:r>
        <w:rPr>
          <w:lang w:val="ru-RU" w:eastAsia="ru-RU" w:bidi="ru-RU"/>
        </w:rPr>
        <w:t xml:space="preserve"> Товароведение упаковочных материалов и тары /</w:t>
      </w:r>
      <w:r>
        <w:rPr>
          <w:lang w:val="ru-RU" w:eastAsia="ru-RU" w:bidi="ru-RU"/>
        </w:rPr>
        <w:br/>
        <w:t>Т. А. Трыкова. — М. : Дашков и Ко, 2008. — 146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20" w:lineRule="exact"/>
        <w:ind w:left="460" w:hanging="460"/>
        <w:jc w:val="both"/>
      </w:pPr>
      <w:r>
        <w:rPr>
          <w:lang w:val="ru-RU" w:eastAsia="ru-RU" w:bidi="ru-RU"/>
        </w:rPr>
        <w:t>Фармацевтическая отрасль. Промышленное обозрение. — 2009 — 2016.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0" w:lineRule="exact"/>
        <w:ind w:left="460" w:hanging="460"/>
        <w:jc w:val="both"/>
      </w:pPr>
      <w:r>
        <w:t xml:space="preserve">Фармацевтична енциклопедія </w:t>
      </w:r>
      <w:r>
        <w:rPr>
          <w:lang w:val="ru-RU" w:eastAsia="ru-RU" w:bidi="ru-RU"/>
        </w:rPr>
        <w:t xml:space="preserve">/ Голова ред. ради та автор </w:t>
      </w:r>
      <w:r>
        <w:t>передмови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9"/>
        </w:numPr>
        <w:shd w:val="clear" w:color="auto" w:fill="auto"/>
        <w:tabs>
          <w:tab w:val="left" w:pos="763"/>
        </w:tabs>
        <w:spacing w:after="0" w:line="250" w:lineRule="exact"/>
        <w:ind w:left="460"/>
        <w:jc w:val="both"/>
      </w:pPr>
      <w:r>
        <w:rPr>
          <w:lang w:val="ru-RU" w:eastAsia="ru-RU" w:bidi="ru-RU"/>
        </w:rPr>
        <w:t xml:space="preserve">П. Черних. — 2-ге вид., перероб. </w:t>
      </w:r>
      <w:r>
        <w:t xml:space="preserve">і </w:t>
      </w:r>
      <w:r>
        <w:rPr>
          <w:lang w:val="ru-RU" w:eastAsia="ru-RU" w:bidi="ru-RU"/>
        </w:rPr>
        <w:t xml:space="preserve">допов. — К. : </w:t>
      </w:r>
      <w:r>
        <w:t xml:space="preserve">МОРІОН, </w:t>
      </w:r>
      <w:r>
        <w:rPr>
          <w:lang w:val="ru-RU" w:eastAsia="ru-RU" w:bidi="ru-RU"/>
        </w:rPr>
        <w:t>2010. —</w:t>
      </w:r>
      <w:r>
        <w:rPr>
          <w:lang w:val="ru-RU" w:eastAsia="ru-RU" w:bidi="ru-RU"/>
        </w:rPr>
        <w:br/>
        <w:t>1632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0" w:lineRule="exact"/>
        <w:ind w:left="460" w:hanging="460"/>
        <w:jc w:val="both"/>
      </w:pPr>
      <w:r>
        <w:t xml:space="preserve">Фармацевтичні </w:t>
      </w:r>
      <w:r>
        <w:rPr>
          <w:lang w:val="ru-RU" w:eastAsia="ru-RU" w:bidi="ru-RU"/>
        </w:rPr>
        <w:t xml:space="preserve">та </w:t>
      </w:r>
      <w:r>
        <w:t xml:space="preserve">медико-біологічні аспекти ліків </w:t>
      </w:r>
      <w:r>
        <w:rPr>
          <w:lang w:val="ru-RU" w:eastAsia="ru-RU" w:bidi="ru-RU"/>
        </w:rPr>
        <w:t>/ за ред. проф.</w:t>
      </w:r>
      <w:r>
        <w:rPr>
          <w:lang w:val="ru-RU" w:eastAsia="ru-RU" w:bidi="ru-RU"/>
        </w:rPr>
        <w:br/>
        <w:t xml:space="preserve">I. М. </w:t>
      </w:r>
      <w:r>
        <w:t xml:space="preserve">Перцева. </w:t>
      </w:r>
      <w:r>
        <w:rPr>
          <w:lang w:val="ru-RU" w:eastAsia="ru-RU" w:bidi="ru-RU"/>
        </w:rPr>
        <w:t xml:space="preserve">— </w:t>
      </w:r>
      <w:r>
        <w:t xml:space="preserve">Вінниця </w:t>
      </w:r>
      <w:r>
        <w:rPr>
          <w:lang w:val="ru-RU" w:eastAsia="ru-RU" w:bidi="ru-RU"/>
        </w:rPr>
        <w:t>: Нова Книга, 2007. — 728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60" w:hanging="460"/>
        <w:jc w:val="both"/>
      </w:pPr>
      <w:r>
        <w:rPr>
          <w:rStyle w:val="48"/>
        </w:rPr>
        <w:t>Фролов, Ю. Г.</w:t>
      </w:r>
      <w:r>
        <w:rPr>
          <w:lang w:val="ru-RU" w:eastAsia="ru-RU" w:bidi="ru-RU"/>
        </w:rPr>
        <w:t xml:space="preserve"> Курс коллоидной химии. Поверхностные явления</w:t>
      </w:r>
      <w:r>
        <w:rPr>
          <w:lang w:val="ru-RU" w:eastAsia="ru-RU" w:bidi="ru-RU"/>
        </w:rPr>
        <w:br/>
        <w:t>и дисперсные системы / Ю. Г. Фролов. — М. : Альянс, 2004.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0" w:lineRule="exact"/>
        <w:ind w:left="460" w:hanging="460"/>
        <w:jc w:val="both"/>
      </w:pPr>
      <w:r>
        <w:rPr>
          <w:rStyle w:val="48"/>
        </w:rPr>
        <w:t>Хонда, К.</w:t>
      </w:r>
      <w:r>
        <w:rPr>
          <w:lang w:val="ru-RU" w:eastAsia="ru-RU" w:bidi="ru-RU"/>
        </w:rPr>
        <w:t xml:space="preserve"> Искусственная кровь : от Флюозола-ДА до искусственных</w:t>
      </w:r>
      <w:r>
        <w:rPr>
          <w:lang w:val="ru-RU" w:eastAsia="ru-RU" w:bidi="ru-RU"/>
        </w:rPr>
        <w:br/>
        <w:t>эритроцитов. Т. 1. / К. Хонда, А. Усуба, А. Миязава [и др.| // Биосов-</w:t>
      </w:r>
      <w:r>
        <w:rPr>
          <w:lang w:val="ru-RU" w:eastAsia="ru-RU" w:bidi="ru-RU"/>
        </w:rPr>
        <w:br/>
        <w:t>местимость. — 1993. — С. 81—94.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60" w:hanging="460"/>
        <w:jc w:val="both"/>
      </w:pPr>
      <w:r>
        <w:rPr>
          <w:rStyle w:val="48"/>
        </w:rPr>
        <w:t>Чугунов, А.</w:t>
      </w:r>
      <w:r>
        <w:rPr>
          <w:lang w:val="ru-RU" w:eastAsia="ru-RU" w:bidi="ru-RU"/>
        </w:rPr>
        <w:t xml:space="preserve"> Доставка лекарств через кожу : обзор современных и буду-</w:t>
      </w:r>
      <w:r>
        <w:rPr>
          <w:lang w:val="ru-RU" w:eastAsia="ru-RU" w:bidi="ru-RU"/>
        </w:rPr>
        <w:br/>
        <w:t>щих подходов / А. Чугунов // Косметика и медицина. — 2008. — № 2. —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9"/>
        </w:numPr>
        <w:shd w:val="clear" w:color="auto" w:fill="auto"/>
        <w:tabs>
          <w:tab w:val="left" w:pos="792"/>
        </w:tabs>
        <w:spacing w:after="0" w:line="220" w:lineRule="exact"/>
        <w:ind w:left="460"/>
        <w:jc w:val="both"/>
      </w:pPr>
      <w:r>
        <w:rPr>
          <w:lang w:val="ru-RU" w:eastAsia="ru-RU" w:bidi="ru-RU"/>
        </w:rPr>
        <w:t>72-78.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60" w:hanging="460"/>
        <w:jc w:val="both"/>
      </w:pPr>
      <w:r>
        <w:rPr>
          <w:rStyle w:val="48"/>
        </w:rPr>
        <w:t>Швец, В. И.</w:t>
      </w:r>
      <w:r>
        <w:rPr>
          <w:lang w:val="ru-RU" w:eastAsia="ru-RU" w:bidi="ru-RU"/>
        </w:rPr>
        <w:t xml:space="preserve"> Липосомы в фармации. Продукты нанобиотехнологии</w:t>
      </w:r>
      <w:r>
        <w:rPr>
          <w:lang w:val="ru-RU" w:eastAsia="ru-RU" w:bidi="ru-RU"/>
        </w:rPr>
        <w:br/>
        <w:t>(продолжение) / В. И. Швец, Ю. М. Краснопольский // Провизор. —</w:t>
      </w:r>
      <w:r>
        <w:rPr>
          <w:lang w:val="ru-RU" w:eastAsia="ru-RU" w:bidi="ru-RU"/>
        </w:rPr>
        <w:br/>
        <w:t>2008. - №. 3. - С. 18-24 ; № 6. - С. 34-37.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60" w:hanging="460"/>
        <w:jc w:val="both"/>
      </w:pPr>
      <w:r>
        <w:rPr>
          <w:rStyle w:val="48"/>
        </w:rPr>
        <w:t>Шиков, А. И.</w:t>
      </w:r>
      <w:r>
        <w:rPr>
          <w:lang w:val="ru-RU" w:eastAsia="ru-RU" w:bidi="ru-RU"/>
        </w:rPr>
        <w:t xml:space="preserve"> Растительные масла и масляные экстракты : технология,</w:t>
      </w:r>
      <w:r>
        <w:rPr>
          <w:lang w:val="ru-RU" w:eastAsia="ru-RU" w:bidi="ru-RU"/>
        </w:rPr>
        <w:br/>
        <w:t>стандартизация, свойства / А. Н. Шиков, В. Г. Макаров, В. Е. Рыжсн-</w:t>
      </w:r>
      <w:r>
        <w:rPr>
          <w:lang w:val="ru-RU" w:eastAsia="ru-RU" w:bidi="ru-RU"/>
        </w:rPr>
        <w:br/>
        <w:t>ков. — М. : Рус. врач, 2004. — 264 с.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54" w:lineRule="exact"/>
        <w:ind w:left="460" w:hanging="460"/>
        <w:jc w:val="both"/>
      </w:pPr>
      <w:r>
        <w:rPr>
          <w:rStyle w:val="48"/>
        </w:rPr>
        <w:t>Ярных, Т. Г.</w:t>
      </w:r>
      <w:r>
        <w:rPr>
          <w:lang w:val="ru-RU" w:eastAsia="ru-RU" w:bidi="ru-RU"/>
        </w:rPr>
        <w:t xml:space="preserve"> Изучение ассортимента суппозиторных основ / Т. Г. Яр-</w:t>
      </w:r>
      <w:r>
        <w:rPr>
          <w:lang w:val="ru-RU" w:eastAsia="ru-RU" w:bidi="ru-RU"/>
        </w:rPr>
        <w:br/>
        <w:t>ных, Е. В. Толочко, В. Н. Чушенко //Хим.-фармацевт, журн. — 2010. —</w:t>
      </w:r>
      <w:r>
        <w:rPr>
          <w:lang w:val="ru-RU" w:eastAsia="ru-RU" w:bidi="ru-RU"/>
        </w:rPr>
        <w:br/>
        <w:t>№ 10. - С. 21-26.</w:t>
      </w:r>
    </w:p>
    <w:p w:rsidR="0071392E" w:rsidRDefault="00313673">
      <w:pPr>
        <w:pStyle w:val="40"/>
        <w:framePr w:w="7488" w:h="11530" w:hRule="exact" w:wrap="none" w:vAnchor="page" w:hAnchor="page" w:x="712" w:y="1195"/>
        <w:numPr>
          <w:ilvl w:val="0"/>
          <w:numId w:val="216"/>
        </w:numPr>
        <w:shd w:val="clear" w:color="auto" w:fill="auto"/>
        <w:tabs>
          <w:tab w:val="left" w:pos="404"/>
        </w:tabs>
        <w:spacing w:after="0" w:line="220" w:lineRule="exact"/>
        <w:ind w:left="460" w:hanging="460"/>
        <w:jc w:val="both"/>
      </w:pPr>
      <w:r>
        <w:rPr>
          <w:lang w:val="en-US" w:eastAsia="en-US" w:bidi="en-US"/>
        </w:rPr>
        <w:t>All about hard gelatine capsules. — Basel : Capsugel, 1994. — 47 p.</w:t>
      </w:r>
    </w:p>
    <w:p w:rsidR="0071392E" w:rsidRDefault="00313673">
      <w:pPr>
        <w:pStyle w:val="a8"/>
        <w:framePr w:wrap="none" w:vAnchor="page" w:hAnchor="page" w:x="3894" w:y="12999"/>
        <w:shd w:val="clear" w:color="auto" w:fill="auto"/>
        <w:spacing w:line="220" w:lineRule="exact"/>
      </w:pPr>
      <w:r>
        <w:rPr>
          <w:lang w:val="en-US" w:eastAsia="en-US" w:bidi="en-US"/>
        </w:rPr>
        <w:t>— 629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36"/>
        <w:framePr w:wrap="none" w:vAnchor="page" w:hAnchor="page" w:x="2051" w:y="629"/>
        <w:shd w:val="clear" w:color="auto" w:fill="auto"/>
        <w:spacing w:line="240" w:lineRule="exact"/>
      </w:pPr>
      <w:r>
        <w:t>Промислова технологія лікарських засобів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lang w:val="en-US" w:eastAsia="en-US" w:bidi="en-US"/>
        </w:rPr>
        <w:t>Effective delivery of particles with the Handi Haler dry powder inhalation</w:t>
      </w:r>
      <w:r>
        <w:rPr>
          <w:lang w:val="en-US" w:eastAsia="en-US" w:bidi="en-US"/>
        </w:rPr>
        <w:br/>
        <w:t xml:space="preserve">system over a range of chronic obstructive pulmonary disease severity </w:t>
      </w:r>
      <w:r>
        <w:t>//</w:t>
      </w:r>
      <w:r>
        <w:br/>
      </w:r>
      <w:r>
        <w:rPr>
          <w:lang w:val="en-US" w:eastAsia="en-US" w:bidi="en-US"/>
        </w:rPr>
        <w:t>J. Aerosol Med. - 2001. - P. 309-315.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lang w:val="en-US" w:eastAsia="en-US" w:bidi="en-US"/>
        </w:rPr>
        <w:t>Enciclopaedia of Pharmaceutical Technology / Ed. J. Swarbrick, 1. C. Boy-</w:t>
      </w:r>
      <w:r>
        <w:rPr>
          <w:lang w:val="en-US" w:eastAsia="en-US" w:bidi="en-US"/>
        </w:rPr>
        <w:br/>
        <w:t>lan. — 2-nd ed. — New-York, Basel : Marcek Dekker, Inc., 2002. —</w:t>
      </w:r>
    </w:p>
    <w:p w:rsidR="0071392E" w:rsidRDefault="00313673">
      <w:pPr>
        <w:pStyle w:val="40"/>
        <w:framePr w:w="7334" w:h="11572" w:hRule="exact" w:wrap="none" w:vAnchor="page" w:hAnchor="page" w:x="789" w:y="1212"/>
        <w:shd w:val="clear" w:color="auto" w:fill="auto"/>
        <w:spacing w:after="0" w:line="230" w:lineRule="exact"/>
        <w:ind w:left="420"/>
        <w:jc w:val="both"/>
      </w:pPr>
      <w:r>
        <w:rPr>
          <w:lang w:val="en-US" w:eastAsia="en-US" w:bidi="en-US"/>
        </w:rPr>
        <w:t>Vol. 3. - 3032 p.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20" w:lineRule="exact"/>
        <w:ind w:left="420" w:hanging="420"/>
        <w:jc w:val="both"/>
      </w:pPr>
      <w:r>
        <w:rPr>
          <w:lang w:val="en-US" w:eastAsia="en-US" w:bidi="en-US"/>
        </w:rPr>
        <w:t>European Pharmacopeia. — 7-th ed. — Strasbourg : Council of Europe,</w:t>
      </w:r>
    </w:p>
    <w:p w:rsidR="0071392E" w:rsidRDefault="00313673">
      <w:pPr>
        <w:pStyle w:val="40"/>
        <w:framePr w:w="7334" w:h="11572" w:hRule="exact" w:wrap="none" w:vAnchor="page" w:hAnchor="page" w:x="789" w:y="1212"/>
        <w:shd w:val="clear" w:color="auto" w:fill="auto"/>
        <w:spacing w:after="0" w:line="220" w:lineRule="exact"/>
        <w:ind w:left="420"/>
        <w:jc w:val="both"/>
      </w:pPr>
      <w:r>
        <w:rPr>
          <w:lang w:val="en-US" w:eastAsia="en-US" w:bidi="en-US"/>
        </w:rPr>
        <w:t>2010. - 3309 p.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rStyle w:val="495pt0"/>
        </w:rPr>
        <w:t xml:space="preserve">Knoch </w:t>
      </w:r>
      <w:r>
        <w:rPr>
          <w:rStyle w:val="48"/>
          <w:lang w:val="en-US" w:eastAsia="en-US" w:bidi="en-US"/>
        </w:rPr>
        <w:t>M.</w:t>
      </w:r>
      <w:r>
        <w:rPr>
          <w:lang w:val="en-US" w:eastAsia="en-US" w:bidi="en-US"/>
        </w:rPr>
        <w:t xml:space="preserve"> Jet nebulizer design and function </w:t>
      </w:r>
      <w:r>
        <w:t xml:space="preserve">/ </w:t>
      </w:r>
      <w:r>
        <w:rPr>
          <w:lang w:val="en-US" w:eastAsia="en-US" w:bidi="en-US"/>
        </w:rPr>
        <w:t xml:space="preserve">M. Knoch, E. Sommer </w:t>
      </w:r>
      <w:r>
        <w:t>//</w:t>
      </w:r>
      <w:r>
        <w:br/>
      </w:r>
      <w:r>
        <w:rPr>
          <w:lang w:val="en-US" w:eastAsia="en-US" w:bidi="en-US"/>
        </w:rPr>
        <w:t>Eur.Respir.Rev. — 2000. — N 10. — P. 183—186.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40" w:lineRule="exact"/>
        <w:ind w:left="420" w:hanging="420"/>
        <w:jc w:val="both"/>
      </w:pPr>
      <w:r>
        <w:rPr>
          <w:lang w:val="en-US" w:eastAsia="en-US" w:bidi="en-US"/>
        </w:rPr>
        <w:t xml:space="preserve">Mouth Dissolving Tablets I : An Overview of Formulation Technology </w:t>
      </w:r>
      <w:r>
        <w:t>/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9"/>
        </w:numPr>
        <w:shd w:val="clear" w:color="auto" w:fill="auto"/>
        <w:tabs>
          <w:tab w:val="left" w:pos="768"/>
          <w:tab w:val="left" w:pos="818"/>
        </w:tabs>
        <w:spacing w:after="0" w:line="240" w:lineRule="exact"/>
        <w:ind w:left="420"/>
        <w:jc w:val="both"/>
      </w:pPr>
      <w:r>
        <w:rPr>
          <w:lang w:val="en-US" w:eastAsia="en-US" w:bidi="en-US"/>
        </w:rPr>
        <w:t xml:space="preserve">Shukla, S. Chakraborty, S. Singh, Br. Mishra </w:t>
      </w:r>
      <w:r>
        <w:t xml:space="preserve">// </w:t>
      </w:r>
      <w:r>
        <w:rPr>
          <w:lang w:val="en-US" w:eastAsia="en-US" w:bidi="en-US"/>
        </w:rPr>
        <w:t>Sci Pharm. — 2009. —</w:t>
      </w:r>
    </w:p>
    <w:p w:rsidR="0071392E" w:rsidRDefault="00313673">
      <w:pPr>
        <w:pStyle w:val="40"/>
        <w:framePr w:w="7334" w:h="11572" w:hRule="exact" w:wrap="none" w:vAnchor="page" w:hAnchor="page" w:x="789" w:y="1212"/>
        <w:shd w:val="clear" w:color="auto" w:fill="auto"/>
        <w:spacing w:after="0" w:line="220" w:lineRule="exact"/>
        <w:ind w:left="420"/>
        <w:jc w:val="both"/>
      </w:pPr>
      <w:r>
        <w:rPr>
          <w:lang w:val="en-US" w:eastAsia="en-US" w:bidi="en-US"/>
        </w:rPr>
        <w:t>Vol. 76. -P. 309-326.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rStyle w:val="412pt"/>
          <w:lang w:val="en-US" w:eastAsia="en-US" w:bidi="en-US"/>
        </w:rPr>
        <w:t>Shivanand, P.</w:t>
      </w:r>
      <w:r>
        <w:rPr>
          <w:rStyle w:val="495pt"/>
          <w:lang w:val="en-US" w:eastAsia="en-US" w:bidi="en-US"/>
        </w:rPr>
        <w:t xml:space="preserve"> </w:t>
      </w:r>
      <w:r>
        <w:rPr>
          <w:lang w:val="en-US" w:eastAsia="en-US" w:bidi="en-US"/>
        </w:rPr>
        <w:t xml:space="preserve">Osmotic Pump Drug Delivery Devices </w:t>
      </w:r>
      <w:r>
        <w:rPr>
          <w:rStyle w:val="495pt"/>
          <w:lang w:val="en-US" w:eastAsia="en-US" w:bidi="en-US"/>
        </w:rPr>
        <w:t xml:space="preserve">: </w:t>
      </w:r>
      <w:r>
        <w:rPr>
          <w:lang w:val="en-US" w:eastAsia="en-US" w:bidi="en-US"/>
        </w:rPr>
        <w:t>From Implant to</w:t>
      </w:r>
      <w:r>
        <w:rPr>
          <w:lang w:val="en-US" w:eastAsia="en-US" w:bidi="en-US"/>
        </w:rPr>
        <w:br/>
        <w:t xml:space="preserve">Sandwiched Oral Therapeutic System </w:t>
      </w:r>
      <w:r>
        <w:t xml:space="preserve">/ </w:t>
      </w:r>
      <w:r>
        <w:rPr>
          <w:lang w:val="en-US" w:eastAsia="en-US" w:bidi="en-US"/>
        </w:rPr>
        <w:t xml:space="preserve">P. Shivanand, V. Devmurari </w:t>
      </w:r>
      <w:r>
        <w:t xml:space="preserve">// </w:t>
      </w:r>
      <w:r>
        <w:rPr>
          <w:lang w:val="en-US" w:eastAsia="en-US" w:bidi="en-US"/>
        </w:rPr>
        <w:t>Inter-</w:t>
      </w:r>
      <w:r>
        <w:rPr>
          <w:lang w:val="en-US" w:eastAsia="en-US" w:bidi="en-US"/>
        </w:rPr>
        <w:br/>
        <w:t>national Journal of PharmTech Research. — Vol. 2, No. 1. — 2010. —</w:t>
      </w:r>
    </w:p>
    <w:p w:rsidR="0071392E" w:rsidRDefault="00313673">
      <w:pPr>
        <w:pStyle w:val="40"/>
        <w:framePr w:w="7334" w:h="11572" w:hRule="exact" w:wrap="none" w:vAnchor="page" w:hAnchor="page" w:x="789" w:y="1212"/>
        <w:shd w:val="clear" w:color="auto" w:fill="auto"/>
        <w:spacing w:after="0" w:line="230" w:lineRule="exact"/>
        <w:ind w:left="420"/>
        <w:jc w:val="both"/>
      </w:pPr>
      <w:r>
        <w:rPr>
          <w:lang w:val="en-US" w:eastAsia="en-US" w:bidi="en-US"/>
        </w:rPr>
        <w:t>P. 693-699.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lang w:val="ru-RU" w:eastAsia="ru-RU" w:bidi="ru-RU"/>
        </w:rPr>
        <w:t xml:space="preserve">ООО «ХолоГрэйт» </w:t>
      </w:r>
      <w:r>
        <w:t xml:space="preserve">[Електронний ресурс] </w:t>
      </w:r>
      <w:r>
        <w:rPr>
          <w:lang w:val="en-US" w:eastAsia="en-US" w:bidi="en-US"/>
        </w:rPr>
        <w:t xml:space="preserve">: </w:t>
      </w:r>
      <w:r>
        <w:rPr>
          <w:lang w:val="ru-RU" w:eastAsia="ru-RU" w:bidi="ru-RU"/>
        </w:rPr>
        <w:t xml:space="preserve">[Веб-сайт]. — </w:t>
      </w:r>
      <w:r>
        <w:t>Електронні</w:t>
      </w:r>
      <w:r>
        <w:br/>
        <w:t xml:space="preserve">дані. — </w:t>
      </w:r>
      <w:r>
        <w:rPr>
          <w:lang w:val="ru-RU" w:eastAsia="ru-RU" w:bidi="ru-RU"/>
        </w:rPr>
        <w:t xml:space="preserve">СПб. </w:t>
      </w:r>
      <w:r>
        <w:t xml:space="preserve">: </w:t>
      </w:r>
      <w:r>
        <w:rPr>
          <w:lang w:val="ru-RU" w:eastAsia="ru-RU" w:bidi="ru-RU"/>
        </w:rPr>
        <w:t xml:space="preserve">ХолоГрэйт, 2013—2016. — Режим доступу: </w:t>
      </w:r>
      <w:r>
        <w:rPr>
          <w:lang w:val="en-US" w:eastAsia="en-US" w:bidi="en-US"/>
        </w:rPr>
        <w:t>http://</w:t>
      </w:r>
      <w:r>
        <w:rPr>
          <w:lang w:val="en-US" w:eastAsia="en-US" w:bidi="en-US"/>
        </w:rPr>
        <w:br/>
      </w:r>
      <w:hyperlink r:id="rId138" w:history="1">
        <w:r>
          <w:rPr>
            <w:rStyle w:val="a3"/>
            <w:lang w:val="en-US" w:eastAsia="en-US" w:bidi="en-US"/>
          </w:rPr>
          <w:t>www.holograte.com/rus/pharmo.htm</w:t>
        </w:r>
      </w:hyperlink>
      <w:r>
        <w:rPr>
          <w:lang w:val="en-US" w:eastAsia="en-US" w:bidi="en-US"/>
        </w:rPr>
        <w:t xml:space="preserve"> </w:t>
      </w:r>
      <w:r>
        <w:rPr>
          <w:lang w:val="ru-RU" w:eastAsia="ru-RU" w:bidi="ru-RU"/>
        </w:rPr>
        <w:t xml:space="preserve">(дата </w:t>
      </w:r>
      <w:r>
        <w:t xml:space="preserve">звернення </w:t>
      </w:r>
      <w:r>
        <w:rPr>
          <w:lang w:val="ru-RU" w:eastAsia="ru-RU" w:bidi="ru-RU"/>
        </w:rPr>
        <w:t>17.06.2014) —</w:t>
      </w:r>
      <w:r>
        <w:rPr>
          <w:lang w:val="ru-RU" w:eastAsia="ru-RU" w:bidi="ru-RU"/>
        </w:rPr>
        <w:br/>
      </w:r>
      <w:r>
        <w:t>Назва з екрана.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rStyle w:val="48"/>
        </w:rPr>
        <w:t>Власова</w:t>
      </w:r>
      <w:r>
        <w:t xml:space="preserve">, </w:t>
      </w:r>
      <w:r>
        <w:rPr>
          <w:rStyle w:val="48"/>
        </w:rPr>
        <w:t>И.</w:t>
      </w:r>
      <w:r>
        <w:rPr>
          <w:lang w:val="ru-RU" w:eastAsia="ru-RU" w:bidi="ru-RU"/>
        </w:rPr>
        <w:t xml:space="preserve"> ВОЗ возглавил коалицию по борьбе с фальсификатами</w:t>
      </w:r>
      <w:r>
        <w:rPr>
          <w:lang w:val="ru-RU" w:eastAsia="ru-RU" w:bidi="ru-RU"/>
        </w:rPr>
        <w:br/>
        <w:t xml:space="preserve">ЛС </w:t>
      </w:r>
      <w:r>
        <w:t xml:space="preserve">(Електронний </w:t>
      </w:r>
      <w:r>
        <w:rPr>
          <w:lang w:val="ru-RU" w:eastAsia="ru-RU" w:bidi="ru-RU"/>
        </w:rPr>
        <w:t>ресурс] / И. Власова // Фармацевт, вестник. —</w:t>
      </w:r>
      <w:r>
        <w:rPr>
          <w:lang w:val="ru-RU" w:eastAsia="ru-RU" w:bidi="ru-RU"/>
        </w:rPr>
        <w:br/>
      </w:r>
      <w:r>
        <w:t xml:space="preserve">Електронні дані. </w:t>
      </w:r>
      <w:r>
        <w:rPr>
          <w:lang w:val="ru-RU" w:eastAsia="ru-RU" w:bidi="ru-RU"/>
        </w:rPr>
        <w:t>— [М. : ООО «Бионика Медиа», 2016]. — Режим</w:t>
      </w:r>
      <w:r>
        <w:rPr>
          <w:lang w:val="ru-RU" w:eastAsia="ru-RU" w:bidi="ru-RU"/>
        </w:rPr>
        <w:br/>
        <w:t xml:space="preserve">доступу : </w:t>
      </w:r>
      <w:hyperlink r:id="rId139" w:history="1">
        <w:r>
          <w:rPr>
            <w:rStyle w:val="a3"/>
            <w:lang w:val="en-US" w:eastAsia="en-US" w:bidi="en-US"/>
          </w:rPr>
          <w:t>http://www.pharmvestnik.ru/text/2142.html</w:t>
        </w:r>
      </w:hyperlink>
      <w:r>
        <w:rPr>
          <w:lang w:val="en-US" w:eastAsia="en-US" w:bidi="en-US"/>
        </w:rPr>
        <w:t xml:space="preserve"> </w:t>
      </w:r>
      <w:r>
        <w:rPr>
          <w:lang w:val="ru-RU" w:eastAsia="ru-RU" w:bidi="ru-RU"/>
        </w:rPr>
        <w:t xml:space="preserve">(дата </w:t>
      </w:r>
      <w:r>
        <w:t>звернення</w:t>
      </w:r>
      <w:r>
        <w:br/>
      </w:r>
      <w:r>
        <w:rPr>
          <w:lang w:val="ru-RU" w:eastAsia="ru-RU" w:bidi="ru-RU"/>
        </w:rPr>
        <w:t xml:space="preserve">17.06.2014) — </w:t>
      </w:r>
      <w:r>
        <w:t>Назва з екрана.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lang w:val="ru-RU" w:eastAsia="ru-RU" w:bidi="ru-RU"/>
        </w:rPr>
        <w:t xml:space="preserve">Компания </w:t>
      </w:r>
      <w:r>
        <w:t xml:space="preserve">Шарк АйДи </w:t>
      </w:r>
      <w:r>
        <w:rPr>
          <w:lang w:val="ru-RU" w:eastAsia="ru-RU" w:bidi="ru-RU"/>
        </w:rPr>
        <w:t xml:space="preserve">Интеграция </w:t>
      </w:r>
      <w:r>
        <w:t xml:space="preserve">[Електронний ресурс] : </w:t>
      </w:r>
      <w:r>
        <w:rPr>
          <w:lang w:val="ru-RU" w:eastAsia="ru-RU" w:bidi="ru-RU"/>
        </w:rPr>
        <w:t>[Веб-</w:t>
      </w:r>
      <w:r>
        <w:rPr>
          <w:lang w:val="ru-RU" w:eastAsia="ru-RU" w:bidi="ru-RU"/>
        </w:rPr>
        <w:br/>
        <w:t xml:space="preserve">сайт]. </w:t>
      </w:r>
      <w:r>
        <w:t xml:space="preserve">— Електронні дані. — Москва : </w:t>
      </w:r>
      <w:r>
        <w:rPr>
          <w:lang w:val="ru-RU" w:eastAsia="ru-RU" w:bidi="ru-RU"/>
        </w:rPr>
        <w:t xml:space="preserve">Компания </w:t>
      </w:r>
      <w:r>
        <w:t xml:space="preserve">Шарк АйДи </w:t>
      </w:r>
      <w:r>
        <w:rPr>
          <w:lang w:val="ru-RU" w:eastAsia="ru-RU" w:bidi="ru-RU"/>
        </w:rPr>
        <w:t>Инте-</w:t>
      </w:r>
      <w:r>
        <w:rPr>
          <w:lang w:val="ru-RU" w:eastAsia="ru-RU" w:bidi="ru-RU"/>
        </w:rPr>
        <w:br/>
        <w:t xml:space="preserve">грация, </w:t>
      </w:r>
      <w:r>
        <w:t xml:space="preserve">2016. — Режим доступу: </w:t>
      </w:r>
      <w:hyperlink r:id="rId140" w:history="1">
        <w:r>
          <w:rPr>
            <w:rStyle w:val="a3"/>
            <w:lang w:val="en-US" w:eastAsia="en-US" w:bidi="en-US"/>
          </w:rPr>
          <w:t>http://www.shark.ru/tech/rfid/</w:t>
        </w:r>
      </w:hyperlink>
      <w:r>
        <w:rPr>
          <w:lang w:val="en-US" w:eastAsia="en-US" w:bidi="en-US"/>
        </w:rPr>
        <w:t xml:space="preserve"> </w:t>
      </w:r>
      <w:r>
        <w:t>(дата</w:t>
      </w:r>
      <w:r>
        <w:br/>
        <w:t>звернення 17.06.2014) — Назва з екрана.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lang w:val="en-US" w:eastAsia="en-US" w:bidi="en-US"/>
        </w:rPr>
        <w:t xml:space="preserve">Colorcon Limited. [Electronic resourse] </w:t>
      </w:r>
      <w:r>
        <w:t xml:space="preserve">: </w:t>
      </w:r>
      <w:r>
        <w:rPr>
          <w:lang w:val="en-US" w:eastAsia="en-US" w:bidi="en-US"/>
        </w:rPr>
        <w:t>[Web Site]. — Electronic data. —</w:t>
      </w:r>
      <w:r>
        <w:rPr>
          <w:lang w:val="en-US" w:eastAsia="en-US" w:bidi="en-US"/>
        </w:rPr>
        <w:br/>
        <w:t>Dartford: Colorcon, 1996—2015. — Mode of access: World Wide Web:</w:t>
      </w:r>
      <w:r>
        <w:rPr>
          <w:lang w:val="en-US" w:eastAsia="en-US" w:bidi="en-US"/>
        </w:rPr>
        <w:br/>
        <w:t>colorcon.com (viewed on June 12, 2014) — Title from the screen.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0"/>
        </w:tabs>
        <w:spacing w:after="0" w:line="230" w:lineRule="exact"/>
        <w:ind w:left="420" w:hanging="420"/>
        <w:jc w:val="both"/>
      </w:pPr>
      <w:r>
        <w:rPr>
          <w:lang w:val="en-US" w:eastAsia="en-US" w:bidi="en-US"/>
        </w:rPr>
        <w:t>ERWEKA GmbH. [Electronic resourse] : [Web Site]. — Electronic data. —</w:t>
      </w:r>
      <w:r>
        <w:rPr>
          <w:lang w:val="en-US" w:eastAsia="en-US" w:bidi="en-US"/>
        </w:rPr>
        <w:br/>
        <w:t>Heusenstamm: ERWEKA, 2016. — Mode of access: World Wide Web:</w:t>
      </w:r>
      <w:r>
        <w:rPr>
          <w:lang w:val="en-US" w:eastAsia="en-US" w:bidi="en-US"/>
        </w:rPr>
        <w:br/>
        <w:t>erweka.com (viewed on June 14, 2015) — Title from the screen.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30" w:lineRule="exact"/>
        <w:ind w:left="420" w:hanging="420"/>
        <w:jc w:val="both"/>
      </w:pPr>
      <w:r>
        <w:rPr>
          <w:lang w:val="ru-RU" w:eastAsia="ru-RU" w:bidi="ru-RU"/>
        </w:rPr>
        <w:t xml:space="preserve">Компания </w:t>
      </w:r>
      <w:r>
        <w:rPr>
          <w:lang w:val="en-US" w:eastAsia="en-US" w:bidi="en-US"/>
        </w:rPr>
        <w:t xml:space="preserve">Faberlic </w:t>
      </w:r>
      <w:r>
        <w:t xml:space="preserve">[Електронний ресурс] </w:t>
      </w:r>
      <w:r>
        <w:rPr>
          <w:lang w:val="en-US" w:eastAsia="en-US" w:bidi="en-US"/>
        </w:rPr>
        <w:t xml:space="preserve">: </w:t>
      </w:r>
      <w:r>
        <w:rPr>
          <w:lang w:val="ru-RU" w:eastAsia="ru-RU" w:bidi="ru-RU"/>
        </w:rPr>
        <w:t xml:space="preserve">[Веб-сайт]. </w:t>
      </w:r>
      <w:r>
        <w:rPr>
          <w:lang w:val="en-US" w:eastAsia="en-US" w:bidi="en-US"/>
        </w:rPr>
        <w:t xml:space="preserve">— </w:t>
      </w:r>
      <w:r>
        <w:t>Електронні</w:t>
      </w:r>
      <w:r>
        <w:br/>
        <w:t xml:space="preserve">дані. — </w:t>
      </w:r>
      <w:r>
        <w:rPr>
          <w:lang w:val="ru-RU" w:eastAsia="ru-RU" w:bidi="ru-RU"/>
        </w:rPr>
        <w:t xml:space="preserve">СПб. </w:t>
      </w:r>
      <w:r>
        <w:t xml:space="preserve">: </w:t>
      </w:r>
      <w:r>
        <w:rPr>
          <w:lang w:val="en-US" w:eastAsia="en-US" w:bidi="en-US"/>
        </w:rPr>
        <w:t xml:space="preserve">Faberlic, </w:t>
      </w:r>
      <w:r>
        <w:t xml:space="preserve">2016.— Режим доступу: </w:t>
      </w:r>
      <w:hyperlink r:id="rId141" w:history="1">
        <w:r>
          <w:rPr>
            <w:rStyle w:val="a3"/>
            <w:lang w:val="en-US" w:eastAsia="en-US" w:bidi="en-US"/>
          </w:rPr>
          <w:t>www.faberlic-spb.ru/</w:t>
        </w:r>
      </w:hyperlink>
      <w:r>
        <w:rPr>
          <w:lang w:val="en-US" w:eastAsia="en-US" w:bidi="en-US"/>
        </w:rPr>
        <w:br/>
        <w:t xml:space="preserve">article/34-publication/48-blue-blood </w:t>
      </w:r>
      <w:r>
        <w:t>(дата звернення 14.05.2013) — Назва</w:t>
      </w:r>
      <w:r>
        <w:br/>
        <w:t>з екрана.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30" w:lineRule="exact"/>
        <w:ind w:left="420" w:hanging="420"/>
        <w:jc w:val="both"/>
      </w:pPr>
      <w:r>
        <w:rPr>
          <w:lang w:val="en-US" w:eastAsia="en-US" w:bidi="en-US"/>
        </w:rPr>
        <w:t>GEA Group. [Electronic resourse]</w:t>
      </w:r>
      <w:r>
        <w:t xml:space="preserve">: </w:t>
      </w:r>
      <w:r>
        <w:rPr>
          <w:lang w:val="en-US" w:eastAsia="en-US" w:bidi="en-US"/>
        </w:rPr>
        <w:t>[Web Site]. — Electronic data. — Düssel-</w:t>
      </w:r>
      <w:r>
        <w:rPr>
          <w:lang w:val="en-US" w:eastAsia="en-US" w:bidi="en-US"/>
        </w:rPr>
        <w:br/>
        <w:t>dorf : GEA Group, 2016. — Mode of access: World Wide Web: gea-ps.com</w:t>
      </w:r>
      <w:r>
        <w:rPr>
          <w:lang w:val="en-US" w:eastAsia="en-US" w:bidi="en-US"/>
        </w:rPr>
        <w:br/>
        <w:t>(viewed on June 14, 2015) — Title from the screen.</w:t>
      </w:r>
    </w:p>
    <w:p w:rsidR="0071392E" w:rsidRDefault="00313673">
      <w:pPr>
        <w:pStyle w:val="40"/>
        <w:framePr w:w="7334" w:h="11572" w:hRule="exact" w:wrap="none" w:vAnchor="page" w:hAnchor="page" w:x="789" w:y="1212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50" w:lineRule="exact"/>
        <w:ind w:left="420" w:hanging="420"/>
        <w:jc w:val="both"/>
      </w:pPr>
      <w:r>
        <w:rPr>
          <w:lang w:val="en-US" w:eastAsia="en-US" w:bidi="en-US"/>
        </w:rPr>
        <w:t>Glatt GmbH. [Electronic resourse] : [Web Site], — Electronic data. —</w:t>
      </w:r>
      <w:r>
        <w:rPr>
          <w:lang w:val="en-US" w:eastAsia="en-US" w:bidi="en-US"/>
        </w:rPr>
        <w:br/>
        <w:t>Binzen : Glatt GmbH, 2004—2016. — Mode of access: World Wide Web:</w:t>
      </w:r>
      <w:r>
        <w:rPr>
          <w:lang w:val="en-US" w:eastAsia="en-US" w:bidi="en-US"/>
        </w:rPr>
        <w:br/>
        <w:t>glatt.com (viewed on June 14, 2015) — Title from the screen.</w:t>
      </w:r>
    </w:p>
    <w:p w:rsidR="0071392E" w:rsidRDefault="00313673">
      <w:pPr>
        <w:pStyle w:val="a8"/>
        <w:framePr w:wrap="none" w:vAnchor="page" w:hAnchor="page" w:x="3851" w:y="12966"/>
        <w:shd w:val="clear" w:color="auto" w:fill="auto"/>
        <w:spacing w:line="220" w:lineRule="exact"/>
      </w:pPr>
      <w:r>
        <w:rPr>
          <w:lang w:val="en-US" w:eastAsia="en-US" w:bidi="en-US"/>
        </w:rPr>
        <w:t>— 630 —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a8"/>
        <w:framePr w:wrap="none" w:vAnchor="page" w:hAnchor="page" w:x="3707" w:y="678"/>
        <w:shd w:val="clear" w:color="auto" w:fill="auto"/>
        <w:spacing w:line="220" w:lineRule="exact"/>
      </w:pPr>
      <w:r>
        <w:t>Бібліографія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45" w:lineRule="exact"/>
        <w:ind w:left="440" w:hanging="440"/>
        <w:jc w:val="both"/>
      </w:pPr>
      <w:r>
        <w:rPr>
          <w:lang w:val="en-US" w:eastAsia="en-US" w:bidi="en-US"/>
        </w:rPr>
        <w:t xml:space="preserve">I. </w:t>
      </w:r>
      <w:r>
        <w:rPr>
          <w:rStyle w:val="4TrebuchetMS95pt"/>
        </w:rPr>
        <w:t xml:space="preserve">М. </w:t>
      </w:r>
      <w:r>
        <w:rPr>
          <w:lang w:val="en-US" w:eastAsia="en-US" w:bidi="en-US"/>
        </w:rPr>
        <w:t>A. Industria Macchine Automatiche S. p. A. [Electronic resourse] :</w:t>
      </w:r>
      <w:r>
        <w:rPr>
          <w:lang w:val="en-US" w:eastAsia="en-US" w:bidi="en-US"/>
        </w:rPr>
        <w:br/>
        <w:t>[Web Site]. — Electronic data. — Bologna: 1. M. A. Industria Macchine</w:t>
      </w:r>
      <w:r>
        <w:rPr>
          <w:lang w:val="en-US" w:eastAsia="en-US" w:bidi="en-US"/>
        </w:rPr>
        <w:br/>
        <w:t>Automatiche S. p. A., 2016. — Mode of access: World Wide Web: ima.it</w:t>
      </w:r>
      <w:r>
        <w:rPr>
          <w:lang w:val="en-US" w:eastAsia="en-US" w:bidi="en-US"/>
        </w:rPr>
        <w:br/>
        <w:t>(viewed on June 14, 2015) — Title from the screen.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45" w:lineRule="exact"/>
        <w:ind w:left="440" w:hanging="440"/>
        <w:jc w:val="both"/>
      </w:pPr>
      <w:r>
        <w:rPr>
          <w:lang w:val="en-US" w:eastAsia="en-US" w:bidi="en-US"/>
        </w:rPr>
        <w:t>Charles Ross &amp; Son Company. [Electronic resourse] : [Web Site], — Elec-</w:t>
      </w:r>
      <w:r>
        <w:rPr>
          <w:lang w:val="en-US" w:eastAsia="en-US" w:bidi="en-US"/>
        </w:rPr>
        <w:br/>
        <w:t>tronic data. — New York : Charles Ross &amp; Son Company, 2015. — Mode of</w:t>
      </w:r>
      <w:r>
        <w:rPr>
          <w:lang w:val="en-US" w:eastAsia="en-US" w:bidi="en-US"/>
        </w:rPr>
        <w:br/>
        <w:t>access: World Wide Web: mixers.com (viewed on June 10, 2015) — Title</w:t>
      </w:r>
      <w:r>
        <w:rPr>
          <w:lang w:val="en-US" w:eastAsia="en-US" w:bidi="en-US"/>
        </w:rPr>
        <w:br/>
        <w:t>from the screen.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45" w:lineRule="exact"/>
        <w:ind w:left="440" w:hanging="440"/>
        <w:jc w:val="both"/>
      </w:pPr>
      <w:r>
        <w:rPr>
          <w:lang w:val="en-US" w:eastAsia="en-US" w:bidi="en-US"/>
        </w:rPr>
        <w:t>Pharmainfo.net. [Electronic resourse] : [Web Site], — Electronic data. —</w:t>
      </w:r>
      <w:r>
        <w:rPr>
          <w:lang w:val="en-US" w:eastAsia="en-US" w:bidi="en-US"/>
        </w:rPr>
        <w:br/>
        <w:t>United States : Pharmainfo.net, 2016. — Mode of access: World Wide</w:t>
      </w:r>
      <w:r>
        <w:rPr>
          <w:lang w:val="en-US" w:eastAsia="en-US" w:bidi="en-US"/>
        </w:rPr>
        <w:br/>
        <w:t>Web: pharmainfo.net/reviews/medicated-chewing-gum-new-reformulation-</w:t>
      </w:r>
      <w:r>
        <w:rPr>
          <w:lang w:val="en-US" w:eastAsia="en-US" w:bidi="en-US"/>
        </w:rPr>
        <w:br/>
        <w:t>technique (viewed on May 12, 2012) — Title from the screen.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50" w:lineRule="exact"/>
        <w:ind w:left="440" w:hanging="440"/>
        <w:jc w:val="both"/>
      </w:pPr>
      <w:r>
        <w:rPr>
          <w:lang w:val="en-US" w:eastAsia="en-US" w:bidi="en-US"/>
        </w:rPr>
        <w:t>Evonik Nutrition &amp; Care GmbH. [Electronic resourse] : [Web Site). —</w:t>
      </w:r>
      <w:r>
        <w:rPr>
          <w:lang w:val="en-US" w:eastAsia="en-US" w:bidi="en-US"/>
        </w:rPr>
        <w:br/>
        <w:t>Electronic data. — Essen : Evonik Nutrition &amp; Care GmbH, 2016. —</w:t>
      </w:r>
      <w:r>
        <w:rPr>
          <w:lang w:val="en-US" w:eastAsia="en-US" w:bidi="en-US"/>
        </w:rPr>
        <w:br/>
        <w:t>Mode of access: World Wide Web: pharma-polymers.com/pharmapolymers/</w:t>
      </w:r>
      <w:r>
        <w:rPr>
          <w:lang w:val="en-US" w:eastAsia="en-US" w:bidi="en-US"/>
        </w:rPr>
        <w:br/>
      </w:r>
      <w:r>
        <w:rPr>
          <w:lang w:val="fr-FR" w:eastAsia="fr-FR" w:bidi="fr-FR"/>
        </w:rPr>
        <w:t xml:space="preserve">en </w:t>
      </w:r>
      <w:r>
        <w:rPr>
          <w:lang w:val="en-US" w:eastAsia="en-US" w:bidi="en-US"/>
        </w:rPr>
        <w:t>(viewed on May 15, 2014) — Title from the screen.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50" w:lineRule="exact"/>
        <w:ind w:left="440" w:hanging="440"/>
        <w:jc w:val="both"/>
      </w:pPr>
      <w:r>
        <w:rPr>
          <w:lang w:val="en-US" w:eastAsia="en-US" w:bidi="en-US"/>
        </w:rPr>
        <w:t>Pharma Test Group. [Electronic resourse] : [Web Site], — Electronic data. —</w:t>
      </w:r>
      <w:r>
        <w:rPr>
          <w:lang w:val="en-US" w:eastAsia="en-US" w:bidi="en-US"/>
        </w:rPr>
        <w:br/>
      </w:r>
      <w:r>
        <w:rPr>
          <w:lang w:val="de-DE" w:eastAsia="de-DE" w:bidi="de-DE"/>
        </w:rPr>
        <w:t xml:space="preserve">Hainburg: </w:t>
      </w:r>
      <w:r>
        <w:rPr>
          <w:lang w:val="en-US" w:eastAsia="en-US" w:bidi="en-US"/>
        </w:rPr>
        <w:t>Pharma Test Group, 2016. — Mode of access: World Wide</w:t>
      </w:r>
      <w:r>
        <w:rPr>
          <w:lang w:val="en-US" w:eastAsia="en-US" w:bidi="en-US"/>
        </w:rPr>
        <w:br/>
        <w:t>Web: pharma-test.de (viewed on May 15, 2015) — Title from the screen.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50" w:lineRule="exact"/>
        <w:ind w:left="440" w:hanging="440"/>
        <w:jc w:val="both"/>
      </w:pPr>
      <w:r>
        <w:rPr>
          <w:lang w:val="ru-RU" w:eastAsia="ru-RU" w:bidi="ru-RU"/>
        </w:rPr>
        <w:t xml:space="preserve">ООО </w:t>
      </w:r>
      <w:r>
        <w:rPr>
          <w:lang w:val="de-DE" w:eastAsia="de-DE" w:bidi="de-DE"/>
        </w:rPr>
        <w:t xml:space="preserve">«CAPTOKAPAT» </w:t>
      </w:r>
      <w:r>
        <w:t xml:space="preserve">[Електронний ресурс] </w:t>
      </w:r>
      <w:r>
        <w:rPr>
          <w:lang w:val="en-US" w:eastAsia="en-US" w:bidi="en-US"/>
        </w:rPr>
        <w:t xml:space="preserve">: </w:t>
      </w:r>
      <w:r>
        <w:rPr>
          <w:lang w:val="ru-RU" w:eastAsia="ru-RU" w:bidi="ru-RU"/>
        </w:rPr>
        <w:t xml:space="preserve">[Веб-сайт]. </w:t>
      </w:r>
      <w:r>
        <w:rPr>
          <w:lang w:val="en-US" w:eastAsia="en-US" w:bidi="en-US"/>
        </w:rPr>
        <w:t xml:space="preserve">— </w:t>
      </w:r>
      <w:r>
        <w:rPr>
          <w:rStyle w:val="495pt"/>
        </w:rPr>
        <w:t>Елект-</w:t>
      </w:r>
      <w:r>
        <w:rPr>
          <w:rStyle w:val="495pt"/>
        </w:rPr>
        <w:br/>
      </w:r>
      <w:r>
        <w:t xml:space="preserve">ронні дані. — Київ : 000 </w:t>
      </w:r>
      <w:r>
        <w:rPr>
          <w:lang w:val="de-DE" w:eastAsia="de-DE" w:bidi="de-DE"/>
        </w:rPr>
        <w:t xml:space="preserve">«CAPTOKAPAT», </w:t>
      </w:r>
      <w:r>
        <w:t>2013. — Режим доступу:</w:t>
      </w:r>
      <w:r>
        <w:br/>
      </w:r>
      <w:hyperlink r:id="rId142" w:history="1">
        <w:r>
          <w:rPr>
            <w:rStyle w:val="a3"/>
            <w:lang w:val="en-US" w:eastAsia="en-US" w:bidi="en-US"/>
          </w:rPr>
          <w:t>www.sartorius.com.ua</w:t>
        </w:r>
      </w:hyperlink>
      <w:r>
        <w:rPr>
          <w:lang w:val="en-US" w:eastAsia="en-US" w:bidi="en-US"/>
        </w:rPr>
        <w:t xml:space="preserve"> </w:t>
      </w:r>
      <w:r>
        <w:t>(дата звернення 14.06.2013) — Назва з екрана.</w:t>
      </w:r>
    </w:p>
    <w:p w:rsidR="0071392E" w:rsidRDefault="00313673">
      <w:pPr>
        <w:pStyle w:val="40"/>
        <w:framePr w:w="7354" w:h="7139" w:hRule="exact" w:wrap="none" w:vAnchor="page" w:hAnchor="page" w:x="779" w:y="1214"/>
        <w:numPr>
          <w:ilvl w:val="0"/>
          <w:numId w:val="216"/>
        </w:numPr>
        <w:shd w:val="clear" w:color="auto" w:fill="auto"/>
        <w:tabs>
          <w:tab w:val="left" w:pos="394"/>
        </w:tabs>
        <w:spacing w:after="0" w:line="250" w:lineRule="exact"/>
        <w:ind w:left="440" w:hanging="440"/>
        <w:jc w:val="both"/>
      </w:pPr>
      <w:r>
        <w:rPr>
          <w:lang w:val="de-DE" w:eastAsia="de-DE" w:bidi="de-DE"/>
        </w:rPr>
        <w:t>Robert Bosch GmbH [Electronic resourse] : [Web Site]. — Electronic</w:t>
      </w:r>
      <w:r>
        <w:rPr>
          <w:lang w:val="de-DE" w:eastAsia="de-DE" w:bidi="de-DE"/>
        </w:rPr>
        <w:br/>
        <w:t xml:space="preserve">data. — Stuttgart : Robert Bosch GmbH, 2016. — </w:t>
      </w:r>
      <w:r>
        <w:rPr>
          <w:lang w:val="en-US" w:eastAsia="en-US" w:bidi="en-US"/>
        </w:rPr>
        <w:t xml:space="preserve">Mode of access </w:t>
      </w:r>
      <w:r>
        <w:rPr>
          <w:lang w:val="de-DE" w:eastAsia="de-DE" w:bidi="de-DE"/>
        </w:rPr>
        <w:t>: World</w:t>
      </w:r>
      <w:r>
        <w:rPr>
          <w:lang w:val="de-DE" w:eastAsia="de-DE" w:bidi="de-DE"/>
        </w:rPr>
        <w:br/>
        <w:t xml:space="preserve">Wide Web: </w:t>
      </w:r>
      <w:r>
        <w:rPr>
          <w:lang w:val="en-US" w:eastAsia="en-US" w:bidi="en-US"/>
        </w:rPr>
        <w:t>boschpackaging.com/en/pa/products/pharma-biopharma-and-</w:t>
      </w:r>
      <w:r>
        <w:rPr>
          <w:lang w:val="en-US" w:eastAsia="en-US" w:bidi="en-US"/>
        </w:rPr>
        <w:br/>
      </w:r>
      <w:r>
        <w:rPr>
          <w:lang w:val="fr-FR" w:eastAsia="fr-FR" w:bidi="fr-FR"/>
        </w:rPr>
        <w:t>fine-chemicals/pharma-biophàrma-fine-chemicals-</w:t>
      </w:r>
      <w:r>
        <w:rPr>
          <w:lang w:val="en-US" w:eastAsia="en-US" w:bidi="en-US"/>
        </w:rPr>
        <w:t>1675.html (viewed on</w:t>
      </w:r>
      <w:r>
        <w:rPr>
          <w:lang w:val="en-US" w:eastAsia="en-US" w:bidi="en-US"/>
        </w:rPr>
        <w:br/>
        <w:t>May 15, 2015) — Title from the screen.</w:t>
      </w:r>
    </w:p>
    <w:p w:rsidR="0071392E" w:rsidRDefault="0071392E">
      <w:pPr>
        <w:rPr>
          <w:sz w:val="2"/>
          <w:szCs w:val="2"/>
        </w:rPr>
        <w:sectPr w:rsidR="0071392E">
          <w:pgSz w:w="8890" w:h="13891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1392E" w:rsidRDefault="00313673">
      <w:pPr>
        <w:pStyle w:val="144"/>
        <w:framePr w:wrap="none" w:vAnchor="page" w:hAnchor="page" w:x="3849" w:y="2507"/>
        <w:shd w:val="clear" w:color="auto" w:fill="auto"/>
        <w:spacing w:line="210" w:lineRule="exact"/>
      </w:pPr>
      <w:r>
        <w:t>Навчальне видання</w:t>
      </w:r>
    </w:p>
    <w:p w:rsidR="0071392E" w:rsidRDefault="00313673">
      <w:pPr>
        <w:pStyle w:val="40"/>
        <w:framePr w:w="7354" w:h="5032" w:hRule="exact" w:wrap="none" w:vAnchor="page" w:hAnchor="page" w:x="786" w:y="3060"/>
        <w:shd w:val="clear" w:color="auto" w:fill="auto"/>
        <w:spacing w:after="213" w:line="220" w:lineRule="exact"/>
        <w:ind w:left="2260"/>
        <w:jc w:val="left"/>
      </w:pPr>
      <w:r>
        <w:t>Серія «Національний підручник*</w:t>
      </w:r>
    </w:p>
    <w:p w:rsidR="0071392E" w:rsidRDefault="00313673">
      <w:pPr>
        <w:pStyle w:val="100"/>
        <w:framePr w:w="7354" w:h="5032" w:hRule="exact" w:wrap="none" w:vAnchor="page" w:hAnchor="page" w:x="786" w:y="3060"/>
        <w:shd w:val="clear" w:color="auto" w:fill="auto"/>
        <w:spacing w:before="0" w:after="204" w:line="240" w:lineRule="exact"/>
        <w:ind w:left="2260" w:right="1520"/>
        <w:jc w:val="left"/>
      </w:pPr>
      <w:r>
        <w:t>ГЛАДУХ Євгеній Володимирович</w:t>
      </w:r>
      <w:r>
        <w:br/>
        <w:t>РУБАН Олена Анатоліївна</w:t>
      </w:r>
      <w:r>
        <w:br/>
        <w:t>САЙКО Ірина Володимирівна</w:t>
      </w:r>
      <w:r>
        <w:br/>
        <w:t>ЧУЄШОВ Владислав Іванович</w:t>
      </w:r>
      <w:r>
        <w:br/>
        <w:t>ЛЯПУНОВА Оксана Олексіївна</w:t>
      </w:r>
      <w:r>
        <w:br/>
        <w:t>СІЧКАР Антоніна Анатоліївна</w:t>
      </w:r>
      <w:r>
        <w:br/>
        <w:t>КРУТСЬКИХ Тетяна Василівна</w:t>
      </w:r>
      <w:r>
        <w:br/>
        <w:t>КУХТЕНКО Олександр Сергійович</w:t>
      </w:r>
      <w:r>
        <w:br/>
        <w:t>ГРУБНИК Ігор Михайлович</w:t>
      </w:r>
      <w:r>
        <w:br/>
        <w:t>БЕЗРУКАВИЙ Євген Андрійович</w:t>
      </w:r>
    </w:p>
    <w:p w:rsidR="0071392E" w:rsidRDefault="00313673">
      <w:pPr>
        <w:pStyle w:val="681"/>
        <w:framePr w:w="7354" w:h="5032" w:hRule="exact" w:wrap="none" w:vAnchor="page" w:hAnchor="page" w:x="786" w:y="3060"/>
        <w:shd w:val="clear" w:color="auto" w:fill="auto"/>
        <w:spacing w:before="0"/>
        <w:ind w:right="600"/>
      </w:pPr>
      <w:r>
        <w:t>ПРОМИСЛОВА ТЕХНОЛОГІЯ</w:t>
      </w:r>
      <w:r>
        <w:br/>
        <w:t>ЛІКАРСЬКИХ ЗАСОБІВ</w:t>
      </w:r>
    </w:p>
    <w:p w:rsidR="0071392E" w:rsidRDefault="00313673">
      <w:pPr>
        <w:pStyle w:val="40"/>
        <w:framePr w:w="7354" w:h="5032" w:hRule="exact" w:wrap="none" w:vAnchor="page" w:hAnchor="page" w:x="786" w:y="3060"/>
        <w:shd w:val="clear" w:color="auto" w:fill="auto"/>
        <w:spacing w:after="0" w:line="250" w:lineRule="exact"/>
        <w:ind w:right="120"/>
      </w:pPr>
      <w:r>
        <w:t>БАЗОВИЙ ПІДРУЧНИК</w:t>
      </w:r>
      <w:r>
        <w:br/>
        <w:t>для студентів вищого фармацевтичного</w:t>
      </w:r>
      <w:r>
        <w:br/>
        <w:t>навчального закладу (фармацевтичних факультетів)</w:t>
      </w:r>
      <w:r>
        <w:br/>
        <w:t>IV рівня акредитації</w:t>
      </w:r>
    </w:p>
    <w:p w:rsidR="0071392E" w:rsidRDefault="00313673">
      <w:pPr>
        <w:pStyle w:val="150"/>
        <w:framePr w:w="7354" w:h="4211" w:hRule="exact" w:wrap="none" w:vAnchor="page" w:hAnchor="page" w:x="786" w:y="8471"/>
        <w:shd w:val="clear" w:color="auto" w:fill="auto"/>
        <w:spacing w:after="332" w:line="230" w:lineRule="exact"/>
        <w:ind w:left="2060" w:right="1020"/>
        <w:jc w:val="left"/>
      </w:pPr>
      <w:r>
        <w:rPr>
          <w:rStyle w:val="151"/>
        </w:rPr>
        <w:t xml:space="preserve">Редактор </w:t>
      </w:r>
      <w:r>
        <w:t>Олена Трефілова</w:t>
      </w:r>
      <w:r>
        <w:br/>
      </w:r>
      <w:r>
        <w:rPr>
          <w:rStyle w:val="151"/>
        </w:rPr>
        <w:t xml:space="preserve">Художній редактор </w:t>
      </w:r>
      <w:r>
        <w:t>Гліб Киреєв</w:t>
      </w:r>
      <w:r>
        <w:br/>
      </w:r>
      <w:r>
        <w:rPr>
          <w:rStyle w:val="151"/>
        </w:rPr>
        <w:t xml:space="preserve">Технічний редактор </w:t>
      </w:r>
      <w:r>
        <w:t>Михайло Теплицький</w:t>
      </w:r>
      <w:r>
        <w:br/>
      </w:r>
      <w:r>
        <w:rPr>
          <w:rStyle w:val="151"/>
        </w:rPr>
        <w:t xml:space="preserve">Коректор </w:t>
      </w:r>
      <w:r>
        <w:t xml:space="preserve">Зінаїда </w:t>
      </w:r>
      <w:r>
        <w:rPr>
          <w:lang w:val="ru-RU" w:eastAsia="ru-RU" w:bidi="ru-RU"/>
        </w:rPr>
        <w:t>Рыкова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190" w:lineRule="exact"/>
        <w:ind w:right="120"/>
        <w:jc w:val="center"/>
      </w:pPr>
      <w:r>
        <w:t>Формат 60x90/16. Ум.-друк. арк. 39,50.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after="227" w:line="190" w:lineRule="exact"/>
        <w:ind w:right="120"/>
        <w:jc w:val="center"/>
      </w:pPr>
      <w:r>
        <w:t xml:space="preserve">Обл.-вид. арк. 42,63. Тираж 700 пр. </w:t>
      </w:r>
      <w:r>
        <w:rPr>
          <w:lang w:val="ru-RU" w:eastAsia="ru-RU" w:bidi="ru-RU"/>
        </w:rPr>
        <w:t xml:space="preserve">Зам. </w:t>
      </w:r>
      <w:r>
        <w:t>№ 16-03.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06" w:lineRule="exact"/>
        <w:ind w:right="120"/>
        <w:jc w:val="center"/>
      </w:pPr>
      <w:r>
        <w:t>Національний фармацевтичний університет.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06" w:lineRule="exact"/>
        <w:ind w:right="120"/>
        <w:jc w:val="center"/>
      </w:pPr>
      <w:r>
        <w:t>61002, Харків, вул. Пушкінська, 53.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06" w:lineRule="exact"/>
        <w:ind w:right="120"/>
        <w:jc w:val="center"/>
      </w:pPr>
      <w:r>
        <w:t>Свідоцтво суб’єкта видавничої справи серії ДК № 3420 від 11.03.2009.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11" w:lineRule="exact"/>
        <w:ind w:right="120"/>
        <w:jc w:val="center"/>
      </w:pPr>
      <w:r>
        <w:t>Харківське комунальне видавництво «Оригінал».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11" w:lineRule="exact"/>
        <w:ind w:right="120"/>
        <w:jc w:val="center"/>
      </w:pPr>
      <w:r>
        <w:t>61022, Харків, пл. Свободи, 5, Держпром, 6-й під’їзд, 6-й поверх.</w:t>
      </w:r>
      <w:r>
        <w:br/>
      </w:r>
      <w:r>
        <w:rPr>
          <w:lang w:val="ru-RU" w:eastAsia="ru-RU" w:bidi="ru-RU"/>
        </w:rPr>
        <w:t xml:space="preserve">Тел.: </w:t>
      </w:r>
      <w:r>
        <w:t xml:space="preserve">(057) 705-50-04. </w:t>
      </w:r>
      <w:r>
        <w:rPr>
          <w:lang w:val="en-US" w:eastAsia="en-US" w:bidi="en-US"/>
        </w:rPr>
        <w:t xml:space="preserve">E-mail: </w:t>
      </w:r>
      <w:hyperlink r:id="rId143" w:history="1">
        <w:r>
          <w:rPr>
            <w:rStyle w:val="a3"/>
            <w:lang w:val="en-US" w:eastAsia="en-US" w:bidi="en-US"/>
          </w:rPr>
          <w:t>original_kharkiv@ukr.net</w:t>
        </w:r>
      </w:hyperlink>
      <w:r>
        <w:rPr>
          <w:lang w:val="en-US" w:eastAsia="en-US" w:bidi="en-US"/>
        </w:rPr>
        <w:br/>
      </w:r>
      <w:r>
        <w:t>Свідоцтво суб’єкта видавничої справи серії ДК № 4071 від 20.05.2011.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16" w:lineRule="exact"/>
        <w:ind w:right="120"/>
        <w:jc w:val="center"/>
      </w:pPr>
      <w:r>
        <w:t>Друк ФО-П Здоренко Михайло Іванович.</w:t>
      </w:r>
    </w:p>
    <w:p w:rsidR="0071392E" w:rsidRDefault="00313673">
      <w:pPr>
        <w:pStyle w:val="631"/>
        <w:framePr w:w="7354" w:h="4211" w:hRule="exact" w:wrap="none" w:vAnchor="page" w:hAnchor="page" w:x="786" w:y="8471"/>
        <w:shd w:val="clear" w:color="auto" w:fill="auto"/>
        <w:spacing w:line="216" w:lineRule="exact"/>
        <w:ind w:right="120"/>
        <w:jc w:val="center"/>
      </w:pPr>
      <w:r>
        <w:t>61136, Харків, вул. Гвардійців Широнівців, 20, корп. В.</w:t>
      </w:r>
      <w:r>
        <w:br/>
        <w:t>Свідоцтво про державну реєстрацію № 245988 від 27.07.2007.</w:t>
      </w:r>
    </w:p>
    <w:p w:rsidR="0071392E" w:rsidRDefault="0071392E">
      <w:pPr>
        <w:rPr>
          <w:sz w:val="2"/>
          <w:szCs w:val="2"/>
        </w:rPr>
      </w:pPr>
    </w:p>
    <w:sectPr w:rsidR="0071392E">
      <w:pgSz w:w="8890" w:h="13891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6E6" w:rsidRDefault="006F56E6">
      <w:r>
        <w:separator/>
      </w:r>
    </w:p>
  </w:endnote>
  <w:endnote w:type="continuationSeparator" w:id="0">
    <w:p w:rsidR="006F56E6" w:rsidRDefault="006F5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6E6" w:rsidRDefault="006F56E6">
      <w:r>
        <w:separator/>
      </w:r>
    </w:p>
  </w:footnote>
  <w:footnote w:type="continuationSeparator" w:id="0">
    <w:p w:rsidR="006F56E6" w:rsidRDefault="006F56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3543"/>
    <w:multiLevelType w:val="multilevel"/>
    <w:tmpl w:val="00AC3DC6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124657D"/>
    <w:multiLevelType w:val="multilevel"/>
    <w:tmpl w:val="8566FBB2"/>
    <w:lvl w:ilvl="0">
      <w:start w:val="5"/>
      <w:numFmt w:val="decimal"/>
      <w:lvlText w:val="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412F51"/>
    <w:multiLevelType w:val="multilevel"/>
    <w:tmpl w:val="C4F8EE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2687E4B"/>
    <w:multiLevelType w:val="multilevel"/>
    <w:tmpl w:val="A1748358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987B1D"/>
    <w:multiLevelType w:val="multilevel"/>
    <w:tmpl w:val="A39AD308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3C55BCD"/>
    <w:multiLevelType w:val="multilevel"/>
    <w:tmpl w:val="FD040BBA"/>
    <w:lvl w:ilvl="0">
      <w:start w:val="3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4136F66"/>
    <w:multiLevelType w:val="multilevel"/>
    <w:tmpl w:val="C9AE95E4"/>
    <w:lvl w:ilvl="0">
      <w:start w:val="1"/>
      <w:numFmt w:val="decimal"/>
      <w:lvlText w:val="14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531652C"/>
    <w:multiLevelType w:val="multilevel"/>
    <w:tmpl w:val="3FA4EAA8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6244BDC"/>
    <w:multiLevelType w:val="multilevel"/>
    <w:tmpl w:val="FFF2B5E4"/>
    <w:lvl w:ilvl="0">
      <w:start w:val="1"/>
      <w:numFmt w:val="decimal"/>
      <w:lvlText w:val="3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62D1818"/>
    <w:multiLevelType w:val="multilevel"/>
    <w:tmpl w:val="08D8B42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6977F9D"/>
    <w:multiLevelType w:val="multilevel"/>
    <w:tmpl w:val="EC2837CC"/>
    <w:lvl w:ilvl="0">
      <w:start w:val="1"/>
      <w:numFmt w:val="decimal"/>
      <w:lvlText w:val="7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995926"/>
    <w:multiLevelType w:val="multilevel"/>
    <w:tmpl w:val="A1A491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71613EF"/>
    <w:multiLevelType w:val="multilevel"/>
    <w:tmpl w:val="F6EC5F44"/>
    <w:lvl w:ilvl="0">
      <w:start w:val="1"/>
      <w:numFmt w:val="decimal"/>
      <w:lvlText w:val="14.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7713C91"/>
    <w:multiLevelType w:val="multilevel"/>
    <w:tmpl w:val="AB182B3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7D06997"/>
    <w:multiLevelType w:val="multilevel"/>
    <w:tmpl w:val="46EC5E9A"/>
    <w:lvl w:ilvl="0">
      <w:start w:val="1"/>
      <w:numFmt w:val="decimal"/>
      <w:lvlText w:val="7.1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8072688"/>
    <w:multiLevelType w:val="multilevel"/>
    <w:tmpl w:val="F04AF108"/>
    <w:lvl w:ilvl="0">
      <w:start w:val="1"/>
      <w:numFmt w:val="decimal"/>
      <w:lvlText w:val="10.7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90E1F39"/>
    <w:multiLevelType w:val="multilevel"/>
    <w:tmpl w:val="2D2A082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95E02CB"/>
    <w:multiLevelType w:val="multilevel"/>
    <w:tmpl w:val="9AE6E75A"/>
    <w:lvl w:ilvl="0">
      <w:start w:val="1"/>
      <w:numFmt w:val="decimal"/>
      <w:lvlText w:val="6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9F824E8"/>
    <w:multiLevelType w:val="multilevel"/>
    <w:tmpl w:val="FE9658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A603CEC"/>
    <w:multiLevelType w:val="multilevel"/>
    <w:tmpl w:val="B0D8E79C"/>
    <w:lvl w:ilvl="0">
      <w:start w:val="1"/>
      <w:numFmt w:val="decimal"/>
      <w:lvlText w:val="14.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B585832"/>
    <w:multiLevelType w:val="multilevel"/>
    <w:tmpl w:val="7BD2C42E"/>
    <w:lvl w:ilvl="0">
      <w:start w:val="1"/>
      <w:numFmt w:val="decimal"/>
      <w:lvlText w:val="1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B863B36"/>
    <w:multiLevelType w:val="multilevel"/>
    <w:tmpl w:val="9AE020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0CBA7952"/>
    <w:multiLevelType w:val="multilevel"/>
    <w:tmpl w:val="17FC8B8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D466BD8"/>
    <w:multiLevelType w:val="multilevel"/>
    <w:tmpl w:val="0FB041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0EC55A5E"/>
    <w:multiLevelType w:val="multilevel"/>
    <w:tmpl w:val="2CEA860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ED53573"/>
    <w:multiLevelType w:val="multilevel"/>
    <w:tmpl w:val="8618D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0EE76998"/>
    <w:multiLevelType w:val="multilevel"/>
    <w:tmpl w:val="66A0778C"/>
    <w:lvl w:ilvl="0">
      <w:start w:val="1"/>
      <w:numFmt w:val="decimal"/>
      <w:lvlText w:val="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F39292E"/>
    <w:multiLevelType w:val="multilevel"/>
    <w:tmpl w:val="254651C2"/>
    <w:lvl w:ilvl="0">
      <w:start w:val="7"/>
      <w:numFmt w:val="decimal"/>
      <w:lvlText w:val="1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0F6A0494"/>
    <w:multiLevelType w:val="multilevel"/>
    <w:tmpl w:val="AA5AD7D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0F9440F3"/>
    <w:multiLevelType w:val="multilevel"/>
    <w:tmpl w:val="CB0078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0FF444DA"/>
    <w:multiLevelType w:val="multilevel"/>
    <w:tmpl w:val="32E4CB0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16B56FD"/>
    <w:multiLevelType w:val="multilevel"/>
    <w:tmpl w:val="CC7A11B6"/>
    <w:lvl w:ilvl="0">
      <w:start w:val="2"/>
      <w:numFmt w:val="decimal"/>
      <w:lvlText w:val="9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17575F8"/>
    <w:multiLevelType w:val="multilevel"/>
    <w:tmpl w:val="DFCAC3A0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25D3B60"/>
    <w:multiLevelType w:val="multilevel"/>
    <w:tmpl w:val="34E00358"/>
    <w:lvl w:ilvl="0">
      <w:start w:val="1"/>
      <w:numFmt w:val="decimal"/>
      <w:lvlText w:val="7.3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2811A38"/>
    <w:multiLevelType w:val="multilevel"/>
    <w:tmpl w:val="0A826F2E"/>
    <w:lvl w:ilvl="0">
      <w:start w:val="1"/>
      <w:numFmt w:val="decimal"/>
      <w:lvlText w:val="1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2DB151E"/>
    <w:multiLevelType w:val="multilevel"/>
    <w:tmpl w:val="C4CE87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38176AF"/>
    <w:multiLevelType w:val="multilevel"/>
    <w:tmpl w:val="E36C6C8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3CF13FD"/>
    <w:multiLevelType w:val="multilevel"/>
    <w:tmpl w:val="F714688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41B7D7D"/>
    <w:multiLevelType w:val="multilevel"/>
    <w:tmpl w:val="0C649A9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4872E19"/>
    <w:multiLevelType w:val="multilevel"/>
    <w:tmpl w:val="79E02CA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4C32DD0"/>
    <w:multiLevelType w:val="multilevel"/>
    <w:tmpl w:val="8FFC43C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4FF3E2A"/>
    <w:multiLevelType w:val="multilevel"/>
    <w:tmpl w:val="3836BE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56203F6"/>
    <w:multiLevelType w:val="multilevel"/>
    <w:tmpl w:val="482041E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58E1E62"/>
    <w:multiLevelType w:val="multilevel"/>
    <w:tmpl w:val="9BEEA4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16F8584F"/>
    <w:multiLevelType w:val="multilevel"/>
    <w:tmpl w:val="1054E3B6"/>
    <w:lvl w:ilvl="0">
      <w:start w:val="4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start w:val="7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18CB6A59"/>
    <w:multiLevelType w:val="multilevel"/>
    <w:tmpl w:val="7034FF90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196F7568"/>
    <w:multiLevelType w:val="multilevel"/>
    <w:tmpl w:val="E430CB0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1974264D"/>
    <w:multiLevelType w:val="multilevel"/>
    <w:tmpl w:val="240C49CC"/>
    <w:lvl w:ilvl="0">
      <w:start w:val="22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19F50297"/>
    <w:multiLevelType w:val="multilevel"/>
    <w:tmpl w:val="2D3258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1A0D1BA8"/>
    <w:multiLevelType w:val="multilevel"/>
    <w:tmpl w:val="59100D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1AEE5428"/>
    <w:multiLevelType w:val="multilevel"/>
    <w:tmpl w:val="839C821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1B314AC2"/>
    <w:multiLevelType w:val="multilevel"/>
    <w:tmpl w:val="6EECE3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C0929BB"/>
    <w:multiLevelType w:val="multilevel"/>
    <w:tmpl w:val="6862E62C"/>
    <w:lvl w:ilvl="0">
      <w:start w:val="3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1C88527B"/>
    <w:multiLevelType w:val="multilevel"/>
    <w:tmpl w:val="1B9EC518"/>
    <w:lvl w:ilvl="0">
      <w:start w:val="1"/>
      <w:numFmt w:val="decimal"/>
      <w:lvlText w:val="14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1CDA0EC9"/>
    <w:multiLevelType w:val="multilevel"/>
    <w:tmpl w:val="EF0E92A2"/>
    <w:lvl w:ilvl="0">
      <w:start w:val="1"/>
      <w:numFmt w:val="bullet"/>
      <w:lvlText w:val="♦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1D340039"/>
    <w:multiLevelType w:val="multilevel"/>
    <w:tmpl w:val="63262DC2"/>
    <w:lvl w:ilvl="0">
      <w:start w:val="1"/>
      <w:numFmt w:val="decimal"/>
      <w:lvlText w:val="6.3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1D991FA3"/>
    <w:multiLevelType w:val="multilevel"/>
    <w:tmpl w:val="DCAAF936"/>
    <w:lvl w:ilvl="0">
      <w:start w:val="1"/>
      <w:numFmt w:val="decimal"/>
      <w:lvlText w:val="9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1F0248C3"/>
    <w:multiLevelType w:val="multilevel"/>
    <w:tmpl w:val="4E7E9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F1F2A62"/>
    <w:multiLevelType w:val="multilevel"/>
    <w:tmpl w:val="55EE157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1F22135B"/>
    <w:multiLevelType w:val="multilevel"/>
    <w:tmpl w:val="5D0857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1F5E7DF8"/>
    <w:multiLevelType w:val="multilevel"/>
    <w:tmpl w:val="BF68A55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1FA40543"/>
    <w:multiLevelType w:val="multilevel"/>
    <w:tmpl w:val="176E3754"/>
    <w:lvl w:ilvl="0">
      <w:start w:val="200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1FB9347D"/>
    <w:multiLevelType w:val="multilevel"/>
    <w:tmpl w:val="98E03D5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1FDC023D"/>
    <w:multiLevelType w:val="multilevel"/>
    <w:tmpl w:val="1D747118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2009252E"/>
    <w:multiLevelType w:val="multilevel"/>
    <w:tmpl w:val="0EEAA5A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20D95DB2"/>
    <w:multiLevelType w:val="multilevel"/>
    <w:tmpl w:val="6268C4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20DE2C40"/>
    <w:multiLevelType w:val="multilevel"/>
    <w:tmpl w:val="BFE41C5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2225287A"/>
    <w:multiLevelType w:val="multilevel"/>
    <w:tmpl w:val="22404DCC"/>
    <w:lvl w:ilvl="0">
      <w:start w:val="9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223173B0"/>
    <w:multiLevelType w:val="multilevel"/>
    <w:tmpl w:val="13B205F0"/>
    <w:lvl w:ilvl="0">
      <w:start w:val="10"/>
      <w:numFmt w:val="decimal"/>
      <w:lvlText w:val="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22B655A8"/>
    <w:multiLevelType w:val="multilevel"/>
    <w:tmpl w:val="870AEC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22ED1275"/>
    <w:multiLevelType w:val="multilevel"/>
    <w:tmpl w:val="67909DAA"/>
    <w:lvl w:ilvl="0">
      <w:start w:val="3"/>
      <w:numFmt w:val="decimal"/>
      <w:lvlText w:val="7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22F41158"/>
    <w:multiLevelType w:val="multilevel"/>
    <w:tmpl w:val="0CB00AEC"/>
    <w:lvl w:ilvl="0">
      <w:start w:val="1"/>
      <w:numFmt w:val="decimal"/>
      <w:lvlText w:val="1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23065FCD"/>
    <w:multiLevelType w:val="multilevel"/>
    <w:tmpl w:val="0D247074"/>
    <w:lvl w:ilvl="0">
      <w:start w:val="1"/>
      <w:numFmt w:val="bullet"/>
      <w:lvlText w:val="&gt;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9"/>
        <w:szCs w:val="19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23A36895"/>
    <w:multiLevelType w:val="multilevel"/>
    <w:tmpl w:val="BF20AD1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3B764A8"/>
    <w:multiLevelType w:val="multilevel"/>
    <w:tmpl w:val="7556DF3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25AA2F0D"/>
    <w:multiLevelType w:val="multilevel"/>
    <w:tmpl w:val="905232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25DC12CB"/>
    <w:multiLevelType w:val="multilevel"/>
    <w:tmpl w:val="557CE72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25EF0DE3"/>
    <w:multiLevelType w:val="multilevel"/>
    <w:tmpl w:val="F3B886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2987593B"/>
    <w:multiLevelType w:val="multilevel"/>
    <w:tmpl w:val="E78CA74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29C345DD"/>
    <w:multiLevelType w:val="multilevel"/>
    <w:tmpl w:val="DE3A04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2A815ADE"/>
    <w:multiLevelType w:val="multilevel"/>
    <w:tmpl w:val="97BC7018"/>
    <w:lvl w:ilvl="0">
      <w:start w:val="1"/>
      <w:numFmt w:val="decimal"/>
      <w:lvlText w:val="8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2AFE026F"/>
    <w:multiLevelType w:val="multilevel"/>
    <w:tmpl w:val="0F52FA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2B6463E2"/>
    <w:multiLevelType w:val="multilevel"/>
    <w:tmpl w:val="5AC83628"/>
    <w:lvl w:ilvl="0">
      <w:start w:val="7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2BBF764C"/>
    <w:multiLevelType w:val="multilevel"/>
    <w:tmpl w:val="1CBEEC38"/>
    <w:lvl w:ilvl="0">
      <w:start w:val="1"/>
      <w:numFmt w:val="decimal"/>
      <w:lvlText w:val="11.3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2C050574"/>
    <w:multiLevelType w:val="multilevel"/>
    <w:tmpl w:val="B6B61128"/>
    <w:lvl w:ilvl="0">
      <w:start w:val="1"/>
      <w:numFmt w:val="decimal"/>
      <w:lvlText w:val="7.7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2C201000"/>
    <w:multiLevelType w:val="multilevel"/>
    <w:tmpl w:val="1F9878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2C4D5256"/>
    <w:multiLevelType w:val="multilevel"/>
    <w:tmpl w:val="E4343630"/>
    <w:lvl w:ilvl="0">
      <w:start w:val="1"/>
      <w:numFmt w:val="decimal"/>
      <w:lvlText w:val="1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2CC077B6"/>
    <w:multiLevelType w:val="multilevel"/>
    <w:tmpl w:val="AE50C56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2D0961E1"/>
    <w:multiLevelType w:val="multilevel"/>
    <w:tmpl w:val="9D4E58A0"/>
    <w:lvl w:ilvl="0">
      <w:start w:val="4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2DC10522"/>
    <w:multiLevelType w:val="multilevel"/>
    <w:tmpl w:val="52C0F6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2E1775CA"/>
    <w:multiLevelType w:val="multilevel"/>
    <w:tmpl w:val="37E4AFC0"/>
    <w:lvl w:ilvl="0">
      <w:start w:val="1"/>
      <w:numFmt w:val="decimal"/>
      <w:lvlText w:val="14.6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2E8B5587"/>
    <w:multiLevelType w:val="multilevel"/>
    <w:tmpl w:val="AF2467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2E9B236D"/>
    <w:multiLevelType w:val="multilevel"/>
    <w:tmpl w:val="9E1650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2F7134AB"/>
    <w:multiLevelType w:val="multilevel"/>
    <w:tmpl w:val="95F661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302B2470"/>
    <w:multiLevelType w:val="multilevel"/>
    <w:tmpl w:val="5180F9E8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30E03EBD"/>
    <w:multiLevelType w:val="multilevel"/>
    <w:tmpl w:val="5208939A"/>
    <w:lvl w:ilvl="0">
      <w:start w:val="2"/>
      <w:numFmt w:val="decimal"/>
      <w:lvlText w:val="2,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31542C01"/>
    <w:multiLevelType w:val="multilevel"/>
    <w:tmpl w:val="DCDA372E"/>
    <w:lvl w:ilvl="0">
      <w:start w:val="1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31C764FF"/>
    <w:multiLevelType w:val="multilevel"/>
    <w:tmpl w:val="ACD6429E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326D3D5F"/>
    <w:multiLevelType w:val="multilevel"/>
    <w:tmpl w:val="2F5C650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34642DFF"/>
    <w:multiLevelType w:val="multilevel"/>
    <w:tmpl w:val="8392F15C"/>
    <w:lvl w:ilvl="0">
      <w:start w:val="1"/>
      <w:numFmt w:val="decimal"/>
      <w:lvlText w:val="3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34747FAA"/>
    <w:multiLevelType w:val="multilevel"/>
    <w:tmpl w:val="BFB89150"/>
    <w:lvl w:ilvl="0">
      <w:start w:val="1"/>
      <w:numFmt w:val="decimal"/>
      <w:lvlText w:val="15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353A3443"/>
    <w:multiLevelType w:val="multilevel"/>
    <w:tmpl w:val="5CC0BC4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35C04C2F"/>
    <w:multiLevelType w:val="multilevel"/>
    <w:tmpl w:val="B2C0E0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35FF24C6"/>
    <w:multiLevelType w:val="multilevel"/>
    <w:tmpl w:val="D40672F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36A064E2"/>
    <w:multiLevelType w:val="multilevel"/>
    <w:tmpl w:val="0254A20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36FC225F"/>
    <w:multiLevelType w:val="multilevel"/>
    <w:tmpl w:val="AB464E6E"/>
    <w:lvl w:ilvl="0">
      <w:start w:val="1"/>
      <w:numFmt w:val="decimal"/>
      <w:lvlText w:val="8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371D2472"/>
    <w:multiLevelType w:val="multilevel"/>
    <w:tmpl w:val="D762831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37487DD4"/>
    <w:multiLevelType w:val="multilevel"/>
    <w:tmpl w:val="0F1031D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37BF4708"/>
    <w:multiLevelType w:val="multilevel"/>
    <w:tmpl w:val="8B70B4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382C323B"/>
    <w:multiLevelType w:val="multilevel"/>
    <w:tmpl w:val="5E9E4CE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396F1AFE"/>
    <w:multiLevelType w:val="multilevel"/>
    <w:tmpl w:val="740C6D3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3A6D3178"/>
    <w:multiLevelType w:val="multilevel"/>
    <w:tmpl w:val="227A27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3DEA6FAE"/>
    <w:multiLevelType w:val="multilevel"/>
    <w:tmpl w:val="730E5D0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3EF741D8"/>
    <w:multiLevelType w:val="multilevel"/>
    <w:tmpl w:val="77BA8C52"/>
    <w:lvl w:ilvl="0">
      <w:start w:val="6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3F584E4E"/>
    <w:multiLevelType w:val="multilevel"/>
    <w:tmpl w:val="79BCAFA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de-DE" w:eastAsia="de-DE" w:bidi="de-D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40641098"/>
    <w:multiLevelType w:val="multilevel"/>
    <w:tmpl w:val="99724B7A"/>
    <w:lvl w:ilvl="0">
      <w:start w:val="2"/>
      <w:numFmt w:val="decimal"/>
      <w:lvlText w:val="1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41785394"/>
    <w:multiLevelType w:val="multilevel"/>
    <w:tmpl w:val="38F09F88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41E479D9"/>
    <w:multiLevelType w:val="multilevel"/>
    <w:tmpl w:val="897CD1E6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4217269F"/>
    <w:multiLevelType w:val="multilevel"/>
    <w:tmpl w:val="BB6CA7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42CE0FA9"/>
    <w:multiLevelType w:val="multilevel"/>
    <w:tmpl w:val="CEA297C2"/>
    <w:lvl w:ilvl="0">
      <w:start w:val="1"/>
      <w:numFmt w:val="decimal"/>
      <w:lvlText w:val="14.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42D102A7"/>
    <w:multiLevelType w:val="multilevel"/>
    <w:tmpl w:val="D4288868"/>
    <w:lvl w:ilvl="0">
      <w:start w:val="1"/>
      <w:numFmt w:val="decimal"/>
      <w:lvlText w:val="13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4300265B"/>
    <w:multiLevelType w:val="multilevel"/>
    <w:tmpl w:val="728861B2"/>
    <w:lvl w:ilvl="0">
      <w:start w:val="2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43E6064D"/>
    <w:multiLevelType w:val="multilevel"/>
    <w:tmpl w:val="ED42A42C"/>
    <w:lvl w:ilvl="0">
      <w:start w:val="1"/>
      <w:numFmt w:val="decimal"/>
      <w:lvlText w:val="11.4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455C152F"/>
    <w:multiLevelType w:val="multilevel"/>
    <w:tmpl w:val="A16C296A"/>
    <w:lvl w:ilvl="0">
      <w:start w:val="1"/>
      <w:numFmt w:val="decimal"/>
      <w:lvlText w:val="14.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45952891"/>
    <w:multiLevelType w:val="multilevel"/>
    <w:tmpl w:val="F714733C"/>
    <w:lvl w:ilvl="0">
      <w:start w:val="1"/>
      <w:numFmt w:val="decimal"/>
      <w:lvlText w:val="14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45BF79CE"/>
    <w:multiLevelType w:val="multilevel"/>
    <w:tmpl w:val="6EAC32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4624033A"/>
    <w:multiLevelType w:val="multilevel"/>
    <w:tmpl w:val="EA9287FC"/>
    <w:lvl w:ilvl="0">
      <w:start w:val="1"/>
      <w:numFmt w:val="decimal"/>
      <w:lvlText w:val="7.6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465868DE"/>
    <w:multiLevelType w:val="multilevel"/>
    <w:tmpl w:val="BD8AFA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46B71318"/>
    <w:multiLevelType w:val="multilevel"/>
    <w:tmpl w:val="622E0D1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47177D7A"/>
    <w:multiLevelType w:val="multilevel"/>
    <w:tmpl w:val="2AF698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4742033C"/>
    <w:multiLevelType w:val="multilevel"/>
    <w:tmpl w:val="A210B2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47B8328D"/>
    <w:multiLevelType w:val="multilevel"/>
    <w:tmpl w:val="ED28B2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49336C52"/>
    <w:multiLevelType w:val="multilevel"/>
    <w:tmpl w:val="952ACF1E"/>
    <w:lvl w:ilvl="0">
      <w:start w:val="1"/>
      <w:numFmt w:val="decimal"/>
      <w:lvlText w:val="3.7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start w:val="8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496C6B3F"/>
    <w:multiLevelType w:val="multilevel"/>
    <w:tmpl w:val="30105B46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49A761A5"/>
    <w:multiLevelType w:val="multilevel"/>
    <w:tmpl w:val="9C3E845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4B6525AF"/>
    <w:multiLevelType w:val="multilevel"/>
    <w:tmpl w:val="DF66CA1C"/>
    <w:lvl w:ilvl="0">
      <w:start w:val="27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4B7512D8"/>
    <w:multiLevelType w:val="multilevel"/>
    <w:tmpl w:val="24BA3982"/>
    <w:lvl w:ilvl="0">
      <w:start w:val="1"/>
      <w:numFmt w:val="decimal"/>
      <w:lvlText w:val="14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4BF95DD7"/>
    <w:multiLevelType w:val="multilevel"/>
    <w:tmpl w:val="9CB8D8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4C4F3A22"/>
    <w:multiLevelType w:val="multilevel"/>
    <w:tmpl w:val="F54C0102"/>
    <w:lvl w:ilvl="0">
      <w:start w:val="1"/>
      <w:numFmt w:val="decimal"/>
      <w:lvlText w:val="1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4D2B2893"/>
    <w:multiLevelType w:val="multilevel"/>
    <w:tmpl w:val="8982A910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4E72444D"/>
    <w:multiLevelType w:val="multilevel"/>
    <w:tmpl w:val="F626D1E8"/>
    <w:lvl w:ilvl="0">
      <w:start w:val="1"/>
      <w:numFmt w:val="decimal"/>
      <w:lvlText w:val="5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4EAC6A37"/>
    <w:multiLevelType w:val="multilevel"/>
    <w:tmpl w:val="37C4AD98"/>
    <w:lvl w:ilvl="0">
      <w:start w:val="3"/>
      <w:numFmt w:val="decimal"/>
      <w:lvlText w:val="15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4F3C7FA8"/>
    <w:multiLevelType w:val="multilevel"/>
    <w:tmpl w:val="2B0E074C"/>
    <w:lvl w:ilvl="0">
      <w:start w:val="1"/>
      <w:numFmt w:val="decimal"/>
      <w:lvlText w:val="14.5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50F6455F"/>
    <w:multiLevelType w:val="multilevel"/>
    <w:tmpl w:val="1C08D7E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52304115"/>
    <w:multiLevelType w:val="multilevel"/>
    <w:tmpl w:val="FA66A2F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5336137B"/>
    <w:multiLevelType w:val="multilevel"/>
    <w:tmpl w:val="38EC286E"/>
    <w:lvl w:ilvl="0">
      <w:start w:val="1"/>
      <w:numFmt w:val="decimal"/>
      <w:lvlText w:val="3.4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53814A99"/>
    <w:multiLevelType w:val="multilevel"/>
    <w:tmpl w:val="192E6E6A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543D775B"/>
    <w:multiLevelType w:val="multilevel"/>
    <w:tmpl w:val="5C7EC9BC"/>
    <w:lvl w:ilvl="0">
      <w:start w:val="2"/>
      <w:numFmt w:val="decimal"/>
      <w:lvlText w:val="14,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54AC1E20"/>
    <w:multiLevelType w:val="multilevel"/>
    <w:tmpl w:val="BE5C71C6"/>
    <w:lvl w:ilvl="0">
      <w:start w:val="1"/>
      <w:numFmt w:val="decimal"/>
      <w:lvlText w:val="1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55F73F02"/>
    <w:multiLevelType w:val="multilevel"/>
    <w:tmpl w:val="C30896AA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56A116EF"/>
    <w:multiLevelType w:val="multilevel"/>
    <w:tmpl w:val="EA7E65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56C0406D"/>
    <w:multiLevelType w:val="multilevel"/>
    <w:tmpl w:val="8D92A660"/>
    <w:lvl w:ilvl="0">
      <w:start w:val="1"/>
      <w:numFmt w:val="decimal"/>
      <w:lvlText w:val="7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56FB1CF6"/>
    <w:multiLevelType w:val="multilevel"/>
    <w:tmpl w:val="93FCCC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578725D4"/>
    <w:multiLevelType w:val="multilevel"/>
    <w:tmpl w:val="BCF0CB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581604C9"/>
    <w:multiLevelType w:val="multilevel"/>
    <w:tmpl w:val="67F247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58231281"/>
    <w:multiLevelType w:val="multilevel"/>
    <w:tmpl w:val="01CC38A2"/>
    <w:lvl w:ilvl="0">
      <w:start w:val="5"/>
      <w:numFmt w:val="decimal"/>
      <w:lvlText w:val="8.2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583C4EF2"/>
    <w:multiLevelType w:val="multilevel"/>
    <w:tmpl w:val="A0602B52"/>
    <w:lvl w:ilvl="0">
      <w:start w:val="3"/>
      <w:numFmt w:val="decimal"/>
      <w:lvlText w:val="14.9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58EB7994"/>
    <w:multiLevelType w:val="multilevel"/>
    <w:tmpl w:val="FE825D3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59ED2316"/>
    <w:multiLevelType w:val="multilevel"/>
    <w:tmpl w:val="79BEF3F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5A7D3F85"/>
    <w:multiLevelType w:val="multilevel"/>
    <w:tmpl w:val="45704A5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5B50540C"/>
    <w:multiLevelType w:val="multilevel"/>
    <w:tmpl w:val="4530B28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40"/>
        <w:w w:val="100"/>
        <w:position w:val="0"/>
        <w:sz w:val="19"/>
        <w:szCs w:val="19"/>
        <w:u w:val="none"/>
        <w:vertAlign w:val="subscript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5C6C7008"/>
    <w:multiLevelType w:val="multilevel"/>
    <w:tmpl w:val="77BAABDE"/>
    <w:lvl w:ilvl="0">
      <w:start w:val="1"/>
      <w:numFmt w:val="decimal"/>
      <w:lvlText w:val="14.4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5CFB517B"/>
    <w:multiLevelType w:val="multilevel"/>
    <w:tmpl w:val="2D94CD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5E867573"/>
    <w:multiLevelType w:val="multilevel"/>
    <w:tmpl w:val="1486C938"/>
    <w:lvl w:ilvl="0">
      <w:start w:val="3"/>
      <w:numFmt w:val="decimal"/>
      <w:lvlText w:val="11.3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5EBC11A6"/>
    <w:multiLevelType w:val="multilevel"/>
    <w:tmpl w:val="8CB438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5F2A164B"/>
    <w:multiLevelType w:val="multilevel"/>
    <w:tmpl w:val="FC200B4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5F9807BD"/>
    <w:multiLevelType w:val="multilevel"/>
    <w:tmpl w:val="108652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5FDC569F"/>
    <w:multiLevelType w:val="multilevel"/>
    <w:tmpl w:val="CDE08F20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613C05CE"/>
    <w:multiLevelType w:val="multilevel"/>
    <w:tmpl w:val="BB50A668"/>
    <w:lvl w:ilvl="0">
      <w:start w:val="3"/>
      <w:numFmt w:val="decimal"/>
      <w:lvlText w:val="9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621B708C"/>
    <w:multiLevelType w:val="multilevel"/>
    <w:tmpl w:val="D228016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629424DD"/>
    <w:multiLevelType w:val="multilevel"/>
    <w:tmpl w:val="C19AD6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62F770A6"/>
    <w:multiLevelType w:val="multilevel"/>
    <w:tmpl w:val="ABDE0DC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62FC2F7C"/>
    <w:multiLevelType w:val="multilevel"/>
    <w:tmpl w:val="D844696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63E1062D"/>
    <w:multiLevelType w:val="multilevel"/>
    <w:tmpl w:val="4AE23760"/>
    <w:lvl w:ilvl="0">
      <w:start w:val="1"/>
      <w:numFmt w:val="decimal"/>
      <w:lvlText w:val="4.4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64170DF0"/>
    <w:multiLevelType w:val="multilevel"/>
    <w:tmpl w:val="BCCC599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64850563"/>
    <w:multiLevelType w:val="multilevel"/>
    <w:tmpl w:val="B978E0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6">
    <w:nsid w:val="65A530AF"/>
    <w:multiLevelType w:val="multilevel"/>
    <w:tmpl w:val="D14ABD80"/>
    <w:lvl w:ilvl="0">
      <w:start w:val="1"/>
      <w:numFmt w:val="decimal"/>
      <w:lvlText w:val="1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>
    <w:nsid w:val="65DC646F"/>
    <w:multiLevelType w:val="multilevel"/>
    <w:tmpl w:val="7C2AB9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8">
    <w:nsid w:val="66A80233"/>
    <w:multiLevelType w:val="multilevel"/>
    <w:tmpl w:val="35E05C8A"/>
    <w:lvl w:ilvl="0">
      <w:start w:val="1"/>
      <w:numFmt w:val="decimal"/>
      <w:lvlText w:val="14.1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9">
    <w:nsid w:val="66F479A5"/>
    <w:multiLevelType w:val="multilevel"/>
    <w:tmpl w:val="14A8B83C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0">
    <w:nsid w:val="6849060C"/>
    <w:multiLevelType w:val="multilevel"/>
    <w:tmpl w:val="636ED1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68844AC6"/>
    <w:multiLevelType w:val="multilevel"/>
    <w:tmpl w:val="B096FDBE"/>
    <w:lvl w:ilvl="0">
      <w:start w:val="1"/>
      <w:numFmt w:val="decimal"/>
      <w:lvlText w:val="10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2">
    <w:nsid w:val="693E3800"/>
    <w:multiLevelType w:val="multilevel"/>
    <w:tmpl w:val="32A2ED46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69EC4C31"/>
    <w:multiLevelType w:val="multilevel"/>
    <w:tmpl w:val="8A3EED2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6A202A22"/>
    <w:multiLevelType w:val="multilevel"/>
    <w:tmpl w:val="2F0AF4CA"/>
    <w:lvl w:ilvl="0">
      <w:start w:val="7"/>
      <w:numFmt w:val="decimal"/>
      <w:lvlText w:val="1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5">
    <w:nsid w:val="6C316185"/>
    <w:multiLevelType w:val="multilevel"/>
    <w:tmpl w:val="0ACC751A"/>
    <w:lvl w:ilvl="0">
      <w:start w:val="3"/>
      <w:numFmt w:val="decimal"/>
      <w:lvlText w:val="4.4.%1,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6">
    <w:nsid w:val="6D604B2E"/>
    <w:multiLevelType w:val="multilevel"/>
    <w:tmpl w:val="F7064010"/>
    <w:lvl w:ilvl="0">
      <w:start w:val="1"/>
      <w:numFmt w:val="decimal"/>
      <w:lvlText w:val="1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7">
    <w:nsid w:val="6DCA31C4"/>
    <w:multiLevelType w:val="multilevel"/>
    <w:tmpl w:val="F5207D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8">
    <w:nsid w:val="6F1C4200"/>
    <w:multiLevelType w:val="multilevel"/>
    <w:tmpl w:val="5EEC0F9C"/>
    <w:lvl w:ilvl="0">
      <w:start w:val="1"/>
      <w:numFmt w:val="decimal"/>
      <w:lvlText w:val="14.7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9">
    <w:nsid w:val="6F20669B"/>
    <w:multiLevelType w:val="multilevel"/>
    <w:tmpl w:val="4264872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6F6B31C9"/>
    <w:multiLevelType w:val="multilevel"/>
    <w:tmpl w:val="39749930"/>
    <w:lvl w:ilvl="0">
      <w:start w:val="1"/>
      <w:numFmt w:val="decimal"/>
      <w:lvlText w:val="4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1">
    <w:nsid w:val="705529FE"/>
    <w:multiLevelType w:val="multilevel"/>
    <w:tmpl w:val="784EC83E"/>
    <w:lvl w:ilvl="0">
      <w:start w:val="1"/>
      <w:numFmt w:val="decimal"/>
      <w:lvlText w:val="6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2">
    <w:nsid w:val="70B823F9"/>
    <w:multiLevelType w:val="multilevel"/>
    <w:tmpl w:val="905CAA9E"/>
    <w:lvl w:ilvl="0">
      <w:start w:val="7"/>
      <w:numFmt w:val="decimal"/>
      <w:lvlText w:val="1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3">
    <w:nsid w:val="71447E71"/>
    <w:multiLevelType w:val="multilevel"/>
    <w:tmpl w:val="EC66BE6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715176F7"/>
    <w:multiLevelType w:val="multilevel"/>
    <w:tmpl w:val="7D22E920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72840658"/>
    <w:multiLevelType w:val="multilevel"/>
    <w:tmpl w:val="2A903908"/>
    <w:lvl w:ilvl="0">
      <w:start w:val="1"/>
      <w:numFmt w:val="decimal"/>
      <w:lvlText w:val="13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72C9515D"/>
    <w:multiLevelType w:val="multilevel"/>
    <w:tmpl w:val="4C281CB4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72D11277"/>
    <w:multiLevelType w:val="multilevel"/>
    <w:tmpl w:val="00C61456"/>
    <w:lvl w:ilvl="0">
      <w:start w:val="1"/>
      <w:numFmt w:val="decimal"/>
      <w:lvlText w:val="14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72DA52B0"/>
    <w:multiLevelType w:val="multilevel"/>
    <w:tmpl w:val="BC4E75F6"/>
    <w:lvl w:ilvl="0">
      <w:start w:val="36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9">
    <w:nsid w:val="73402DEC"/>
    <w:multiLevelType w:val="multilevel"/>
    <w:tmpl w:val="E98C2508"/>
    <w:lvl w:ilvl="0">
      <w:start w:val="1"/>
      <w:numFmt w:val="decimal"/>
      <w:lvlText w:val="5.6.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0">
    <w:nsid w:val="73B82016"/>
    <w:multiLevelType w:val="multilevel"/>
    <w:tmpl w:val="507ACAFA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1">
    <w:nsid w:val="75075612"/>
    <w:multiLevelType w:val="multilevel"/>
    <w:tmpl w:val="5D285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2">
    <w:nsid w:val="751167D8"/>
    <w:multiLevelType w:val="multilevel"/>
    <w:tmpl w:val="1726766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3">
    <w:nsid w:val="768D5380"/>
    <w:multiLevelType w:val="multilevel"/>
    <w:tmpl w:val="5F466228"/>
    <w:lvl w:ilvl="0">
      <w:start w:val="18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4">
    <w:nsid w:val="77AD0098"/>
    <w:multiLevelType w:val="multilevel"/>
    <w:tmpl w:val="FC26E65E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>
    <w:nsid w:val="77BC46A2"/>
    <w:multiLevelType w:val="multilevel"/>
    <w:tmpl w:val="F7725E2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6">
    <w:nsid w:val="77CD440E"/>
    <w:multiLevelType w:val="multilevel"/>
    <w:tmpl w:val="2F2E7F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77D028D7"/>
    <w:multiLevelType w:val="multilevel"/>
    <w:tmpl w:val="E19E2C10"/>
    <w:lvl w:ilvl="0">
      <w:start w:val="1"/>
      <w:numFmt w:val="decimal"/>
      <w:lvlText w:val="7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780F343C"/>
    <w:multiLevelType w:val="multilevel"/>
    <w:tmpl w:val="29142D66"/>
    <w:lvl w:ilvl="0">
      <w:start w:val="16"/>
      <w:numFmt w:val="decimal"/>
      <w:lvlText w:val="%1—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79674563"/>
    <w:multiLevelType w:val="multilevel"/>
    <w:tmpl w:val="615C66A0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0">
    <w:nsid w:val="797D7EA3"/>
    <w:multiLevelType w:val="multilevel"/>
    <w:tmpl w:val="1E90EDA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79D945B2"/>
    <w:multiLevelType w:val="multilevel"/>
    <w:tmpl w:val="F71810BA"/>
    <w:lvl w:ilvl="0">
      <w:start w:val="4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2">
    <w:nsid w:val="7A0C72B8"/>
    <w:multiLevelType w:val="multilevel"/>
    <w:tmpl w:val="ACB62FE4"/>
    <w:lvl w:ilvl="0">
      <w:start w:val="1"/>
      <w:numFmt w:val="decimal"/>
      <w:lvlText w:val="9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7A24189F"/>
    <w:multiLevelType w:val="multilevel"/>
    <w:tmpl w:val="A822CAB8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7A3F1AF5"/>
    <w:multiLevelType w:val="multilevel"/>
    <w:tmpl w:val="DD406A56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5">
    <w:nsid w:val="7BAF3E02"/>
    <w:multiLevelType w:val="multilevel"/>
    <w:tmpl w:val="35C88B2C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7C954280"/>
    <w:multiLevelType w:val="multilevel"/>
    <w:tmpl w:val="E6863838"/>
    <w:lvl w:ilvl="0">
      <w:start w:val="1"/>
      <w:numFmt w:val="decimal"/>
      <w:lvlText w:val="1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7F094CF9"/>
    <w:multiLevelType w:val="multilevel"/>
    <w:tmpl w:val="68C4ADB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7F8263FC"/>
    <w:multiLevelType w:val="multilevel"/>
    <w:tmpl w:val="2020D59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9"/>
  </w:num>
  <w:num w:numId="2">
    <w:abstractNumId w:val="30"/>
  </w:num>
  <w:num w:numId="3">
    <w:abstractNumId w:val="63"/>
  </w:num>
  <w:num w:numId="4">
    <w:abstractNumId w:val="3"/>
  </w:num>
  <w:num w:numId="5">
    <w:abstractNumId w:val="91"/>
  </w:num>
  <w:num w:numId="6">
    <w:abstractNumId w:val="179"/>
  </w:num>
  <w:num w:numId="7">
    <w:abstractNumId w:val="99"/>
  </w:num>
  <w:num w:numId="8">
    <w:abstractNumId w:val="8"/>
  </w:num>
  <w:num w:numId="9">
    <w:abstractNumId w:val="134"/>
  </w:num>
  <w:num w:numId="10">
    <w:abstractNumId w:val="190"/>
  </w:num>
  <w:num w:numId="11">
    <w:abstractNumId w:val="107"/>
  </w:num>
  <w:num w:numId="12">
    <w:abstractNumId w:val="140"/>
  </w:num>
  <w:num w:numId="13">
    <w:abstractNumId w:val="37"/>
  </w:num>
  <w:num w:numId="14">
    <w:abstractNumId w:val="7"/>
  </w:num>
  <w:num w:numId="15">
    <w:abstractNumId w:val="191"/>
  </w:num>
  <w:num w:numId="16">
    <w:abstractNumId w:val="98"/>
  </w:num>
  <w:num w:numId="17">
    <w:abstractNumId w:val="196"/>
  </w:num>
  <w:num w:numId="18">
    <w:abstractNumId w:val="151"/>
  </w:num>
  <w:num w:numId="19">
    <w:abstractNumId w:val="82"/>
  </w:num>
  <w:num w:numId="20">
    <w:abstractNumId w:val="10"/>
  </w:num>
  <w:num w:numId="21">
    <w:abstractNumId w:val="207"/>
  </w:num>
  <w:num w:numId="22">
    <w:abstractNumId w:val="183"/>
  </w:num>
  <w:num w:numId="23">
    <w:abstractNumId w:val="80"/>
  </w:num>
  <w:num w:numId="24">
    <w:abstractNumId w:val="194"/>
  </w:num>
  <w:num w:numId="25">
    <w:abstractNumId w:val="212"/>
  </w:num>
  <w:num w:numId="26">
    <w:abstractNumId w:val="116"/>
  </w:num>
  <w:num w:numId="27">
    <w:abstractNumId w:val="181"/>
  </w:num>
  <w:num w:numId="28">
    <w:abstractNumId w:val="204"/>
  </w:num>
  <w:num w:numId="29">
    <w:abstractNumId w:val="71"/>
  </w:num>
  <w:num w:numId="30">
    <w:abstractNumId w:val="86"/>
  </w:num>
  <w:num w:numId="31">
    <w:abstractNumId w:val="20"/>
  </w:num>
  <w:num w:numId="32">
    <w:abstractNumId w:val="138"/>
  </w:num>
  <w:num w:numId="33">
    <w:abstractNumId w:val="214"/>
  </w:num>
  <w:num w:numId="34">
    <w:abstractNumId w:val="186"/>
  </w:num>
  <w:num w:numId="35">
    <w:abstractNumId w:val="6"/>
  </w:num>
  <w:num w:numId="36">
    <w:abstractNumId w:val="197"/>
  </w:num>
  <w:num w:numId="37">
    <w:abstractNumId w:val="136"/>
  </w:num>
  <w:num w:numId="38">
    <w:abstractNumId w:val="123"/>
  </w:num>
  <w:num w:numId="39">
    <w:abstractNumId w:val="67"/>
  </w:num>
  <w:num w:numId="40">
    <w:abstractNumId w:val="12"/>
  </w:num>
  <w:num w:numId="41">
    <w:abstractNumId w:val="19"/>
  </w:num>
  <w:num w:numId="42">
    <w:abstractNumId w:val="216"/>
  </w:num>
  <w:num w:numId="43">
    <w:abstractNumId w:val="34"/>
  </w:num>
  <w:num w:numId="44">
    <w:abstractNumId w:val="148"/>
  </w:num>
  <w:num w:numId="45">
    <w:abstractNumId w:val="87"/>
  </w:num>
  <w:num w:numId="46">
    <w:abstractNumId w:val="172"/>
  </w:num>
  <w:num w:numId="47">
    <w:abstractNumId w:val="49"/>
  </w:num>
  <w:num w:numId="48">
    <w:abstractNumId w:val="97"/>
  </w:num>
  <w:num w:numId="49">
    <w:abstractNumId w:val="0"/>
  </w:num>
  <w:num w:numId="50">
    <w:abstractNumId w:val="95"/>
  </w:num>
  <w:num w:numId="51">
    <w:abstractNumId w:val="40"/>
  </w:num>
  <w:num w:numId="52">
    <w:abstractNumId w:val="131"/>
  </w:num>
  <w:num w:numId="53">
    <w:abstractNumId w:val="209"/>
  </w:num>
  <w:num w:numId="54">
    <w:abstractNumId w:val="93"/>
  </w:num>
  <w:num w:numId="55">
    <w:abstractNumId w:val="22"/>
  </w:num>
  <w:num w:numId="56">
    <w:abstractNumId w:val="32"/>
  </w:num>
  <w:num w:numId="57">
    <w:abstractNumId w:val="79"/>
  </w:num>
  <w:num w:numId="58">
    <w:abstractNumId w:val="193"/>
  </w:num>
  <w:num w:numId="59">
    <w:abstractNumId w:val="146"/>
  </w:num>
  <w:num w:numId="60">
    <w:abstractNumId w:val="60"/>
  </w:num>
  <w:num w:numId="61">
    <w:abstractNumId w:val="117"/>
  </w:num>
  <w:num w:numId="62">
    <w:abstractNumId w:val="208"/>
  </w:num>
  <w:num w:numId="63">
    <w:abstractNumId w:val="203"/>
  </w:num>
  <w:num w:numId="64">
    <w:abstractNumId w:val="47"/>
  </w:num>
  <w:num w:numId="65">
    <w:abstractNumId w:val="135"/>
  </w:num>
  <w:num w:numId="66">
    <w:abstractNumId w:val="5"/>
  </w:num>
  <w:num w:numId="67">
    <w:abstractNumId w:val="52"/>
  </w:num>
  <w:num w:numId="68">
    <w:abstractNumId w:val="198"/>
  </w:num>
  <w:num w:numId="69">
    <w:abstractNumId w:val="210"/>
  </w:num>
  <w:num w:numId="70">
    <w:abstractNumId w:val="215"/>
  </w:num>
  <w:num w:numId="71">
    <w:abstractNumId w:val="165"/>
  </w:num>
  <w:num w:numId="72">
    <w:abstractNumId w:val="45"/>
  </w:num>
  <w:num w:numId="73">
    <w:abstractNumId w:val="217"/>
  </w:num>
  <w:num w:numId="74">
    <w:abstractNumId w:val="128"/>
  </w:num>
  <w:num w:numId="75">
    <w:abstractNumId w:val="118"/>
  </w:num>
  <w:num w:numId="76">
    <w:abstractNumId w:val="145"/>
  </w:num>
  <w:num w:numId="77">
    <w:abstractNumId w:val="92"/>
  </w:num>
  <w:num w:numId="78">
    <w:abstractNumId w:val="157"/>
  </w:num>
  <w:num w:numId="79">
    <w:abstractNumId w:val="182"/>
  </w:num>
  <w:num w:numId="80">
    <w:abstractNumId w:val="18"/>
  </w:num>
  <w:num w:numId="81">
    <w:abstractNumId w:val="187"/>
  </w:num>
  <w:num w:numId="82">
    <w:abstractNumId w:val="132"/>
  </w:num>
  <w:num w:numId="83">
    <w:abstractNumId w:val="42"/>
  </w:num>
  <w:num w:numId="84">
    <w:abstractNumId w:val="153"/>
  </w:num>
  <w:num w:numId="85">
    <w:abstractNumId w:val="112"/>
  </w:num>
  <w:num w:numId="86">
    <w:abstractNumId w:val="189"/>
  </w:num>
  <w:num w:numId="87">
    <w:abstractNumId w:val="57"/>
  </w:num>
  <w:num w:numId="88">
    <w:abstractNumId w:val="201"/>
  </w:num>
  <w:num w:numId="89">
    <w:abstractNumId w:val="158"/>
  </w:num>
  <w:num w:numId="90">
    <w:abstractNumId w:val="173"/>
  </w:num>
  <w:num w:numId="91">
    <w:abstractNumId w:val="185"/>
  </w:num>
  <w:num w:numId="92">
    <w:abstractNumId w:val="9"/>
  </w:num>
  <w:num w:numId="93">
    <w:abstractNumId w:val="36"/>
  </w:num>
  <w:num w:numId="94">
    <w:abstractNumId w:val="202"/>
  </w:num>
  <w:num w:numId="95">
    <w:abstractNumId w:val="199"/>
  </w:num>
  <w:num w:numId="96">
    <w:abstractNumId w:val="44"/>
  </w:num>
  <w:num w:numId="97">
    <w:abstractNumId w:val="110"/>
  </w:num>
  <w:num w:numId="98">
    <w:abstractNumId w:val="73"/>
  </w:num>
  <w:num w:numId="99">
    <w:abstractNumId w:val="81"/>
  </w:num>
  <w:num w:numId="100">
    <w:abstractNumId w:val="17"/>
  </w:num>
  <w:num w:numId="101">
    <w:abstractNumId w:val="23"/>
  </w:num>
  <w:num w:numId="102">
    <w:abstractNumId w:val="167"/>
  </w:num>
  <w:num w:numId="103">
    <w:abstractNumId w:val="55"/>
  </w:num>
  <w:num w:numId="104">
    <w:abstractNumId w:val="213"/>
  </w:num>
  <w:num w:numId="105">
    <w:abstractNumId w:val="114"/>
  </w:num>
  <w:num w:numId="106">
    <w:abstractNumId w:val="51"/>
  </w:num>
  <w:num w:numId="107">
    <w:abstractNumId w:val="218"/>
  </w:num>
  <w:num w:numId="108">
    <w:abstractNumId w:val="14"/>
  </w:num>
  <w:num w:numId="109">
    <w:abstractNumId w:val="129"/>
  </w:num>
  <w:num w:numId="110">
    <w:abstractNumId w:val="70"/>
  </w:num>
  <w:num w:numId="111">
    <w:abstractNumId w:val="33"/>
  </w:num>
  <w:num w:numId="112">
    <w:abstractNumId w:val="170"/>
  </w:num>
  <w:num w:numId="113">
    <w:abstractNumId w:val="113"/>
  </w:num>
  <w:num w:numId="114">
    <w:abstractNumId w:val="126"/>
  </w:num>
  <w:num w:numId="115">
    <w:abstractNumId w:val="48"/>
  </w:num>
  <w:num w:numId="116">
    <w:abstractNumId w:val="166"/>
  </w:num>
  <w:num w:numId="117">
    <w:abstractNumId w:val="159"/>
  </w:num>
  <w:num w:numId="118">
    <w:abstractNumId w:val="38"/>
  </w:num>
  <w:num w:numId="119">
    <w:abstractNumId w:val="162"/>
  </w:num>
  <w:num w:numId="120">
    <w:abstractNumId w:val="84"/>
  </w:num>
  <w:num w:numId="121">
    <w:abstractNumId w:val="137"/>
  </w:num>
  <w:num w:numId="122">
    <w:abstractNumId w:val="174"/>
  </w:num>
  <w:num w:numId="123">
    <w:abstractNumId w:val="171"/>
  </w:num>
  <w:num w:numId="124">
    <w:abstractNumId w:val="21"/>
  </w:num>
  <w:num w:numId="125">
    <w:abstractNumId w:val="64"/>
  </w:num>
  <w:num w:numId="126">
    <w:abstractNumId w:val="78"/>
  </w:num>
  <w:num w:numId="127">
    <w:abstractNumId w:val="133"/>
  </w:num>
  <w:num w:numId="128">
    <w:abstractNumId w:val="25"/>
  </w:num>
  <w:num w:numId="129">
    <w:abstractNumId w:val="105"/>
  </w:num>
  <w:num w:numId="130">
    <w:abstractNumId w:val="77"/>
  </w:num>
  <w:num w:numId="131">
    <w:abstractNumId w:val="11"/>
  </w:num>
  <w:num w:numId="132">
    <w:abstractNumId w:val="155"/>
  </w:num>
  <w:num w:numId="133">
    <w:abstractNumId w:val="39"/>
  </w:num>
  <w:num w:numId="134">
    <w:abstractNumId w:val="26"/>
  </w:num>
  <w:num w:numId="135">
    <w:abstractNumId w:val="150"/>
  </w:num>
  <w:num w:numId="136">
    <w:abstractNumId w:val="56"/>
  </w:num>
  <w:num w:numId="137">
    <w:abstractNumId w:val="31"/>
  </w:num>
  <w:num w:numId="138">
    <w:abstractNumId w:val="154"/>
  </w:num>
  <w:num w:numId="139">
    <w:abstractNumId w:val="168"/>
  </w:num>
  <w:num w:numId="140">
    <w:abstractNumId w:val="89"/>
  </w:num>
  <w:num w:numId="141">
    <w:abstractNumId w:val="200"/>
  </w:num>
  <w:num w:numId="142">
    <w:abstractNumId w:val="106"/>
  </w:num>
  <w:num w:numId="143">
    <w:abstractNumId w:val="43"/>
  </w:num>
  <w:num w:numId="144">
    <w:abstractNumId w:val="41"/>
  </w:num>
  <w:num w:numId="145">
    <w:abstractNumId w:val="69"/>
  </w:num>
  <w:num w:numId="146">
    <w:abstractNumId w:val="2"/>
  </w:num>
  <w:num w:numId="147">
    <w:abstractNumId w:val="180"/>
  </w:num>
  <w:num w:numId="148">
    <w:abstractNumId w:val="177"/>
  </w:num>
  <w:num w:numId="149">
    <w:abstractNumId w:val="88"/>
  </w:num>
  <w:num w:numId="150">
    <w:abstractNumId w:val="108"/>
  </w:num>
  <w:num w:numId="151">
    <w:abstractNumId w:val="103"/>
  </w:num>
  <w:num w:numId="152">
    <w:abstractNumId w:val="15"/>
  </w:num>
  <w:num w:numId="153">
    <w:abstractNumId w:val="94"/>
  </w:num>
  <w:num w:numId="154">
    <w:abstractNumId w:val="164"/>
  </w:num>
  <w:num w:numId="155">
    <w:abstractNumId w:val="29"/>
  </w:num>
  <w:num w:numId="156">
    <w:abstractNumId w:val="127"/>
  </w:num>
  <w:num w:numId="157">
    <w:abstractNumId w:val="83"/>
  </w:num>
  <w:num w:numId="158">
    <w:abstractNumId w:val="163"/>
  </w:num>
  <w:num w:numId="159">
    <w:abstractNumId w:val="211"/>
  </w:num>
  <w:num w:numId="160">
    <w:abstractNumId w:val="205"/>
  </w:num>
  <w:num w:numId="161">
    <w:abstractNumId w:val="122"/>
  </w:num>
  <w:num w:numId="162">
    <w:abstractNumId w:val="176"/>
  </w:num>
  <w:num w:numId="163">
    <w:abstractNumId w:val="115"/>
  </w:num>
  <w:num w:numId="164">
    <w:abstractNumId w:val="195"/>
  </w:num>
  <w:num w:numId="165">
    <w:abstractNumId w:val="104"/>
  </w:num>
  <w:num w:numId="166">
    <w:abstractNumId w:val="120"/>
  </w:num>
  <w:num w:numId="167">
    <w:abstractNumId w:val="143"/>
  </w:num>
  <w:num w:numId="168">
    <w:abstractNumId w:val="160"/>
  </w:num>
  <w:num w:numId="169">
    <w:abstractNumId w:val="102"/>
  </w:num>
  <w:num w:numId="170">
    <w:abstractNumId w:val="16"/>
  </w:num>
  <w:num w:numId="171">
    <w:abstractNumId w:val="184"/>
  </w:num>
  <w:num w:numId="172">
    <w:abstractNumId w:val="124"/>
  </w:num>
  <w:num w:numId="173">
    <w:abstractNumId w:val="74"/>
  </w:num>
  <w:num w:numId="174">
    <w:abstractNumId w:val="161"/>
  </w:num>
  <w:num w:numId="175">
    <w:abstractNumId w:val="1"/>
  </w:num>
  <w:num w:numId="176">
    <w:abstractNumId w:val="142"/>
  </w:num>
  <w:num w:numId="177">
    <w:abstractNumId w:val="76"/>
  </w:num>
  <w:num w:numId="178">
    <w:abstractNumId w:val="139"/>
  </w:num>
  <w:num w:numId="179">
    <w:abstractNumId w:val="75"/>
  </w:num>
  <w:num w:numId="180">
    <w:abstractNumId w:val="90"/>
  </w:num>
  <w:num w:numId="181">
    <w:abstractNumId w:val="13"/>
  </w:num>
  <w:num w:numId="182">
    <w:abstractNumId w:val="109"/>
  </w:num>
  <w:num w:numId="183">
    <w:abstractNumId w:val="111"/>
  </w:num>
  <w:num w:numId="184">
    <w:abstractNumId w:val="54"/>
  </w:num>
  <w:num w:numId="185">
    <w:abstractNumId w:val="192"/>
  </w:num>
  <w:num w:numId="186">
    <w:abstractNumId w:val="24"/>
  </w:num>
  <w:num w:numId="187">
    <w:abstractNumId w:val="188"/>
  </w:num>
  <w:num w:numId="188">
    <w:abstractNumId w:val="65"/>
  </w:num>
  <w:num w:numId="189">
    <w:abstractNumId w:val="119"/>
  </w:num>
  <w:num w:numId="190">
    <w:abstractNumId w:val="130"/>
  </w:num>
  <w:num w:numId="191">
    <w:abstractNumId w:val="28"/>
  </w:num>
  <w:num w:numId="192">
    <w:abstractNumId w:val="35"/>
  </w:num>
  <w:num w:numId="193">
    <w:abstractNumId w:val="53"/>
  </w:num>
  <w:num w:numId="194">
    <w:abstractNumId w:val="147"/>
  </w:num>
  <w:num w:numId="195">
    <w:abstractNumId w:val="156"/>
  </w:num>
  <w:num w:numId="196">
    <w:abstractNumId w:val="66"/>
  </w:num>
  <w:num w:numId="197">
    <w:abstractNumId w:val="68"/>
  </w:num>
  <w:num w:numId="198">
    <w:abstractNumId w:val="50"/>
  </w:num>
  <w:num w:numId="199">
    <w:abstractNumId w:val="178"/>
  </w:num>
  <w:num w:numId="200">
    <w:abstractNumId w:val="152"/>
  </w:num>
  <w:num w:numId="201">
    <w:abstractNumId w:val="85"/>
  </w:num>
  <w:num w:numId="202">
    <w:abstractNumId w:val="175"/>
  </w:num>
  <w:num w:numId="203">
    <w:abstractNumId w:val="149"/>
  </w:num>
  <w:num w:numId="204">
    <w:abstractNumId w:val="100"/>
  </w:num>
  <w:num w:numId="205">
    <w:abstractNumId w:val="72"/>
  </w:num>
  <w:num w:numId="206">
    <w:abstractNumId w:val="141"/>
  </w:num>
  <w:num w:numId="207">
    <w:abstractNumId w:val="58"/>
  </w:num>
  <w:num w:numId="208">
    <w:abstractNumId w:val="96"/>
  </w:num>
  <w:num w:numId="209">
    <w:abstractNumId w:val="62"/>
  </w:num>
  <w:num w:numId="210">
    <w:abstractNumId w:val="144"/>
  </w:num>
  <w:num w:numId="211">
    <w:abstractNumId w:val="101"/>
  </w:num>
  <w:num w:numId="212">
    <w:abstractNumId w:val="27"/>
  </w:num>
  <w:num w:numId="213">
    <w:abstractNumId w:val="206"/>
  </w:num>
  <w:num w:numId="214">
    <w:abstractNumId w:val="46"/>
  </w:num>
  <w:num w:numId="215">
    <w:abstractNumId w:val="169"/>
  </w:num>
  <w:num w:numId="216">
    <w:abstractNumId w:val="125"/>
  </w:num>
  <w:num w:numId="217">
    <w:abstractNumId w:val="61"/>
  </w:num>
  <w:num w:numId="218">
    <w:abstractNumId w:val="4"/>
  </w:num>
  <w:num w:numId="219">
    <w:abstractNumId w:val="121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92E"/>
    <w:rsid w:val="00313673"/>
    <w:rsid w:val="006F56E6"/>
    <w:rsid w:val="0071392E"/>
    <w:rsid w:val="009F2AB1"/>
    <w:rsid w:val="00AE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3TimesNewRoman19pt">
    <w:name w:val="Основной текст (3) + Times New Roman;19 pt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EBEBEB"/>
      <w:spacing w:val="0"/>
      <w:w w:val="100"/>
      <w:position w:val="0"/>
      <w:sz w:val="38"/>
      <w:szCs w:val="38"/>
      <w:u w:val="none"/>
      <w:lang w:val="fr-FR" w:eastAsia="fr-FR" w:bidi="fr-FR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68"/>
      <w:szCs w:val="6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pt">
    <w:name w:val="Основной текст (4) + Интервал 1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61">
    <w:name w:val="Оглавление 6 Знак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главлени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5">
    <w:name w:val="Оглавление (2)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uk-UA" w:eastAsia="uk-UA" w:bidi="uk-UA"/>
    </w:rPr>
  </w:style>
  <w:style w:type="character" w:customStyle="1" w:styleId="29pt">
    <w:name w:val="Оглавление (2) + 9 pt;Не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32">
    <w:name w:val="Оглавление (3)_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4">
    <w:name w:val="Оглавление (3) + Не курсив"/>
    <w:basedOn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a6">
    <w:name w:val="Оглавление + Курсив"/>
    <w:basedOn w:val="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Колонтитул (3)_"/>
    <w:basedOn w:val="a0"/>
    <w:link w:val="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pt">
    <w:name w:val="Оглавление + Интервал 1 pt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9pt0">
    <w:name w:val="Оглавление (2) + 9 pt;Не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uk-UA" w:eastAsia="uk-UA" w:bidi="uk-UA"/>
    </w:rPr>
  </w:style>
  <w:style w:type="character" w:customStyle="1" w:styleId="41">
    <w:name w:val="Оглавлени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Оглавление (4) + Курсив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1">
    <w:name w:val="Оглавлени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1pt">
    <w:name w:val="Оглавление (5) + 11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1">
    <w:name w:val="Основной текст (11)_"/>
    <w:basedOn w:val="a0"/>
    <w:link w:val="11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12">
    <w:name w:val="Основной текст (12)_"/>
    <w:basedOn w:val="a0"/>
    <w:link w:val="120"/>
    <w:rPr>
      <w:rFonts w:ascii="Corbel" w:eastAsia="Corbel" w:hAnsi="Corbel" w:cs="Corbel"/>
      <w:b w:val="0"/>
      <w:bCs w:val="0"/>
      <w:i w:val="0"/>
      <w:iCs w:val="0"/>
      <w:smallCaps w:val="0"/>
      <w:strike w:val="0"/>
      <w:u w:val="none"/>
    </w:rPr>
  </w:style>
  <w:style w:type="character" w:customStyle="1" w:styleId="13">
    <w:name w:val="Основной текст (13)_"/>
    <w:basedOn w:val="a0"/>
    <w:link w:val="13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pt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/>
      <w:bCs/>
      <w:i/>
      <w:iCs/>
      <w:smallCaps w:val="0"/>
      <w:strike w:val="0"/>
      <w:sz w:val="38"/>
      <w:szCs w:val="38"/>
      <w:u w:val="none"/>
    </w:rPr>
  </w:style>
  <w:style w:type="character" w:customStyle="1" w:styleId="63">
    <w:name w:val="Заголовок №6_"/>
    <w:basedOn w:val="a0"/>
    <w:link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26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5pt0pt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513pt">
    <w:name w:val="Основной текст (15) + 13 pt;Не курсив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513pt0">
    <w:name w:val="Основной текст (15) + 13 pt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FranklinGothicBook">
    <w:name w:val="Колонтитул (2) + Franklin Gothic Book;Не полужирный;Курсив"/>
    <w:basedOn w:val="21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Заголовок №7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pt1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71">
    <w:name w:val="Основной текст (17) + Не курсив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89pt">
    <w:name w:val="Основной текст (8) + 9 pt;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a9">
    <w:name w:val="Подпись к таблиц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b">
    <w:name w:val="Подпись к картинк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pt">
    <w:name w:val="Подпись к картинке + 11 pt;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1pt0">
    <w:name w:val="Подпись к картинке + 1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3pt">
    <w:name w:val="Подпись к картинке + 13 pt;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3pt0">
    <w:name w:val="Подпись к картинке + 13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">
    <w:name w:val="Подпись к картинке (2)_"/>
    <w:basedOn w:val="a0"/>
    <w:link w:val="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7">
    <w:name w:val="Подпись к картинке (3)_"/>
    <w:basedOn w:val="a0"/>
    <w:link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9">
    <w:name w:val="Подпись к картинке (3) + Курсив"/>
    <w:basedOn w:val="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95pt">
    <w:name w:val="Основной текст (9) + 9;5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4">
    <w:name w:val="Колонтитул (4)_"/>
    <w:basedOn w:val="a0"/>
    <w:link w:val="45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FranklinGothicBook10pt">
    <w:name w:val="Колонтитул (4) + Franklin Gothic Book;10 pt"/>
    <w:basedOn w:val="4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pt">
    <w:name w:val="Колонтитул (3) + Интервал 1 pt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b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c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5">
    <w:name w:val="Колонтитул (5)_"/>
    <w:basedOn w:val="a0"/>
    <w:link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1"/>
      <w:szCs w:val="21"/>
      <w:u w:val="none"/>
    </w:rPr>
  </w:style>
  <w:style w:type="character" w:customStyle="1" w:styleId="57">
    <w:name w:val="Подпись к картинке (5)_"/>
    <w:basedOn w:val="a0"/>
    <w:link w:val="58"/>
    <w:rPr>
      <w:rFonts w:ascii="Consolas" w:eastAsia="Consolas" w:hAnsi="Consolas" w:cs="Consolas"/>
      <w:b/>
      <w:bCs/>
      <w:i w:val="0"/>
      <w:iCs w:val="0"/>
      <w:smallCaps w:val="0"/>
      <w:strike w:val="0"/>
      <w:sz w:val="168"/>
      <w:szCs w:val="168"/>
      <w:u w:val="none"/>
    </w:rPr>
  </w:style>
  <w:style w:type="character" w:customStyle="1" w:styleId="46">
    <w:name w:val="Подпись к картинк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8">
    <w:name w:val="Основной текст (4) +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95pt2pt">
    <w:name w:val="Основной текст (9) + 9;5 pt;Курсив;Интервал 2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d">
    <w:name w:val="Основной текст (2) + Курсив;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5pt-1pt">
    <w:name w:val="Основной текст (2) + 15 pt;Полужирный;Интервал -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9">
    <w:name w:val="Основной текст (19)_"/>
    <w:basedOn w:val="a0"/>
    <w:link w:val="1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91">
    <w:name w:val="Основной текст (19)"/>
    <w:basedOn w:val="1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65">
    <w:name w:val="Колонтитул (6)_"/>
    <w:basedOn w:val="a0"/>
    <w:link w:val="6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Sylfaen11pt">
    <w:name w:val="Колонтитул (6) + Sylfaen;11 pt"/>
    <w:basedOn w:val="6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7">
    <w:name w:val="Подпись к картинке (6)_"/>
    <w:basedOn w:val="a0"/>
    <w:link w:val="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19"/>
      <w:szCs w:val="19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20"/>
      <w:sz w:val="118"/>
      <w:szCs w:val="118"/>
      <w:u w:val="none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3a">
    <w:name w:val="Подпись к таблице (3)_"/>
    <w:basedOn w:val="a0"/>
    <w:link w:val="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c">
    <w:name w:val="Подпись к таблице (3) + Курсив"/>
    <w:basedOn w:val="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5pt">
    <w:name w:val="Основной текст (2) + Интервал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13pt">
    <w:name w:val="Подпись к картинке (3) + 13 pt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20">
    <w:name w:val="Заголовок №7 (2)_"/>
    <w:basedOn w:val="a0"/>
    <w:link w:val="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5pt">
    <w:name w:val="Подпись к картинке + 9;5 pt;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22">
    <w:name w:val="Основной текст (22) + Не курсив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15pt-1pt">
    <w:name w:val="Основной текст (22) + 15 pt;Полужирный;Не курсив;Интервал -1 pt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115pt">
    <w:name w:val="Основной текст (2) + 11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Arial48pt">
    <w:name w:val="Основной текст (2) + Arial;48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uk-UA" w:eastAsia="uk-UA" w:bidi="uk-UA"/>
    </w:rPr>
  </w:style>
  <w:style w:type="character" w:customStyle="1" w:styleId="2115pt0pt">
    <w:name w:val="Основной текст (2) + 11;5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Arial36pt">
    <w:name w:val="Основной текст (2) + Arial;36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72"/>
      <w:szCs w:val="72"/>
      <w:u w:val="none"/>
      <w:lang w:val="uk-UA" w:eastAsia="uk-UA" w:bidi="uk-UA"/>
    </w:rPr>
  </w:style>
  <w:style w:type="character" w:customStyle="1" w:styleId="239pt-2pt">
    <w:name w:val="Основной текст (2) + 39 pt;Интервал -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78"/>
      <w:szCs w:val="78"/>
      <w:u w:val="none"/>
      <w:lang w:val="uk-UA" w:eastAsia="uk-UA" w:bidi="uk-UA"/>
    </w:rPr>
  </w:style>
  <w:style w:type="character" w:customStyle="1" w:styleId="2FranklinGothicBook40pt">
    <w:name w:val="Основной текст (2) + Franklin Gothic Book;40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uk-UA" w:eastAsia="uk-UA" w:bidi="uk-UA"/>
    </w:rPr>
  </w:style>
  <w:style w:type="character" w:customStyle="1" w:styleId="2115pt0">
    <w:name w:val="Основной текст (2) + 11;5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Consolas23pt200">
    <w:name w:val="Основной текст (2) + Consolas;23 pt;Полужирный;Масштаб 200%"/>
    <w:basedOn w:val="2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200"/>
      <w:position w:val="0"/>
      <w:sz w:val="46"/>
      <w:szCs w:val="46"/>
      <w:u w:val="none"/>
      <w:lang w:val="uk-UA" w:eastAsia="uk-UA" w:bidi="uk-UA"/>
    </w:rPr>
  </w:style>
  <w:style w:type="character" w:customStyle="1" w:styleId="2Consolas53pt">
    <w:name w:val="Основной текст (2) + Consolas;53 pt;Курсив"/>
    <w:basedOn w:val="2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2Consolas58pt">
    <w:name w:val="Основной текст (2) + Consolas;58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6"/>
      <w:szCs w:val="116"/>
      <w:u w:val="none"/>
      <w:lang w:val="uk-UA" w:eastAsia="uk-UA" w:bidi="uk-UA"/>
    </w:rPr>
  </w:style>
  <w:style w:type="character" w:customStyle="1" w:styleId="215pt">
    <w:name w:val="Основной текст (2) + 1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CenturySchoolbook75pt-1pt">
    <w:name w:val="Основной текст (23) + Century Schoolbook;7;5 pt;Курсив;Интервал -1 pt"/>
    <w:basedOn w:val="2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31pt">
    <w:name w:val="Основной текст (23) + Интервал 1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2511pt">
    <w:name w:val="Основной текст (25) + 11 pt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6Arial6pt1pt">
    <w:name w:val="Основной текст (26) + Arial;6 pt;Курсив;Интервал 1 pt"/>
    <w:basedOn w:val="26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2"/>
      <w:szCs w:val="12"/>
      <w:u w:val="single"/>
      <w:lang w:val="uk-UA" w:eastAsia="uk-UA" w:bidi="uk-UA"/>
    </w:rPr>
  </w:style>
  <w:style w:type="character" w:customStyle="1" w:styleId="26CenturyGothic">
    <w:name w:val="Основной текст (26) + Century Gothic"/>
    <w:basedOn w:val="2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262">
    <w:name w:val="Основной текст (26)"/>
    <w:basedOn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26CenturyGothic0">
    <w:name w:val="Основной текст (26) + Century Gothic"/>
    <w:basedOn w:val="2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69">
    <w:name w:val="Оглавление (6)_"/>
    <w:basedOn w:val="a0"/>
    <w:link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w w:val="60"/>
      <w:sz w:val="36"/>
      <w:szCs w:val="36"/>
      <w:u w:val="none"/>
    </w:rPr>
  </w:style>
  <w:style w:type="character" w:customStyle="1" w:styleId="613pt0pt100">
    <w:name w:val="Оглавление (6) + 13 pt;Полужирный;Курсив;Интервал 0 pt;Масштаб 100%"/>
    <w:basedOn w:val="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6b">
    <w:name w:val="Оглавление (6)"/>
    <w:basedOn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10"/>
      <w:w w:val="60"/>
      <w:position w:val="0"/>
      <w:sz w:val="36"/>
      <w:szCs w:val="36"/>
      <w:u w:val="none"/>
      <w:lang w:val="uk-UA" w:eastAsia="uk-UA" w:bidi="uk-UA"/>
    </w:rPr>
  </w:style>
  <w:style w:type="character" w:customStyle="1" w:styleId="613pt0pt1000">
    <w:name w:val="Оглавление (6) + 13 pt;Интервал 0 pt;Масштаб 100%"/>
    <w:basedOn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3">
    <w:name w:val="Оглавление (7)_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9">
    <w:name w:val="Оглавление (5) + Курсив"/>
    <w:basedOn w:val="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2pt">
    <w:name w:val="Оглавление (5) + Курсив;Интервал 2 pt"/>
    <w:basedOn w:val="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9">
    <w:name w:val="Подпись к таблице (4)_"/>
    <w:basedOn w:val="a0"/>
    <w:link w:val="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7CenturyGothic16pt">
    <w:name w:val="Основной текст (27) + Century Gothic;16 pt;Курсив"/>
    <w:basedOn w:val="2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272pt">
    <w:name w:val="Основной текст (27) + Интервал 2 pt"/>
    <w:basedOn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10pt1pt">
    <w:name w:val="Основной текст (2) + 10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911pt">
    <w:name w:val="Основной текст (9) + 11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4b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4c">
    <w:name w:val="Основной текст (4) + 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13pt">
    <w:name w:val="Основной текст (9) + 13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913pt0">
    <w:name w:val="Основной текст (9) + 13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a">
    <w:name w:val="Подпись к таблице (5)_"/>
    <w:basedOn w:val="a0"/>
    <w:link w:val="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1pt2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6c">
    <w:name w:val="Подпись к таблице (6)_"/>
    <w:basedOn w:val="a0"/>
    <w:link w:val="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2pt">
    <w:name w:val="Подпись к таблице (6) + Интервал 2 pt"/>
    <w:basedOn w:val="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722">
    <w:name w:val="Заголовок №7 (2) + Не полужирный"/>
    <w:basedOn w:val="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5">
    <w:name w:val="Подпись к картинке (7)_"/>
    <w:basedOn w:val="a0"/>
    <w:link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0pt">
    <w:name w:val="Колонтитул (4) + Интервал 0 pt"/>
    <w:basedOn w:val="4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90">
    <w:name w:val="Основной текст (29)_"/>
    <w:basedOn w:val="a0"/>
    <w:link w:val="2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d">
    <w:name w:val="Сноска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5pt0">
    <w:name w:val="Сноска + 9;5 pt;Курсив"/>
    <w:basedOn w:val="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215pt">
    <w:name w:val="Основной текст (22) + 15 pt;Полужирный;Не курсив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95pt1pt">
    <w:name w:val="Подпись к картинке + 9;5 pt;Курсив;Интервал 1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91">
    <w:name w:val="Подпись к картинке (9)_"/>
    <w:basedOn w:val="a0"/>
    <w:link w:val="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995pt1pt">
    <w:name w:val="Основной текст (9) + 9;5 pt;Курсив;Интервал 1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81">
    <w:name w:val="Основной текст (18) + 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010pt">
    <w:name w:val="Основной текст (30) + 10 pt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0">
    <w:name w:val="Основной текст (31)_"/>
    <w:basedOn w:val="a0"/>
    <w:link w:val="311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d">
    <w:name w:val="Заголовок №3_"/>
    <w:basedOn w:val="a0"/>
    <w:link w:val="3e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3CenturySchoolbook28pt">
    <w:name w:val="Заголовок №3 + Century Schoolbook;28 pt;Курсив"/>
    <w:basedOn w:val="3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uk-UA" w:eastAsia="uk-UA" w:bidi="uk-UA"/>
    </w:rPr>
  </w:style>
  <w:style w:type="character" w:customStyle="1" w:styleId="730">
    <w:name w:val="Заголовок №7 (3)_"/>
    <w:basedOn w:val="a0"/>
    <w:link w:val="7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pt1pt">
    <w:name w:val="Подпись к картинке + 10 pt;Интервал 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77">
    <w:name w:val="Подпись к таблице (7)_"/>
    <w:basedOn w:val="a0"/>
    <w:link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pt0">
    <w:name w:val="Колонтитул (4) + Интервал 1 pt"/>
    <w:basedOn w:val="4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pt">
    <w:name w:val="Подпись к картинке + Интервал 2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95pt1pt0">
    <w:name w:val="Подпись к картинке + 9;5 pt;Курсив;Интервал 1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1pt3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211pt">
    <w:name w:val="Основной текст (22) + 11 pt;Не курсив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2pt">
    <w:name w:val="Основной текст (2) + Курсив;Интервал 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1pt1pt0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CenturySchoolbook27pt">
    <w:name w:val="Основной текст (2) + Century Schoolbook;27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uk-UA" w:eastAsia="uk-UA" w:bidi="uk-UA"/>
    </w:rPr>
  </w:style>
  <w:style w:type="character" w:customStyle="1" w:styleId="2Impact19pt1pt">
    <w:name w:val="Основной текст (2) + Impact;19 pt;Интервал 1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FranklinGothicBook18pt-2pt">
    <w:name w:val="Основной текст (2) + Franklin Gothic Book;18 pt;Малые прописные;Интервал -2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-4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232pt">
    <w:name w:val="Основной текст (2) + 3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uk-UA" w:eastAsia="uk-UA" w:bidi="uk-UA"/>
    </w:rPr>
  </w:style>
  <w:style w:type="character" w:customStyle="1" w:styleId="2Impact19pt1pt0">
    <w:name w:val="Основной текст (2) + Impact;19 pt;Малые прописные;Интервал 1 pt"/>
    <w:basedOn w:val="2"/>
    <w:rPr>
      <w:rFonts w:ascii="Impact" w:eastAsia="Impact" w:hAnsi="Impact" w:cs="Impact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211pt1pt">
    <w:name w:val="Основной текст (22) + 11 pt;Не курсив;Интервал 1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1pt0pt">
    <w:name w:val="Основной текст (2) + 11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">
    <w:name w:val="Заголовок №1_"/>
    <w:basedOn w:val="a0"/>
    <w:link w:val="1a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190"/>
      <w:sz w:val="120"/>
      <w:szCs w:val="120"/>
      <w:u w:val="none"/>
      <w:lang w:val="en-US" w:eastAsia="en-US" w:bidi="en-US"/>
    </w:rPr>
  </w:style>
  <w:style w:type="character" w:customStyle="1" w:styleId="25pt0">
    <w:name w:val="Другое + 25 pt;Полужирный;Курсив;Малые прописные"/>
    <w:basedOn w:val="a4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50"/>
      <w:szCs w:val="50"/>
      <w:u w:val="none"/>
      <w:lang w:val="uk-UA" w:eastAsia="uk-UA" w:bidi="uk-UA"/>
    </w:rPr>
  </w:style>
  <w:style w:type="character" w:customStyle="1" w:styleId="13pt1">
    <w:name w:val="Другое + 13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0pt-3pt">
    <w:name w:val="Другое + 40 pt;Полужирный;Курсив;Интервал -3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48pt">
    <w:name w:val="Другое + 48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uk-UA" w:eastAsia="uk-UA" w:bidi="uk-UA"/>
    </w:rPr>
  </w:style>
  <w:style w:type="character" w:customStyle="1" w:styleId="1pt0">
    <w:name w:val="Подпись к картинке + Интервал 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5pt2pt">
    <w:name w:val="Подпись к картинке + 9;5 pt;Курсив;Интервал 2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0pt0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11pt0pt">
    <w:name w:val="Основной текст (22) + 11 pt;Не курсив;Интервал 0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1pt">
    <w:name w:val="Заголовок №5 + Интервал 1 pt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320">
    <w:name w:val="Основной текст (32)_"/>
    <w:basedOn w:val="a0"/>
    <w:link w:val="321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23pt">
    <w:name w:val="Основной текст (32) + Интервал 3 pt"/>
    <w:basedOn w:val="32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6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330">
    <w:name w:val="Основной текст (33)_"/>
    <w:basedOn w:val="a0"/>
    <w:link w:val="33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30"/>
      <w:szCs w:val="30"/>
      <w:u w:val="none"/>
    </w:rPr>
  </w:style>
  <w:style w:type="character" w:customStyle="1" w:styleId="340">
    <w:name w:val="Основной текст (34)_"/>
    <w:basedOn w:val="a0"/>
    <w:link w:val="3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342">
    <w:name w:val="Основной текст (34) + Не полужирный"/>
    <w:basedOn w:val="3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3513pt0pt">
    <w:name w:val="Основной текст (35) + 13 pt;Курсив;Интервал 0 pt"/>
    <w:basedOn w:val="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05pt">
    <w:name w:val="Колонтитул + 10;5 pt;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60">
    <w:name w:val="Основной текст (36)_"/>
    <w:basedOn w:val="a0"/>
    <w:link w:val="36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350pt">
    <w:name w:val="Основной текст (35) + Интервал 0 pt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513pt0pt0">
    <w:name w:val="Основной текст (35) + 13 pt;Интервал 0 pt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70">
    <w:name w:val="Основной текст (37)_"/>
    <w:basedOn w:val="a0"/>
    <w:link w:val="371"/>
    <w:rPr>
      <w:rFonts w:ascii="Impact" w:eastAsia="Impact" w:hAnsi="Impact" w:cs="Impact"/>
      <w:b w:val="0"/>
      <w:bCs w:val="0"/>
      <w:i w:val="0"/>
      <w:iCs w:val="0"/>
      <w:smallCaps w:val="0"/>
      <w:strike w:val="0"/>
      <w:sz w:val="152"/>
      <w:szCs w:val="152"/>
      <w:u w:val="none"/>
    </w:rPr>
  </w:style>
  <w:style w:type="character" w:customStyle="1" w:styleId="380">
    <w:name w:val="Основной текст (38)_"/>
    <w:basedOn w:val="a0"/>
    <w:link w:val="38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812pt">
    <w:name w:val="Основной текст (38) + 12 pt;Не полужирный"/>
    <w:basedOn w:val="38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enturySchoolbook">
    <w:name w:val="Основной текст (2) + Century Schoolbook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5pt0pt0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CenturyGothic12pt1pt">
    <w:name w:val="Основной текст (2) + Century Gothic;12 pt;Интервал 1 pt"/>
    <w:basedOn w:val="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91pt">
    <w:name w:val="Основной текст (29) + Интервал 1 pt"/>
    <w:basedOn w:val="2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pt0pt">
    <w:name w:val="Основной текст (2) + 9 pt;Малые прописные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5c">
    <w:name w:val="Заголовок №5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9pt0pt0">
    <w:name w:val="Основной текст (2) + 9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390">
    <w:name w:val="Основной текст (39)_"/>
    <w:basedOn w:val="a0"/>
    <w:link w:val="39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6105pt0pt">
    <w:name w:val="Основной текст (16) + 10;5 pt;Курсив;Интервал 0 pt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2pt0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pt1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2pt">
    <w:name w:val="Основной текст (22) + Не курсив;Интервал 2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10pt">
    <w:name w:val="Колонтитул (3) + 10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1pt">
    <w:name w:val="Колонтитул (3) + 11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11pt0">
    <w:name w:val="Колонтитул (3) + 11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73pt">
    <w:name w:val="Основной текст (17) + Интервал 3 pt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3pt0">
    <w:name w:val="Основной текст (2) + Курсив;Интервал 3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0pt">
    <w:name w:val="Колонтитул (3) + Интервал 0 pt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74pt">
    <w:name w:val="Основной текст (17) + Интервал 4 pt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4pt">
    <w:name w:val="Основной текст (2) + Курсив;Интервал 4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CenturySchoolbook75pt">
    <w:name w:val="Основной текст (2) + Century Schoolbook;7;5 pt;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20">
    <w:name w:val="Основной текст (42)_"/>
    <w:basedOn w:val="a0"/>
    <w:link w:val="4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6"/>
      <w:szCs w:val="106"/>
      <w:u w:val="none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9"/>
      <w:szCs w:val="19"/>
      <w:u w:val="none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50">
    <w:name w:val="Основной текст (45)_"/>
    <w:basedOn w:val="a0"/>
    <w:link w:val="45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60">
    <w:name w:val="Основной текст (46)_"/>
    <w:basedOn w:val="a0"/>
    <w:link w:val="461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01">
    <w:name w:val="Подпись к картинке (10)_"/>
    <w:basedOn w:val="a0"/>
    <w:link w:val="1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105pt">
    <w:name w:val="Подпись к картинке (10) + 10;5 pt;Курсив"/>
    <w:basedOn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23">
    <w:name w:val="Основной текст (22) + Полужирный;Не курсив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9">
    <w:name w:val="Колонтитул (7)_"/>
    <w:basedOn w:val="a0"/>
    <w:link w:val="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710pt">
    <w:name w:val="Колонтитул (7) + 10 pt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1pt1">
    <w:name w:val="Колонтитул (3) + 11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83">
    <w:name w:val="Колонтитул (8)_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1pt">
    <w:name w:val="Колонтитул (8) + 11 pt"/>
    <w:basedOn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4pt">
    <w:name w:val="Основной текст (2) + 1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Consolas65pt">
    <w:name w:val="Основной текст (2) + Consolas;6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2Calibri17pt">
    <w:name w:val="Основной текст (2) + Calibri;17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2Corbel19pt">
    <w:name w:val="Основной текст (2) + Corbel;19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58pt-9pt">
    <w:name w:val="Основной текст (2) + 58 pt;Курсив;Интервал -9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116"/>
      <w:szCs w:val="116"/>
      <w:u w:val="none"/>
      <w:lang w:val="uk-UA" w:eastAsia="uk-UA" w:bidi="uk-UA"/>
    </w:rPr>
  </w:style>
  <w:style w:type="character" w:customStyle="1" w:styleId="2Sylfaen36pt-6pt">
    <w:name w:val="Основной текст (2) + Sylfaen;36 pt;Интервал -6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20"/>
      <w:w w:val="100"/>
      <w:position w:val="0"/>
      <w:sz w:val="72"/>
      <w:szCs w:val="72"/>
      <w:u w:val="none"/>
      <w:lang w:val="uk-UA" w:eastAsia="uk-UA" w:bidi="uk-UA"/>
    </w:rPr>
  </w:style>
  <w:style w:type="character" w:customStyle="1" w:styleId="1421pt">
    <w:name w:val="Основной текст (14) + 21 pt;Курсив"/>
    <w:basedOn w:val="1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uk-UA" w:eastAsia="uk-UA" w:bidi="uk-UA"/>
    </w:rPr>
  </w:style>
  <w:style w:type="character" w:customStyle="1" w:styleId="18Calibri17pt-1pt">
    <w:name w:val="Основной текст (18) + Calibri;17 pt;Не полужирный;Интервал -1 pt"/>
    <w:basedOn w:val="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1814pt-2pt">
    <w:name w:val="Основной текст (18) + 14 pt;Не полужирный;Интервал -2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470">
    <w:name w:val="Основной текст (47)_"/>
    <w:basedOn w:val="a0"/>
    <w:link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95pt">
    <w:name w:val="Подпись к картинке (3) + 9;5 pt;Курсив"/>
    <w:basedOn w:val="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39pt">
    <w:name w:val="Подпись к картинке (3) + 9 pt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51pt0">
    <w:name w:val="Колонтитул (5) + Интервал 1 pt"/>
    <w:basedOn w:val="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93">
    <w:name w:val="Колонтитул (9)_"/>
    <w:basedOn w:val="a0"/>
    <w:link w:val="9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22"/>
      <w:szCs w:val="22"/>
      <w:u w:val="none"/>
    </w:rPr>
  </w:style>
  <w:style w:type="character" w:customStyle="1" w:styleId="9FranklinGothicBook4pt0pt">
    <w:name w:val="Колонтитул (9) + Franklin Gothic Book;4 pt;Интервал 0 pt"/>
    <w:basedOn w:val="9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212pt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85">
    <w:name w:val="Подпись к таблице (8)_"/>
    <w:basedOn w:val="a0"/>
    <w:link w:val="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2pt0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10pt1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111">
    <w:name w:val="Подпись к картинке (11)_"/>
    <w:basedOn w:val="a0"/>
    <w:link w:val="112"/>
    <w:rPr>
      <w:rFonts w:ascii="Sylfaen" w:eastAsia="Sylfaen" w:hAnsi="Sylfaen" w:cs="Sylfae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11CenturySchoolbook">
    <w:name w:val="Подпись к картинке (11) + Century Schoolbook;Не курсив"/>
    <w:basedOn w:val="111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11CenturySchoolbook6pt">
    <w:name w:val="Подпись к картинке (11) + Century Schoolbook;6 pt;Не курсив"/>
    <w:basedOn w:val="1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11CenturySchoolbook6pt0">
    <w:name w:val="Подпись к картинке (11) + Century Schoolbook;6 pt"/>
    <w:basedOn w:val="1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210pt0pt">
    <w:name w:val="Основной текст (2) + 10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50pt">
    <w:name w:val="Колонтитул (5) + Интервал 0 pt"/>
    <w:basedOn w:val="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115pt0pt0">
    <w:name w:val="Основной текст (2) + 11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LucidaSansUnicode115pt">
    <w:name w:val="Основной текст (2) + Lucida Sans Unicode;11;5 pt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121">
    <w:name w:val="Подпись к картинке (12)_"/>
    <w:basedOn w:val="a0"/>
    <w:link w:val="1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105pt">
    <w:name w:val="Подпись к картинке (12) + 10;5 pt"/>
    <w:basedOn w:val="1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80">
    <w:name w:val="Основной текст (48)_"/>
    <w:basedOn w:val="a0"/>
    <w:link w:val="481"/>
    <w:rPr>
      <w:rFonts w:ascii="Georgia" w:eastAsia="Georgia" w:hAnsi="Georgia" w:cs="Georg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90">
    <w:name w:val="Основной текст (49)_"/>
    <w:basedOn w:val="a0"/>
    <w:link w:val="49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492">
    <w:name w:val="Основной текст (49)"/>
    <w:basedOn w:val="49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1"/>
      <w:szCs w:val="21"/>
      <w:u w:val="none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20">
    <w:name w:val="Основной текст (52)_"/>
    <w:basedOn w:val="a0"/>
    <w:link w:val="52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f">
    <w:name w:val="Заголовок №2_"/>
    <w:basedOn w:val="a0"/>
    <w:link w:val="2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4d">
    <w:name w:val="Заголовок №4_"/>
    <w:basedOn w:val="a0"/>
    <w:link w:val="4e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530">
    <w:name w:val="Основной текст (53)_"/>
    <w:basedOn w:val="a0"/>
    <w:link w:val="53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53TimesNewRoman13pt">
    <w:name w:val="Основной текст (53) + Times New Roman;13 pt"/>
    <w:basedOn w:val="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40">
    <w:name w:val="Основной текст (54)_"/>
    <w:basedOn w:val="a0"/>
    <w:link w:val="5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50">
    <w:name w:val="Основной текст (55)_"/>
    <w:basedOn w:val="a0"/>
    <w:link w:val="551"/>
    <w:rPr>
      <w:rFonts w:ascii="Sylfaen" w:eastAsia="Sylfaen" w:hAnsi="Sylfaen" w:cs="Sylfaen"/>
      <w:b w:val="0"/>
      <w:bCs w:val="0"/>
      <w:i w:val="0"/>
      <w:iCs w:val="0"/>
      <w:smallCaps w:val="0"/>
      <w:strike w:val="0"/>
      <w:w w:val="60"/>
      <w:sz w:val="40"/>
      <w:szCs w:val="40"/>
      <w:u w:val="none"/>
    </w:rPr>
  </w:style>
  <w:style w:type="character" w:customStyle="1" w:styleId="560">
    <w:name w:val="Основной текст (56)_"/>
    <w:basedOn w:val="a0"/>
    <w:link w:val="561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612pt">
    <w:name w:val="Основной текст (56) + 12 pt;Не полужирный"/>
    <w:basedOn w:val="56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70">
    <w:name w:val="Основной текст (57)_"/>
    <w:basedOn w:val="a0"/>
    <w:link w:val="5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5713pt">
    <w:name w:val="Основной текст (57) + 13 pt;Не курсив"/>
    <w:basedOn w:val="5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713pt0">
    <w:name w:val="Основной текст (57) + 13 pt"/>
    <w:basedOn w:val="5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0pt2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85pt1pt">
    <w:name w:val="Основной текст (2) + 8;5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51pt1">
    <w:name w:val="Заголовок №5 + Интервал 1 pt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f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6pt">
    <w:name w:val="Основной текст (2) + 1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212pt1pt">
    <w:name w:val="Основной текст (2) + 12 pt;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f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03">
    <w:name w:val="Колонтитул (10)_"/>
    <w:basedOn w:val="a0"/>
    <w:link w:val="104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0FranklinGothicBook4pt0pt">
    <w:name w:val="Колонтитул (10) + Franklin Gothic Book;4 pt;Интервал 0 pt"/>
    <w:basedOn w:val="10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812pt">
    <w:name w:val="Основной текст (18) + 12 pt;Не полужирный;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10pt3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-1pt">
    <w:name w:val="Колонтитул + Интервал -1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0pt">
    <w:name w:val="Колонтитул (9) + Интервал 0 pt"/>
    <w:basedOn w:val="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5pt2pt0">
    <w:name w:val="Подпись к картинке + 9;5 pt;Курсив;Интервал 2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f4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31">
    <w:name w:val="Подпись к картинке (13)_"/>
    <w:basedOn w:val="a0"/>
    <w:link w:val="1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12pt">
    <w:name w:val="Подпись к картинке (13) + 12 pt;Курсив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7b">
    <w:name w:val="Колонтитул (7)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85pt0pt1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00pt">
    <w:name w:val="Колонтитул (10) + Интервал 0 pt"/>
    <w:basedOn w:val="1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85pt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90pt0">
    <w:name w:val="Колонтитул (9) + Интервал 0 pt"/>
    <w:basedOn w:val="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pt1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211pt1pt0">
    <w:name w:val="Основной текст (22) + 11 pt;Не курсив;Интервал 1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312pt0">
    <w:name w:val="Подпись к картинке (13) + 12 pt;Курсив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orbel12pt">
    <w:name w:val="Основной текст (2) + Corbel;12 pt;Курсив"/>
    <w:basedOn w:val="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80">
    <w:name w:val="Основной текст (58)_"/>
    <w:basedOn w:val="a0"/>
    <w:link w:val="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82pt">
    <w:name w:val="Основной текст (58) + Курсив;Интервал 2 pt"/>
    <w:basedOn w:val="5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5812pt">
    <w:name w:val="Основной текст (58) + 12 pt;Курсив"/>
    <w:basedOn w:val="5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13">
    <w:name w:val="Колонтитул (11)_"/>
    <w:basedOn w:val="a0"/>
    <w:link w:val="1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33">
    <w:name w:val="Подпись к картинке (13) + Курсив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39pt">
    <w:name w:val="Подпись к картинке (13) + 9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05pt0pt">
    <w:name w:val="Колонтитул + 10;5 pt;Курсив;Интервал 0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FranklinGothicBook11pt1pt">
    <w:name w:val="Основной текст (2) + Franklin Gothic Book;11 pt;Интервал 1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6TimesNewRoman105pt-2pt">
    <w:name w:val="Основной текст (36) + Times New Roman;10;5 pt;Курсив;Интервал -2 pt"/>
    <w:basedOn w:val="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62">
    <w:name w:val="Основной текст (36)"/>
    <w:basedOn w:val="36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6TimesNewRoman105pt-2pt0">
    <w:name w:val="Основной текст (36) + Times New Roman;10;5 pt;Курсив;Интервал -2 pt"/>
    <w:basedOn w:val="360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-4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62pt">
    <w:name w:val="Основной текст (36) + Интервал 2 pt"/>
    <w:basedOn w:val="36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90">
    <w:name w:val="Основной текст (59)_"/>
    <w:basedOn w:val="a0"/>
    <w:link w:val="59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600">
    <w:name w:val="Основной текст (60)_"/>
    <w:basedOn w:val="a0"/>
    <w:link w:val="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610">
    <w:name w:val="Основной текст (61)_"/>
    <w:basedOn w:val="a0"/>
    <w:link w:val="61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02">
    <w:name w:val="Основной текст (30)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24">
    <w:name w:val="Основной текст (22)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2211pt0">
    <w:name w:val="Основной текст (22) + 11 pt;Не курсив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620">
    <w:name w:val="Основной текст (6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0pt">
    <w:name w:val="Подпись к картинке (13) + Интервал 0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311pt">
    <w:name w:val="Подпись к картинке (13) + 11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30">
    <w:name w:val="Основной текст (63)_"/>
    <w:basedOn w:val="a0"/>
    <w:link w:val="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0pt">
    <w:name w:val="Подпись к картинке + Интервал 0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0pt">
    <w:name w:val="Подпись к картинке + 10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70pt">
    <w:name w:val="Колонтитул (7) + Интервал 0 pt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5pt2pt1">
    <w:name w:val="Подпись к картинке + 9;5 pt;Интервал 2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85pt0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23">
    <w:name w:val="Колонтитул (12)_"/>
    <w:basedOn w:val="a0"/>
    <w:link w:val="12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2Arial10pt">
    <w:name w:val="Колонтитул (12) + Arial;10 pt"/>
    <w:basedOn w:val="1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3pt">
    <w:name w:val="Основной текст (22) + Не курсив;Интервал 3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90pt1">
    <w:name w:val="Основной текст (9) + Интервал 0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f5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013pt">
    <w:name w:val="Основной текст (10) + 13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640">
    <w:name w:val="Основной текст (64)_"/>
    <w:basedOn w:val="a0"/>
    <w:link w:val="64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42">
    <w:name w:val="Основной текст (64)"/>
    <w:basedOn w:val="6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uk-UA" w:eastAsia="uk-UA" w:bidi="uk-UA"/>
    </w:rPr>
  </w:style>
  <w:style w:type="character" w:customStyle="1" w:styleId="650">
    <w:name w:val="Основной текст (65)_"/>
    <w:basedOn w:val="a0"/>
    <w:link w:val="6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5">
    <w:name w:val="Колонтитул (9)"/>
    <w:basedOn w:val="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60">
    <w:name w:val="Основной текст (66)_"/>
    <w:basedOn w:val="a0"/>
    <w:link w:val="6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  <w:u w:val="none"/>
    </w:rPr>
  </w:style>
  <w:style w:type="character" w:customStyle="1" w:styleId="6613pt">
    <w:name w:val="Основной текст (66) + 13 pt"/>
    <w:basedOn w:val="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pt0pt1">
    <w:name w:val="Основной текст (2) + 9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85pt0pt2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85pt0pt3">
    <w:name w:val="Основной текст (2) + 8;5 pt;Малые прописные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395pt0pt">
    <w:name w:val="Подпись к картинке (3) + 9;5 pt;Интервал 0 pt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75pt2pt">
    <w:name w:val="Подпись к картинке + 7;5 pt;Интервал 2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134">
    <w:name w:val="Колонтитул (13)_"/>
    <w:basedOn w:val="a0"/>
    <w:link w:val="13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3BookmanOldStyle11pt-1pt">
    <w:name w:val="Колонтитул (13) + Bookman Old Style;11 pt;Интервал -1 pt"/>
    <w:basedOn w:val="13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7c">
    <w:name w:val="Колонтитул (7)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70">
    <w:name w:val="Основной текст (67)_"/>
    <w:basedOn w:val="a0"/>
    <w:link w:val="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72">
    <w:name w:val="Основной текст (67) + Не курсив"/>
    <w:basedOn w:val="6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6716pt">
    <w:name w:val="Основной текст (67) + 16 pt;Полужирный;Не курсив"/>
    <w:basedOn w:val="6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673">
    <w:name w:val="Основной текст (67)"/>
    <w:basedOn w:val="6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0pt0">
    <w:name w:val="Основной текст (4) +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81pt">
    <w:name w:val="Основной текст (18) + Интервал 1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pt0">
    <w:name w:val="Основной текст (2) + 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40">
    <w:name w:val="Заголовок №7 (4)_"/>
    <w:basedOn w:val="a0"/>
    <w:link w:val="7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TrebuchetMS95pt1pt">
    <w:name w:val="Основной текст (2) + Trebuchet MS;9;5 pt;Интервал 1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67TrebuchetMS95pt1pt">
    <w:name w:val="Основной текст (67) + Trebuchet MS;9;5 pt;Не курсив;Интервал 1 pt"/>
    <w:basedOn w:val="67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41">
    <w:name w:val="Подпись к картинке (14)_"/>
    <w:basedOn w:val="a0"/>
    <w:link w:val="1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6115pt0pt">
    <w:name w:val="Подпись к картинке (6) + 11;5 pt;Не курсив;Интервал 0 pt"/>
    <w:basedOn w:val="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60pt">
    <w:name w:val="Подпись к картинке (6) + Интервал 0 pt"/>
    <w:basedOn w:val="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10pt">
    <w:name w:val="Колонтитул (11) + Интервал 0 pt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1pt2">
    <w:name w:val="Колонтитул (5) + Интервал 1 pt"/>
    <w:basedOn w:val="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1pt1">
    <w:name w:val="Колонтитул (2) + 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75pt">
    <w:name w:val="Подпись к картинке + 7;5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1pt2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12pt">
    <w:name w:val="Основной текст (4) + 12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95pt">
    <w:name w:val="Основной текст (4) + 9;5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13pt">
    <w:name w:val="Основной текст (4) + 13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2pt">
    <w:name w:val="Основной текст (4) + Интервал 2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4105pt">
    <w:name w:val="Основной текст (4) + 10;5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10pt">
    <w:name w:val="Основной текст (4) + 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495pt0">
    <w:name w:val="Основной текст (4) + 9;5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TrebuchetMS95pt">
    <w:name w:val="Основной текст (4) + Trebuchet MS;9;5 pt"/>
    <w:basedOn w:val="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43">
    <w:name w:val="Колонтитул (14)_"/>
    <w:basedOn w:val="a0"/>
    <w:link w:val="1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80">
    <w:name w:val="Основной текст (68)_"/>
    <w:basedOn w:val="a0"/>
    <w:link w:val="6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51">
    <w:name w:val="Основной текст (15) + Не курсив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65" w:lineRule="exact"/>
    </w:pPr>
    <w:rPr>
      <w:rFonts w:ascii="Calibri" w:eastAsia="Calibri" w:hAnsi="Calibri" w:cs="Calibri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540" w:line="293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54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840" w:line="869" w:lineRule="exact"/>
      <w:jc w:val="center"/>
    </w:pPr>
    <w:rPr>
      <w:rFonts w:ascii="Impact" w:eastAsia="Impact" w:hAnsi="Impact" w:cs="Impact"/>
      <w:spacing w:val="-10"/>
      <w:sz w:val="68"/>
      <w:szCs w:val="6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180" w:line="278" w:lineRule="exact"/>
      <w:ind w:hanging="10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0" w:line="221" w:lineRule="exact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styleId="62">
    <w:name w:val="toc 6"/>
    <w:basedOn w:val="a"/>
    <w:link w:val="61"/>
    <w:autoRedefine/>
    <w:pPr>
      <w:shd w:val="clear" w:color="auto" w:fill="FFFFFF"/>
      <w:spacing w:line="0" w:lineRule="atLeast"/>
      <w:ind w:hanging="7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33">
    <w:name w:val="Оглавление (3)"/>
    <w:basedOn w:val="a"/>
    <w:link w:val="32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6">
    <w:name w:val="Колонтитул (3)"/>
    <w:basedOn w:val="a"/>
    <w:link w:val="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42">
    <w:name w:val="Оглавление (4)"/>
    <w:basedOn w:val="a"/>
    <w:link w:val="41"/>
    <w:pPr>
      <w:shd w:val="clear" w:color="auto" w:fill="FFFFFF"/>
      <w:spacing w:before="60" w:line="25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2">
    <w:name w:val="Оглавление (5)"/>
    <w:basedOn w:val="a"/>
    <w:link w:val="51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74" w:lineRule="exact"/>
    </w:pPr>
    <w:rPr>
      <w:rFonts w:ascii="Corbel" w:eastAsia="Corbel" w:hAnsi="Corbel" w:cs="Corbel"/>
      <w:spacing w:val="-1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74" w:lineRule="exact"/>
    </w:pPr>
    <w:rPr>
      <w:rFonts w:ascii="Corbel" w:eastAsia="Corbel" w:hAnsi="Corbel" w:cs="Corbel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74" w:lineRule="exact"/>
    </w:pPr>
    <w:rPr>
      <w:rFonts w:ascii="Franklin Gothic Book" w:eastAsia="Franklin Gothic Book" w:hAnsi="Franklin Gothic Book" w:cs="Franklin Gothic Book"/>
      <w:sz w:val="32"/>
      <w:szCs w:val="3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74" w:lineRule="exact"/>
    </w:pPr>
    <w:rPr>
      <w:rFonts w:ascii="Calibri" w:eastAsia="Calibri" w:hAnsi="Calibri" w:cs="Calibri"/>
      <w:sz w:val="34"/>
      <w:szCs w:val="34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after="42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38"/>
      <w:szCs w:val="38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before="420" w:after="660" w:line="442" w:lineRule="exact"/>
      <w:jc w:val="center"/>
      <w:outlineLvl w:val="5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83" w:lineRule="exact"/>
      <w:ind w:firstLine="4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before="300" w:after="120" w:line="322" w:lineRule="exact"/>
      <w:ind w:hanging="104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259" w:lineRule="exact"/>
      <w:ind w:firstLine="44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a">
    <w:name w:val="Подпись к таблице"/>
    <w:basedOn w:val="a"/>
    <w:link w:val="a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a">
    <w:name w:val="Подпись к картинке (2)"/>
    <w:basedOn w:val="a"/>
    <w:link w:val="2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8">
    <w:name w:val="Подпись к картинке (3)"/>
    <w:basedOn w:val="a"/>
    <w:link w:val="3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5">
    <w:name w:val="Колонтитул (4)"/>
    <w:basedOn w:val="a"/>
    <w:link w:val="44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288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6">
    <w:name w:val="Колонтитул (5)"/>
    <w:basedOn w:val="a"/>
    <w:link w:val="5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21"/>
      <w:szCs w:val="21"/>
    </w:rPr>
  </w:style>
  <w:style w:type="paragraph" w:customStyle="1" w:styleId="58">
    <w:name w:val="Подпись к картинке (5)"/>
    <w:basedOn w:val="a"/>
    <w:link w:val="57"/>
    <w:pPr>
      <w:shd w:val="clear" w:color="auto" w:fill="FFFFFF"/>
      <w:spacing w:after="60" w:line="0" w:lineRule="atLeast"/>
    </w:pPr>
    <w:rPr>
      <w:rFonts w:ascii="Consolas" w:eastAsia="Consolas" w:hAnsi="Consolas" w:cs="Consolas"/>
      <w:b/>
      <w:bCs/>
      <w:sz w:val="168"/>
      <w:szCs w:val="168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Sylfaen" w:eastAsia="Sylfaen" w:hAnsi="Sylfaen" w:cs="Sylfaen"/>
      <w:spacing w:val="-10"/>
      <w:sz w:val="32"/>
      <w:szCs w:val="32"/>
    </w:rPr>
  </w:style>
  <w:style w:type="paragraph" w:customStyle="1" w:styleId="66">
    <w:name w:val="Колонтитул (6)"/>
    <w:basedOn w:val="a"/>
    <w:link w:val="65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68">
    <w:name w:val="Подпись к картинке (6)"/>
    <w:basedOn w:val="a"/>
    <w:link w:val="67"/>
    <w:pPr>
      <w:shd w:val="clear" w:color="auto" w:fill="FFFFFF"/>
      <w:spacing w:line="346" w:lineRule="exact"/>
      <w:jc w:val="both"/>
    </w:pPr>
    <w:rPr>
      <w:rFonts w:ascii="Times New Roman" w:eastAsia="Times New Roman" w:hAnsi="Times New Roman" w:cs="Times New Roman"/>
      <w:i/>
      <w:iCs/>
      <w:spacing w:val="40"/>
      <w:sz w:val="19"/>
      <w:szCs w:val="19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w w:val="20"/>
      <w:sz w:val="118"/>
      <w:szCs w:val="118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Arial" w:eastAsia="Arial" w:hAnsi="Arial" w:cs="Arial"/>
      <w:sz w:val="40"/>
      <w:szCs w:val="40"/>
    </w:rPr>
  </w:style>
  <w:style w:type="paragraph" w:customStyle="1" w:styleId="3b">
    <w:name w:val="Подпись к таблице (3)"/>
    <w:basedOn w:val="a"/>
    <w:link w:val="3a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after="120" w:line="322" w:lineRule="exact"/>
      <w:ind w:hanging="2100"/>
      <w:outlineLvl w:val="6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288" w:lineRule="exact"/>
      <w:ind w:hanging="48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before="360" w:after="60" w:line="245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a">
    <w:name w:val="Оглавление (6)"/>
    <w:basedOn w:val="a"/>
    <w:link w:val="69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pacing w:val="-10"/>
      <w:w w:val="60"/>
      <w:sz w:val="36"/>
      <w:szCs w:val="36"/>
    </w:rPr>
  </w:style>
  <w:style w:type="paragraph" w:customStyle="1" w:styleId="74">
    <w:name w:val="Оглавление (7)"/>
    <w:basedOn w:val="a"/>
    <w:link w:val="73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a">
    <w:name w:val="Подпись к таблице (4)"/>
    <w:basedOn w:val="a"/>
    <w:link w:val="4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b">
    <w:name w:val="Подпись к таблице (5)"/>
    <w:basedOn w:val="a"/>
    <w:link w:val="5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6d">
    <w:name w:val="Подпись к таблице (6)"/>
    <w:basedOn w:val="a"/>
    <w:link w:val="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6">
    <w:name w:val="Подпись к картинке (7)"/>
    <w:basedOn w:val="a"/>
    <w:link w:val="75"/>
    <w:pPr>
      <w:shd w:val="clear" w:color="auto" w:fill="FFFFFF"/>
      <w:spacing w:line="19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before="360" w:after="240" w:line="0" w:lineRule="atLeast"/>
      <w:jc w:val="both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ae">
    <w:name w:val="Сноска"/>
    <w:basedOn w:val="a"/>
    <w:link w:val="ad"/>
    <w:pPr>
      <w:shd w:val="clear" w:color="auto" w:fill="FFFFFF"/>
      <w:spacing w:line="206" w:lineRule="exact"/>
      <w:ind w:firstLine="4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470" w:lineRule="exact"/>
      <w:ind w:hanging="1260"/>
    </w:pPr>
    <w:rPr>
      <w:rFonts w:ascii="Times New Roman" w:eastAsia="Times New Roman" w:hAnsi="Times New Roman" w:cs="Times New Roman"/>
      <w:i/>
      <w:iCs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Franklin Gothic Medium Cond" w:eastAsia="Franklin Gothic Medium Cond" w:hAnsi="Franklin Gothic Medium Cond" w:cs="Franklin Gothic Medium Cond"/>
      <w:sz w:val="15"/>
      <w:szCs w:val="15"/>
    </w:rPr>
  </w:style>
  <w:style w:type="paragraph" w:customStyle="1" w:styleId="3e">
    <w:name w:val="Заголовок №3"/>
    <w:basedOn w:val="a"/>
    <w:link w:val="3d"/>
    <w:pPr>
      <w:shd w:val="clear" w:color="auto" w:fill="FFFFFF"/>
      <w:spacing w:line="0" w:lineRule="atLeast"/>
      <w:jc w:val="both"/>
      <w:outlineLvl w:val="2"/>
    </w:pPr>
    <w:rPr>
      <w:rFonts w:ascii="Franklin Gothic Medium" w:eastAsia="Franklin Gothic Medium" w:hAnsi="Franklin Gothic Medium" w:cs="Franklin Gothic Medium"/>
      <w:sz w:val="58"/>
      <w:szCs w:val="58"/>
    </w:rPr>
  </w:style>
  <w:style w:type="paragraph" w:customStyle="1" w:styleId="731">
    <w:name w:val="Заголовок №7 (3)"/>
    <w:basedOn w:val="a"/>
    <w:link w:val="730"/>
    <w:pPr>
      <w:shd w:val="clear" w:color="auto" w:fill="FFFFFF"/>
      <w:spacing w:after="240" w:line="0" w:lineRule="atLeast"/>
      <w:jc w:val="both"/>
      <w:outlineLvl w:val="6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78">
    <w:name w:val="Подпись к таблице (7)"/>
    <w:basedOn w:val="a"/>
    <w:link w:val="7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Lucida Sans Unicode" w:eastAsia="Lucida Sans Unicode" w:hAnsi="Lucida Sans Unicode" w:cs="Lucida Sans Unicode"/>
      <w:i/>
      <w:iCs/>
      <w:spacing w:val="190"/>
      <w:sz w:val="120"/>
      <w:szCs w:val="120"/>
      <w:lang w:val="en-US" w:eastAsia="en-US" w:bidi="en-US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before="360" w:line="0" w:lineRule="atLeast"/>
      <w:jc w:val="both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60" w:line="0" w:lineRule="atLeast"/>
      <w:ind w:firstLine="440"/>
      <w:jc w:val="both"/>
    </w:pPr>
    <w:rPr>
      <w:rFonts w:ascii="Tahoma" w:eastAsia="Tahoma" w:hAnsi="Tahoma" w:cs="Tahoma"/>
      <w:spacing w:val="30"/>
      <w:sz w:val="30"/>
      <w:szCs w:val="3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283" w:lineRule="exact"/>
      <w:ind w:firstLine="440"/>
      <w:jc w:val="both"/>
    </w:pPr>
    <w:rPr>
      <w:rFonts w:ascii="Times New Roman" w:eastAsia="Times New Roman" w:hAnsi="Times New Roman" w:cs="Times New Roman"/>
      <w:spacing w:val="10"/>
      <w:sz w:val="22"/>
      <w:szCs w:val="22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307" w:lineRule="exact"/>
      <w:jc w:val="both"/>
    </w:pPr>
    <w:rPr>
      <w:rFonts w:ascii="Franklin Gothic Book" w:eastAsia="Franklin Gothic Book" w:hAnsi="Franklin Gothic Book" w:cs="Franklin Gothic Book"/>
      <w:spacing w:val="20"/>
      <w:sz w:val="22"/>
      <w:szCs w:val="22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  <w:jc w:val="right"/>
    </w:pPr>
    <w:rPr>
      <w:rFonts w:ascii="Impact" w:eastAsia="Impact" w:hAnsi="Impact" w:cs="Impact"/>
      <w:sz w:val="152"/>
      <w:szCs w:val="152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after="180" w:line="0" w:lineRule="atLeast"/>
      <w:jc w:val="both"/>
    </w:pPr>
    <w:rPr>
      <w:rFonts w:ascii="Century Gothic" w:eastAsia="Century Gothic" w:hAnsi="Century Gothic" w:cs="Century Gothic"/>
      <w:b/>
      <w:bCs/>
      <w:sz w:val="14"/>
      <w:szCs w:val="14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line="168" w:lineRule="exact"/>
      <w:jc w:val="both"/>
    </w:pPr>
    <w:rPr>
      <w:rFonts w:ascii="Century Gothic" w:eastAsia="Century Gothic" w:hAnsi="Century Gothic" w:cs="Century Gothic"/>
      <w:spacing w:val="10"/>
      <w:sz w:val="15"/>
      <w:szCs w:val="15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after="660" w:line="0" w:lineRule="atLeast"/>
    </w:pPr>
    <w:rPr>
      <w:rFonts w:ascii="MS Reference Sans Serif" w:eastAsia="MS Reference Sans Serif" w:hAnsi="MS Reference Sans Serif" w:cs="MS Reference Sans Serif"/>
      <w:sz w:val="90"/>
      <w:szCs w:val="90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before="660" w:line="0" w:lineRule="atLeast"/>
    </w:pPr>
    <w:rPr>
      <w:rFonts w:ascii="Times New Roman" w:eastAsia="Times New Roman" w:hAnsi="Times New Roman" w:cs="Times New Roman"/>
      <w:sz w:val="106"/>
      <w:szCs w:val="106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i/>
      <w:iCs/>
      <w:spacing w:val="20"/>
      <w:sz w:val="19"/>
      <w:szCs w:val="19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before="240" w:after="120" w:line="0" w:lineRule="atLeas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before="120" w:line="0" w:lineRule="atLeast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a">
    <w:name w:val="Колонтитул (7)"/>
    <w:basedOn w:val="a"/>
    <w:link w:val="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4">
    <w:name w:val="Колонтитул (8)"/>
    <w:basedOn w:val="a"/>
    <w:link w:val="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before="180" w:line="0" w:lineRule="atLeast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94">
    <w:name w:val="Колонтитул (9)"/>
    <w:basedOn w:val="a"/>
    <w:link w:val="93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20"/>
      <w:sz w:val="22"/>
      <w:szCs w:val="22"/>
    </w:rPr>
  </w:style>
  <w:style w:type="paragraph" w:customStyle="1" w:styleId="86">
    <w:name w:val="Подпись к таблице (8)"/>
    <w:basedOn w:val="a"/>
    <w:link w:val="8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112">
    <w:name w:val="Подпись к картинке (11)"/>
    <w:basedOn w:val="a"/>
    <w:link w:val="111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3"/>
      <w:szCs w:val="13"/>
    </w:rPr>
  </w:style>
  <w:style w:type="paragraph" w:customStyle="1" w:styleId="122">
    <w:name w:val="Подпись к картинке (12)"/>
    <w:basedOn w:val="a"/>
    <w:link w:val="12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481">
    <w:name w:val="Основной текст (48)"/>
    <w:basedOn w:val="a"/>
    <w:link w:val="480"/>
    <w:pPr>
      <w:shd w:val="clear" w:color="auto" w:fill="FFFFFF"/>
      <w:spacing w:line="0" w:lineRule="atLeast"/>
    </w:pPr>
    <w:rPr>
      <w:rFonts w:ascii="Georgia" w:eastAsia="Georgia" w:hAnsi="Georgia" w:cs="Georgia"/>
      <w:i/>
      <w:iCs/>
      <w:sz w:val="22"/>
      <w:szCs w:val="22"/>
    </w:rPr>
  </w:style>
  <w:style w:type="paragraph" w:customStyle="1" w:styleId="491">
    <w:name w:val="Основной текст (49)"/>
    <w:basedOn w:val="a"/>
    <w:link w:val="490"/>
    <w:pPr>
      <w:shd w:val="clear" w:color="auto" w:fill="FFFFFF"/>
      <w:spacing w:line="0" w:lineRule="atLeast"/>
    </w:pPr>
    <w:rPr>
      <w:rFonts w:ascii="Segoe UI" w:eastAsia="Segoe UI" w:hAnsi="Segoe UI" w:cs="Segoe UI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50"/>
      <w:sz w:val="21"/>
      <w:szCs w:val="21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2f0">
    <w:name w:val="Заголовок №2"/>
    <w:basedOn w:val="a"/>
    <w:link w:val="2f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customStyle="1" w:styleId="4e">
    <w:name w:val="Заголовок №4"/>
    <w:basedOn w:val="a"/>
    <w:link w:val="4d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sz w:val="50"/>
      <w:szCs w:val="50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Segoe UI" w:eastAsia="Segoe UI" w:hAnsi="Segoe UI" w:cs="Segoe UI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before="60" w:line="0" w:lineRule="atLeast"/>
      <w:jc w:val="center"/>
    </w:pPr>
    <w:rPr>
      <w:rFonts w:ascii="Sylfaen" w:eastAsia="Sylfaen" w:hAnsi="Sylfaen" w:cs="Sylfaen"/>
      <w:w w:val="60"/>
      <w:sz w:val="40"/>
      <w:szCs w:val="40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before="120" w:line="283" w:lineRule="exact"/>
      <w:ind w:firstLine="46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04">
    <w:name w:val="Колонтитул (10)"/>
    <w:basedOn w:val="a"/>
    <w:link w:val="103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0"/>
      <w:szCs w:val="20"/>
    </w:rPr>
  </w:style>
  <w:style w:type="paragraph" w:customStyle="1" w:styleId="132">
    <w:name w:val="Подпись к картинке (13)"/>
    <w:basedOn w:val="a"/>
    <w:link w:val="13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before="300" w:line="0" w:lineRule="atLeast"/>
      <w:ind w:hanging="40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4">
    <w:name w:val="Колонтитул (11)"/>
    <w:basedOn w:val="a"/>
    <w:link w:val="1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91">
    <w:name w:val="Основной текст (59)"/>
    <w:basedOn w:val="a"/>
    <w:link w:val="590"/>
    <w:pPr>
      <w:shd w:val="clear" w:color="auto" w:fill="FFFFFF"/>
      <w:spacing w:after="120" w:line="182" w:lineRule="exact"/>
    </w:pPr>
    <w:rPr>
      <w:rFonts w:ascii="Trebuchet MS" w:eastAsia="Trebuchet MS" w:hAnsi="Trebuchet MS" w:cs="Trebuchet MS"/>
      <w:i/>
      <w:iCs/>
      <w:spacing w:val="-10"/>
      <w:sz w:val="22"/>
      <w:szCs w:val="22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i/>
      <w:iCs/>
      <w:sz w:val="23"/>
      <w:szCs w:val="23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24">
    <w:name w:val="Колонтитул (12)"/>
    <w:basedOn w:val="a"/>
    <w:link w:val="123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651">
    <w:name w:val="Основной текст (65)"/>
    <w:basedOn w:val="a"/>
    <w:link w:val="6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61">
    <w:name w:val="Основной текст (66)"/>
    <w:basedOn w:val="a"/>
    <w:link w:val="660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135">
    <w:name w:val="Колонтитул (13)"/>
    <w:basedOn w:val="a"/>
    <w:link w:val="134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671">
    <w:name w:val="Основной текст (67)"/>
    <w:basedOn w:val="a"/>
    <w:link w:val="670"/>
    <w:pPr>
      <w:shd w:val="clear" w:color="auto" w:fill="FFFFFF"/>
      <w:spacing w:line="283" w:lineRule="exact"/>
      <w:ind w:firstLine="4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741">
    <w:name w:val="Заголовок №7 (4)"/>
    <w:basedOn w:val="a"/>
    <w:link w:val="740"/>
    <w:pPr>
      <w:shd w:val="clear" w:color="auto" w:fill="FFFFFF"/>
      <w:spacing w:after="120" w:line="317" w:lineRule="exact"/>
      <w:ind w:hanging="460"/>
      <w:outlineLvl w:val="6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2">
    <w:name w:val="Подпись к картинке (14)"/>
    <w:basedOn w:val="a"/>
    <w:link w:val="1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44">
    <w:name w:val="Колонтитул (14)"/>
    <w:basedOn w:val="a"/>
    <w:link w:val="1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81">
    <w:name w:val="Основной текст (68)"/>
    <w:basedOn w:val="a"/>
    <w:link w:val="680"/>
    <w:pPr>
      <w:shd w:val="clear" w:color="auto" w:fill="FFFFFF"/>
      <w:spacing w:before="300" w:line="360" w:lineRule="exact"/>
      <w:jc w:val="center"/>
    </w:pPr>
    <w:rPr>
      <w:rFonts w:ascii="Franklin Gothic Heavy" w:eastAsia="Franklin Gothic Heavy" w:hAnsi="Franklin Gothic Heavy" w:cs="Franklin Gothic Heavy"/>
      <w:sz w:val="32"/>
      <w:szCs w:val="32"/>
    </w:rPr>
  </w:style>
  <w:style w:type="paragraph" w:styleId="7d">
    <w:name w:val="toc 7"/>
    <w:basedOn w:val="a"/>
    <w:autoRedefine/>
    <w:pPr>
      <w:shd w:val="clear" w:color="auto" w:fill="FFFFFF"/>
      <w:spacing w:line="0" w:lineRule="atLeast"/>
      <w:ind w:hanging="760"/>
      <w:jc w:val="both"/>
    </w:pPr>
    <w:rPr>
      <w:rFonts w:ascii="Times New Roman" w:eastAsia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3TimesNewRoman19pt">
    <w:name w:val="Основной текст (3) + Times New Roman;19 pt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EBEBEB"/>
      <w:spacing w:val="0"/>
      <w:w w:val="100"/>
      <w:position w:val="0"/>
      <w:sz w:val="38"/>
      <w:szCs w:val="38"/>
      <w:u w:val="none"/>
      <w:lang w:val="fr-FR" w:eastAsia="fr-FR" w:bidi="fr-FR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-10"/>
      <w:sz w:val="68"/>
      <w:szCs w:val="6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1pt">
    <w:name w:val="Основной текст (4) + Интервал 1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61">
    <w:name w:val="Оглавление 6 Знак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главлени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5">
    <w:name w:val="Оглавление (2)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uk-UA" w:eastAsia="uk-UA" w:bidi="uk-UA"/>
    </w:rPr>
  </w:style>
  <w:style w:type="character" w:customStyle="1" w:styleId="29pt">
    <w:name w:val="Оглавление (2) + 9 pt;Не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32">
    <w:name w:val="Оглавление (3)_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4">
    <w:name w:val="Оглавление (3) + Не курсив"/>
    <w:basedOn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a6">
    <w:name w:val="Оглавление + Курсив"/>
    <w:basedOn w:val="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a7">
    <w:name w:val="Колонтитул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5">
    <w:name w:val="Колонтитул (3)_"/>
    <w:basedOn w:val="a0"/>
    <w:link w:val="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1pt">
    <w:name w:val="Оглавление + Интервал 1 pt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9pt0">
    <w:name w:val="Оглавление (2) + 9 pt;Не курсив"/>
    <w:basedOn w:val="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uk-UA" w:eastAsia="uk-UA" w:bidi="uk-UA"/>
    </w:rPr>
  </w:style>
  <w:style w:type="character" w:customStyle="1" w:styleId="41">
    <w:name w:val="Оглавление (4)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Оглавление (4) + Курсив"/>
    <w:basedOn w:val="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1">
    <w:name w:val="Оглавлени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11pt">
    <w:name w:val="Оглавление (5) + 11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1">
    <w:name w:val="Основной текст (11)_"/>
    <w:basedOn w:val="a0"/>
    <w:link w:val="110"/>
    <w:rPr>
      <w:rFonts w:ascii="Corbel" w:eastAsia="Corbel" w:hAnsi="Corbel" w:cs="Corbel"/>
      <w:b w:val="0"/>
      <w:bCs w:val="0"/>
      <w:i w:val="0"/>
      <w:iCs w:val="0"/>
      <w:smallCaps w:val="0"/>
      <w:strike w:val="0"/>
      <w:spacing w:val="-10"/>
      <w:u w:val="none"/>
    </w:rPr>
  </w:style>
  <w:style w:type="character" w:customStyle="1" w:styleId="12">
    <w:name w:val="Основной текст (12)_"/>
    <w:basedOn w:val="a0"/>
    <w:link w:val="120"/>
    <w:rPr>
      <w:rFonts w:ascii="Corbel" w:eastAsia="Corbel" w:hAnsi="Corbel" w:cs="Corbel"/>
      <w:b w:val="0"/>
      <w:bCs w:val="0"/>
      <w:i w:val="0"/>
      <w:iCs w:val="0"/>
      <w:smallCaps w:val="0"/>
      <w:strike w:val="0"/>
      <w:u w:val="none"/>
    </w:rPr>
  </w:style>
  <w:style w:type="character" w:customStyle="1" w:styleId="13">
    <w:name w:val="Основной текст (13)_"/>
    <w:basedOn w:val="a0"/>
    <w:link w:val="13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4">
    <w:name w:val="Основной текст (14)_"/>
    <w:basedOn w:val="a0"/>
    <w:link w:val="1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1pt0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pt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Times New Roman" w:eastAsia="Times New Roman" w:hAnsi="Times New Roman" w:cs="Times New Roman"/>
      <w:b/>
      <w:bCs/>
      <w:i/>
      <w:iCs/>
      <w:smallCaps w:val="0"/>
      <w:strike w:val="0"/>
      <w:sz w:val="38"/>
      <w:szCs w:val="38"/>
      <w:u w:val="none"/>
    </w:rPr>
  </w:style>
  <w:style w:type="character" w:customStyle="1" w:styleId="63">
    <w:name w:val="Заголовок №6_"/>
    <w:basedOn w:val="a0"/>
    <w:link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26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5pt0pt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1513pt">
    <w:name w:val="Основной текст (15) + 13 pt;Не курсив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513pt0">
    <w:name w:val="Основной текст (15) + 13 pt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FranklinGothicBook">
    <w:name w:val="Колонтитул (2) + Franklin Gothic Book;Не полужирный;Курсив"/>
    <w:basedOn w:val="21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Заголовок №7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pt1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71">
    <w:name w:val="Основной текст (17) + Не курсив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89pt">
    <w:name w:val="Основной текст (8) + 9 pt;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a9">
    <w:name w:val="Подпись к таблиц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">
    <w:name w:val="Подпись к таблице (2)_"/>
    <w:basedOn w:val="a0"/>
    <w:link w:val="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ab">
    <w:name w:val="Подпись к картинк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pt">
    <w:name w:val="Подпись к картинке + 11 pt;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1pt0">
    <w:name w:val="Подпись к картинке + 1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3pt">
    <w:name w:val="Подпись к картинке + 13 pt;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3pt0">
    <w:name w:val="Подпись к картинке + 13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">
    <w:name w:val="Подпись к картинке (2)_"/>
    <w:basedOn w:val="a0"/>
    <w:link w:val="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7">
    <w:name w:val="Подпись к картинке (3)_"/>
    <w:basedOn w:val="a0"/>
    <w:link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9">
    <w:name w:val="Подпись к картинке (3) + Курсив"/>
    <w:basedOn w:val="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95pt">
    <w:name w:val="Основной текст (9) + 9;5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4">
    <w:name w:val="Колонтитул (4)_"/>
    <w:basedOn w:val="a0"/>
    <w:link w:val="45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FranklinGothicBook10pt">
    <w:name w:val="Колонтитул (4) + Franklin Gothic Book;10 pt"/>
    <w:basedOn w:val="4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pt">
    <w:name w:val="Колонтитул (3) + Интервал 1 pt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b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c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5">
    <w:name w:val="Колонтитул (5)_"/>
    <w:basedOn w:val="a0"/>
    <w:link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1"/>
      <w:szCs w:val="21"/>
      <w:u w:val="none"/>
    </w:rPr>
  </w:style>
  <w:style w:type="character" w:customStyle="1" w:styleId="57">
    <w:name w:val="Подпись к картинке (5)_"/>
    <w:basedOn w:val="a0"/>
    <w:link w:val="58"/>
    <w:rPr>
      <w:rFonts w:ascii="Consolas" w:eastAsia="Consolas" w:hAnsi="Consolas" w:cs="Consolas"/>
      <w:b/>
      <w:bCs/>
      <w:i w:val="0"/>
      <w:iCs w:val="0"/>
      <w:smallCaps w:val="0"/>
      <w:strike w:val="0"/>
      <w:sz w:val="168"/>
      <w:szCs w:val="168"/>
      <w:u w:val="none"/>
    </w:rPr>
  </w:style>
  <w:style w:type="character" w:customStyle="1" w:styleId="46">
    <w:name w:val="Подпись к картинке (4)_"/>
    <w:basedOn w:val="a0"/>
    <w:link w:val="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8">
    <w:name w:val="Основной текст (4) + 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95pt2pt">
    <w:name w:val="Основной текст (9) + 9;5 pt;Курсив;Интервал 2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d">
    <w:name w:val="Основной текст (2) + Курсив;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5pt-1pt">
    <w:name w:val="Основной текст (2) + 15 pt;Полужирный;Интервал -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9">
    <w:name w:val="Основной текст (19)_"/>
    <w:basedOn w:val="a0"/>
    <w:link w:val="19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191">
    <w:name w:val="Основной текст (19)"/>
    <w:basedOn w:val="19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65">
    <w:name w:val="Колонтитул (6)_"/>
    <w:basedOn w:val="a0"/>
    <w:link w:val="66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Sylfaen11pt">
    <w:name w:val="Колонтитул (6) + Sylfaen;11 pt"/>
    <w:basedOn w:val="6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7">
    <w:name w:val="Подпись к картинке (6)_"/>
    <w:basedOn w:val="a0"/>
    <w:link w:val="6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19"/>
      <w:szCs w:val="19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20"/>
      <w:sz w:val="118"/>
      <w:szCs w:val="118"/>
      <w:u w:val="none"/>
    </w:rPr>
  </w:style>
  <w:style w:type="character" w:customStyle="1" w:styleId="210">
    <w:name w:val="Основной текст (21)_"/>
    <w:basedOn w:val="a0"/>
    <w:link w:val="2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0"/>
      <w:szCs w:val="40"/>
      <w:u w:val="none"/>
    </w:rPr>
  </w:style>
  <w:style w:type="character" w:customStyle="1" w:styleId="212">
    <w:name w:val="Основной текст (21)"/>
    <w:basedOn w:val="2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uk-UA" w:eastAsia="uk-UA" w:bidi="uk-UA"/>
    </w:rPr>
  </w:style>
  <w:style w:type="character" w:customStyle="1" w:styleId="3a">
    <w:name w:val="Подпись к таблице (3)_"/>
    <w:basedOn w:val="a0"/>
    <w:link w:val="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c">
    <w:name w:val="Подпись к таблице (3) + Курсив"/>
    <w:basedOn w:val="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5pt">
    <w:name w:val="Основной текст (2) + Интервал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13pt">
    <w:name w:val="Подпись к картинке (3) + 13 pt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20">
    <w:name w:val="Заголовок №7 (2)_"/>
    <w:basedOn w:val="a0"/>
    <w:link w:val="7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95pt">
    <w:name w:val="Подпись к картинке + 9;5 pt;Курсив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222">
    <w:name w:val="Основной текст (22) + Не курсив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15pt-1pt">
    <w:name w:val="Основной текст (22) + 15 pt;Полужирный;Не курсив;Интервал -1 pt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115pt">
    <w:name w:val="Основной текст (2) + 11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Arial48pt">
    <w:name w:val="Основной текст (2) + Arial;48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uk-UA" w:eastAsia="uk-UA" w:bidi="uk-UA"/>
    </w:rPr>
  </w:style>
  <w:style w:type="character" w:customStyle="1" w:styleId="2115pt0pt">
    <w:name w:val="Основной текст (2) + 11;5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Arial36pt">
    <w:name w:val="Основной текст (2) + Arial;36 pt;Курсив"/>
    <w:basedOn w:val="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72"/>
      <w:szCs w:val="72"/>
      <w:u w:val="none"/>
      <w:lang w:val="uk-UA" w:eastAsia="uk-UA" w:bidi="uk-UA"/>
    </w:rPr>
  </w:style>
  <w:style w:type="character" w:customStyle="1" w:styleId="239pt-2pt">
    <w:name w:val="Основной текст (2) + 39 pt;Интервал -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78"/>
      <w:szCs w:val="78"/>
      <w:u w:val="none"/>
      <w:lang w:val="uk-UA" w:eastAsia="uk-UA" w:bidi="uk-UA"/>
    </w:rPr>
  </w:style>
  <w:style w:type="character" w:customStyle="1" w:styleId="2FranklinGothicBook40pt">
    <w:name w:val="Основной текст (2) + Franklin Gothic Book;40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0"/>
      <w:szCs w:val="80"/>
      <w:u w:val="none"/>
      <w:lang w:val="uk-UA" w:eastAsia="uk-UA" w:bidi="uk-UA"/>
    </w:rPr>
  </w:style>
  <w:style w:type="character" w:customStyle="1" w:styleId="2115pt0">
    <w:name w:val="Основной текст (2) + 11;5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Consolas23pt200">
    <w:name w:val="Основной текст (2) + Consolas;23 pt;Полужирный;Масштаб 200%"/>
    <w:basedOn w:val="2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200"/>
      <w:position w:val="0"/>
      <w:sz w:val="46"/>
      <w:szCs w:val="46"/>
      <w:u w:val="none"/>
      <w:lang w:val="uk-UA" w:eastAsia="uk-UA" w:bidi="uk-UA"/>
    </w:rPr>
  </w:style>
  <w:style w:type="character" w:customStyle="1" w:styleId="2Consolas53pt">
    <w:name w:val="Основной текст (2) + Consolas;53 pt;Курсив"/>
    <w:basedOn w:val="2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106"/>
      <w:szCs w:val="106"/>
      <w:u w:val="none"/>
      <w:lang w:val="uk-UA" w:eastAsia="uk-UA" w:bidi="uk-UA"/>
    </w:rPr>
  </w:style>
  <w:style w:type="character" w:customStyle="1" w:styleId="2Consolas58pt">
    <w:name w:val="Основной текст (2) + Consolas;58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6"/>
      <w:szCs w:val="116"/>
      <w:u w:val="none"/>
      <w:lang w:val="uk-UA" w:eastAsia="uk-UA" w:bidi="uk-UA"/>
    </w:rPr>
  </w:style>
  <w:style w:type="character" w:customStyle="1" w:styleId="215pt">
    <w:name w:val="Основной текст (2) + 1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3CenturySchoolbook75pt-1pt">
    <w:name w:val="Основной текст (23) + Century Schoolbook;7;5 pt;Курсив;Интервал -1 pt"/>
    <w:basedOn w:val="2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-2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31pt">
    <w:name w:val="Основной текст (23) + Интервал 1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none"/>
    </w:rPr>
  </w:style>
  <w:style w:type="character" w:customStyle="1" w:styleId="2511pt">
    <w:name w:val="Основной текст (25) + 11 pt"/>
    <w:basedOn w:val="2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6Arial6pt1pt">
    <w:name w:val="Основной текст (26) + Arial;6 pt;Курсив;Интервал 1 pt"/>
    <w:basedOn w:val="26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20"/>
      <w:w w:val="100"/>
      <w:position w:val="0"/>
      <w:sz w:val="12"/>
      <w:szCs w:val="12"/>
      <w:u w:val="single"/>
      <w:lang w:val="uk-UA" w:eastAsia="uk-UA" w:bidi="uk-UA"/>
    </w:rPr>
  </w:style>
  <w:style w:type="character" w:customStyle="1" w:styleId="26CenturyGothic">
    <w:name w:val="Основной текст (26) + Century Gothic"/>
    <w:basedOn w:val="2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262">
    <w:name w:val="Основной текст (26)"/>
    <w:basedOn w:val="2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uk-UA" w:eastAsia="uk-UA" w:bidi="uk-UA"/>
    </w:rPr>
  </w:style>
  <w:style w:type="character" w:customStyle="1" w:styleId="26CenturyGothic0">
    <w:name w:val="Основной текст (26) + Century Gothic"/>
    <w:basedOn w:val="26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69">
    <w:name w:val="Оглавление (6)_"/>
    <w:basedOn w:val="a0"/>
    <w:link w:val="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w w:val="60"/>
      <w:sz w:val="36"/>
      <w:szCs w:val="36"/>
      <w:u w:val="none"/>
    </w:rPr>
  </w:style>
  <w:style w:type="character" w:customStyle="1" w:styleId="613pt0pt100">
    <w:name w:val="Оглавление (6) + 13 pt;Полужирный;Курсив;Интервал 0 pt;Масштаб 100%"/>
    <w:basedOn w:val="6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6b">
    <w:name w:val="Оглавление (6)"/>
    <w:basedOn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-10"/>
      <w:w w:val="60"/>
      <w:position w:val="0"/>
      <w:sz w:val="36"/>
      <w:szCs w:val="36"/>
      <w:u w:val="none"/>
      <w:lang w:val="uk-UA" w:eastAsia="uk-UA" w:bidi="uk-UA"/>
    </w:rPr>
  </w:style>
  <w:style w:type="character" w:customStyle="1" w:styleId="613pt0pt1000">
    <w:name w:val="Оглавление (6) + 13 pt;Интервал 0 pt;Масштаб 100%"/>
    <w:basedOn w:val="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3">
    <w:name w:val="Оглавление (7)_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59">
    <w:name w:val="Оглавление (5) + Курсив"/>
    <w:basedOn w:val="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2pt">
    <w:name w:val="Оглавление (5) + Курсив;Интервал 2 pt"/>
    <w:basedOn w:val="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9">
    <w:name w:val="Подпись к таблице (4)_"/>
    <w:basedOn w:val="a0"/>
    <w:link w:val="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70">
    <w:name w:val="Основной текст (27)_"/>
    <w:basedOn w:val="a0"/>
    <w:link w:val="2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7CenturyGothic16pt">
    <w:name w:val="Основной текст (27) + Century Gothic;16 pt;Курсив"/>
    <w:basedOn w:val="27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272pt">
    <w:name w:val="Основной текст (27) + Интервал 2 pt"/>
    <w:basedOn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210pt1pt">
    <w:name w:val="Основной текст (2) + 10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911pt">
    <w:name w:val="Основной текст (9) + 11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4b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4c">
    <w:name w:val="Основной текст (4) + Малые прописные"/>
    <w:basedOn w:val="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13pt">
    <w:name w:val="Основной текст (9) + 13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913pt0">
    <w:name w:val="Основной текст (9) + 13 pt;Курсив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a">
    <w:name w:val="Подпись к таблице (5)_"/>
    <w:basedOn w:val="a0"/>
    <w:link w:val="5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1pt2">
    <w:name w:val="Основной текст (2) + 11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6c">
    <w:name w:val="Подпись к таблице (6)_"/>
    <w:basedOn w:val="a0"/>
    <w:link w:val="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2pt">
    <w:name w:val="Подпись к таблице (6) + Интервал 2 pt"/>
    <w:basedOn w:val="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722">
    <w:name w:val="Заголовок №7 (2) + Не полужирный"/>
    <w:basedOn w:val="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5">
    <w:name w:val="Подпись к картинке (7)_"/>
    <w:basedOn w:val="a0"/>
    <w:link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0pt">
    <w:name w:val="Колонтитул (4) + Интервал 0 pt"/>
    <w:basedOn w:val="4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90">
    <w:name w:val="Основной текст (29)_"/>
    <w:basedOn w:val="a0"/>
    <w:link w:val="2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d">
    <w:name w:val="Сноска_"/>
    <w:basedOn w:val="a0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95pt0">
    <w:name w:val="Сноска + 9;5 pt;Курсив"/>
    <w:basedOn w:val="a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215pt">
    <w:name w:val="Основной текст (22) + 15 pt;Полужирный;Не курсив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95pt1pt">
    <w:name w:val="Подпись к картинке + 9;5 pt;Курсив;Интервал 1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91">
    <w:name w:val="Подпись к картинке (9)_"/>
    <w:basedOn w:val="a0"/>
    <w:link w:val="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995pt1pt">
    <w:name w:val="Основной текст (9) + 9;5 pt;Курсив;Интервал 1 pt"/>
    <w:basedOn w:val="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81">
    <w:name w:val="Основной текст (18) + Не полужирный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010pt">
    <w:name w:val="Основной текст (30) + 10 pt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0">
    <w:name w:val="Основной текст (31)_"/>
    <w:basedOn w:val="a0"/>
    <w:link w:val="311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d">
    <w:name w:val="Заголовок №3_"/>
    <w:basedOn w:val="a0"/>
    <w:link w:val="3e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3CenturySchoolbook28pt">
    <w:name w:val="Заголовок №3 + Century Schoolbook;28 pt;Курсив"/>
    <w:basedOn w:val="3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56"/>
      <w:szCs w:val="56"/>
      <w:u w:val="none"/>
      <w:lang w:val="uk-UA" w:eastAsia="uk-UA" w:bidi="uk-UA"/>
    </w:rPr>
  </w:style>
  <w:style w:type="character" w:customStyle="1" w:styleId="730">
    <w:name w:val="Заголовок №7 (3)_"/>
    <w:basedOn w:val="a0"/>
    <w:link w:val="7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0pt1pt">
    <w:name w:val="Подпись к картинке + 10 pt;Интервал 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77">
    <w:name w:val="Подпись к таблице (7)_"/>
    <w:basedOn w:val="a0"/>
    <w:link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1pt0">
    <w:name w:val="Колонтитул (4) + Интервал 1 pt"/>
    <w:basedOn w:val="4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pt">
    <w:name w:val="Подпись к картинке + Интервал 2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95pt1pt0">
    <w:name w:val="Подпись к картинке + 9;5 pt;Курсив;Интервал 1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1pt3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211pt">
    <w:name w:val="Основной текст (22) + 11 pt;Не курсив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2pt">
    <w:name w:val="Основной текст (2) + Курсив;Интервал 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1pt1pt0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CenturySchoolbook27pt">
    <w:name w:val="Основной текст (2) + Century Schoolbook;27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uk-UA" w:eastAsia="uk-UA" w:bidi="uk-UA"/>
    </w:rPr>
  </w:style>
  <w:style w:type="character" w:customStyle="1" w:styleId="2Impact19pt1pt">
    <w:name w:val="Основной текст (2) + Impact;19 pt;Интервал 1 pt"/>
    <w:basedOn w:val="2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FranklinGothicBook18pt-2pt">
    <w:name w:val="Основной текст (2) + Franklin Gothic Book;18 pt;Малые прописные;Интервал -2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/>
      <w:strike w:val="0"/>
      <w:color w:val="000000"/>
      <w:spacing w:val="-4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232pt">
    <w:name w:val="Основной текст (2) + 3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uk-UA" w:eastAsia="uk-UA" w:bidi="uk-UA"/>
    </w:rPr>
  </w:style>
  <w:style w:type="character" w:customStyle="1" w:styleId="2Impact19pt1pt0">
    <w:name w:val="Основной текст (2) + Impact;19 pt;Малые прописные;Интервал 1 pt"/>
    <w:basedOn w:val="2"/>
    <w:rPr>
      <w:rFonts w:ascii="Impact" w:eastAsia="Impact" w:hAnsi="Impact" w:cs="Impact"/>
      <w:b w:val="0"/>
      <w:bCs w:val="0"/>
      <w:i w:val="0"/>
      <w:iCs w:val="0"/>
      <w:smallCaps/>
      <w:strike w:val="0"/>
      <w:color w:val="000000"/>
      <w:spacing w:val="3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211pt1pt">
    <w:name w:val="Основной текст (22) + 11 pt;Не курсив;Интервал 1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1pt0pt">
    <w:name w:val="Основной текст (2) + 11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">
    <w:name w:val="Заголовок №1_"/>
    <w:basedOn w:val="a0"/>
    <w:link w:val="1a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190"/>
      <w:sz w:val="120"/>
      <w:szCs w:val="120"/>
      <w:u w:val="none"/>
      <w:lang w:val="en-US" w:eastAsia="en-US" w:bidi="en-US"/>
    </w:rPr>
  </w:style>
  <w:style w:type="character" w:customStyle="1" w:styleId="25pt0">
    <w:name w:val="Другое + 25 pt;Полужирный;Курсив;Малые прописные"/>
    <w:basedOn w:val="a4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50"/>
      <w:szCs w:val="50"/>
      <w:u w:val="none"/>
      <w:lang w:val="uk-UA" w:eastAsia="uk-UA" w:bidi="uk-UA"/>
    </w:rPr>
  </w:style>
  <w:style w:type="character" w:customStyle="1" w:styleId="13pt1">
    <w:name w:val="Другое + 13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0pt-3pt">
    <w:name w:val="Другое + 40 pt;Полужирный;Курсив;Интервал -3 pt"/>
    <w:basedOn w:val="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0"/>
      <w:w w:val="100"/>
      <w:position w:val="0"/>
      <w:sz w:val="80"/>
      <w:szCs w:val="80"/>
      <w:u w:val="none"/>
      <w:lang w:val="en-US" w:eastAsia="en-US" w:bidi="en-US"/>
    </w:rPr>
  </w:style>
  <w:style w:type="character" w:customStyle="1" w:styleId="48pt">
    <w:name w:val="Другое + 48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uk-UA" w:eastAsia="uk-UA" w:bidi="uk-UA"/>
    </w:rPr>
  </w:style>
  <w:style w:type="character" w:customStyle="1" w:styleId="1pt0">
    <w:name w:val="Подпись к картинке + Интервал 1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5pt2pt">
    <w:name w:val="Подпись к картинке + 9;5 pt;Курсив;Интервал 2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0pt0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11pt0pt">
    <w:name w:val="Основной текст (22) + 11 pt;Не курсив;Интервал 0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1pt">
    <w:name w:val="Заголовок №5 + Интервал 1 pt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320">
    <w:name w:val="Основной текст (32)_"/>
    <w:basedOn w:val="a0"/>
    <w:link w:val="321"/>
    <w:rPr>
      <w:rFonts w:ascii="Tahoma" w:eastAsia="Tahoma" w:hAnsi="Tahoma" w:cs="Tahoma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323pt">
    <w:name w:val="Основной текст (32) + Интервал 3 pt"/>
    <w:basedOn w:val="32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60"/>
      <w:w w:val="100"/>
      <w:position w:val="0"/>
      <w:sz w:val="30"/>
      <w:szCs w:val="30"/>
      <w:u w:val="none"/>
      <w:lang w:val="uk-UA" w:eastAsia="uk-UA" w:bidi="uk-UA"/>
    </w:rPr>
  </w:style>
  <w:style w:type="character" w:customStyle="1" w:styleId="330">
    <w:name w:val="Основной текст (33)_"/>
    <w:basedOn w:val="a0"/>
    <w:link w:val="33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30"/>
      <w:sz w:val="30"/>
      <w:szCs w:val="30"/>
      <w:u w:val="none"/>
    </w:rPr>
  </w:style>
  <w:style w:type="character" w:customStyle="1" w:styleId="340">
    <w:name w:val="Основной текст (34)_"/>
    <w:basedOn w:val="a0"/>
    <w:link w:val="3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342">
    <w:name w:val="Основной текст (34) + Не полужирный"/>
    <w:basedOn w:val="3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3513pt0pt">
    <w:name w:val="Основной текст (35) + 13 pt;Курсив;Интервал 0 pt"/>
    <w:basedOn w:val="3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05pt">
    <w:name w:val="Колонтитул + 10;5 pt;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60">
    <w:name w:val="Основной текст (36)_"/>
    <w:basedOn w:val="a0"/>
    <w:link w:val="361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pacing w:val="20"/>
      <w:sz w:val="22"/>
      <w:szCs w:val="22"/>
      <w:u w:val="none"/>
    </w:rPr>
  </w:style>
  <w:style w:type="character" w:customStyle="1" w:styleId="350pt">
    <w:name w:val="Основной текст (35) + Интервал 0 pt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513pt0pt0">
    <w:name w:val="Основной текст (35) + 13 pt;Интервал 0 pt"/>
    <w:basedOn w:val="3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70">
    <w:name w:val="Основной текст (37)_"/>
    <w:basedOn w:val="a0"/>
    <w:link w:val="371"/>
    <w:rPr>
      <w:rFonts w:ascii="Impact" w:eastAsia="Impact" w:hAnsi="Impact" w:cs="Impact"/>
      <w:b w:val="0"/>
      <w:bCs w:val="0"/>
      <w:i w:val="0"/>
      <w:iCs w:val="0"/>
      <w:smallCaps w:val="0"/>
      <w:strike w:val="0"/>
      <w:sz w:val="152"/>
      <w:szCs w:val="152"/>
      <w:u w:val="none"/>
    </w:rPr>
  </w:style>
  <w:style w:type="character" w:customStyle="1" w:styleId="380">
    <w:name w:val="Основной текст (38)_"/>
    <w:basedOn w:val="a0"/>
    <w:link w:val="38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812pt">
    <w:name w:val="Основной текст (38) + 12 pt;Не полужирный"/>
    <w:basedOn w:val="38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enturySchoolbook">
    <w:name w:val="Основной текст (2) + Century Schoolbook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85pt0pt0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CenturyGothic12pt1pt">
    <w:name w:val="Основной текст (2) + Century Gothic;12 pt;Интервал 1 pt"/>
    <w:basedOn w:val="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91pt">
    <w:name w:val="Основной текст (29) + Интервал 1 pt"/>
    <w:basedOn w:val="2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pt0pt">
    <w:name w:val="Основной текст (2) + 9 pt;Малые прописные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5c">
    <w:name w:val="Заголовок №5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9pt0pt0">
    <w:name w:val="Основной текст (2) + 9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390">
    <w:name w:val="Основной текст (39)_"/>
    <w:basedOn w:val="a0"/>
    <w:link w:val="39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6105pt0pt">
    <w:name w:val="Основной текст (16) + 10;5 pt;Курсив;Интервал 0 pt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2pt0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pt1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22pt">
    <w:name w:val="Основной текст (22) + Не курсив;Интервал 2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10pt">
    <w:name w:val="Колонтитул (3) + 10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1pt">
    <w:name w:val="Колонтитул (3) + 11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11pt0">
    <w:name w:val="Колонтитул (3) + 11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73pt">
    <w:name w:val="Основной текст (17) + Интервал 3 pt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3pt0">
    <w:name w:val="Основной текст (2) + Курсив;Интервал 3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30pt">
    <w:name w:val="Колонтитул (3) + Интервал 0 pt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74pt">
    <w:name w:val="Основной текст (17) + Интервал 4 pt"/>
    <w:basedOn w:val="1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4pt">
    <w:name w:val="Основной текст (2) + Курсив;Интервал 4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CenturySchoolbook75pt">
    <w:name w:val="Основной текст (2) + Century Schoolbook;7;5 pt;Курсив"/>
    <w:basedOn w:val="2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uk-UA" w:eastAsia="uk-UA" w:bidi="uk-UA"/>
    </w:rPr>
  </w:style>
  <w:style w:type="character" w:customStyle="1" w:styleId="420">
    <w:name w:val="Основной текст (42)_"/>
    <w:basedOn w:val="a0"/>
    <w:link w:val="42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90"/>
      <w:szCs w:val="90"/>
      <w:u w:val="none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6"/>
      <w:szCs w:val="106"/>
      <w:u w:val="none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19"/>
      <w:szCs w:val="19"/>
      <w:u w:val="none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50">
    <w:name w:val="Основной текст (45)_"/>
    <w:basedOn w:val="a0"/>
    <w:link w:val="45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460">
    <w:name w:val="Основной текст (46)_"/>
    <w:basedOn w:val="a0"/>
    <w:link w:val="461"/>
    <w:rPr>
      <w:rFonts w:ascii="Sylfaen" w:eastAsia="Sylfaen" w:hAnsi="Sylfaen" w:cs="Sylfae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101">
    <w:name w:val="Подпись к картинке (10)_"/>
    <w:basedOn w:val="a0"/>
    <w:link w:val="1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105pt">
    <w:name w:val="Подпись к картинке (10) + 10;5 pt;Курсив"/>
    <w:basedOn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23">
    <w:name w:val="Основной текст (22) + Полужирный;Не курсив"/>
    <w:basedOn w:val="2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9">
    <w:name w:val="Колонтитул (7)_"/>
    <w:basedOn w:val="a0"/>
    <w:link w:val="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710pt">
    <w:name w:val="Колонтитул (7) + 10 pt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311pt1">
    <w:name w:val="Колонтитул (3) + 11 pt;Не курсив"/>
    <w:basedOn w:val="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83">
    <w:name w:val="Колонтитул (8)_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11pt">
    <w:name w:val="Колонтитул (8) + 11 pt"/>
    <w:basedOn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4pt">
    <w:name w:val="Основной текст (2) + 1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Consolas65pt">
    <w:name w:val="Основной текст (2) + Consolas;6;5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2Calibri17pt">
    <w:name w:val="Основной текст (2) + Calibri;17 pt"/>
    <w:basedOn w:val="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2Corbel19pt">
    <w:name w:val="Основной текст (2) + Corbel;19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58pt-9pt">
    <w:name w:val="Основной текст (2) + 58 pt;Курсив;Интервал -9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116"/>
      <w:szCs w:val="116"/>
      <w:u w:val="none"/>
      <w:lang w:val="uk-UA" w:eastAsia="uk-UA" w:bidi="uk-UA"/>
    </w:rPr>
  </w:style>
  <w:style w:type="character" w:customStyle="1" w:styleId="2Sylfaen36pt-6pt">
    <w:name w:val="Основной текст (2) + Sylfaen;36 pt;Интервал -6 pt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120"/>
      <w:w w:val="100"/>
      <w:position w:val="0"/>
      <w:sz w:val="72"/>
      <w:szCs w:val="72"/>
      <w:u w:val="none"/>
      <w:lang w:val="uk-UA" w:eastAsia="uk-UA" w:bidi="uk-UA"/>
    </w:rPr>
  </w:style>
  <w:style w:type="character" w:customStyle="1" w:styleId="1421pt">
    <w:name w:val="Основной текст (14) + 21 pt;Курсив"/>
    <w:basedOn w:val="1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uk-UA" w:eastAsia="uk-UA" w:bidi="uk-UA"/>
    </w:rPr>
  </w:style>
  <w:style w:type="character" w:customStyle="1" w:styleId="18Calibri17pt-1pt">
    <w:name w:val="Основной текст (18) + Calibri;17 pt;Не полужирный;Интервал -1 pt"/>
    <w:basedOn w:val="1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1814pt-2pt">
    <w:name w:val="Основной текст (18) + 14 pt;Не полужирный;Интервал -2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470">
    <w:name w:val="Основной текст (47)_"/>
    <w:basedOn w:val="a0"/>
    <w:link w:val="4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95pt">
    <w:name w:val="Подпись к картинке (3) + 9;5 pt;Курсив"/>
    <w:basedOn w:val="3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39pt">
    <w:name w:val="Подпись к картинке (3) + 9 pt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51pt0">
    <w:name w:val="Колонтитул (5) + Интервал 1 pt"/>
    <w:basedOn w:val="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93">
    <w:name w:val="Колонтитул (9)_"/>
    <w:basedOn w:val="a0"/>
    <w:link w:val="9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20"/>
      <w:sz w:val="22"/>
      <w:szCs w:val="22"/>
      <w:u w:val="none"/>
    </w:rPr>
  </w:style>
  <w:style w:type="character" w:customStyle="1" w:styleId="9FranklinGothicBook4pt0pt">
    <w:name w:val="Колонтитул (9) + Franklin Gothic Book;4 pt;Интервал 0 pt"/>
    <w:basedOn w:val="9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212pt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85">
    <w:name w:val="Подпись к таблице (8)_"/>
    <w:basedOn w:val="a0"/>
    <w:link w:val="8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12pt0">
    <w:name w:val="Основной текст (2) + 12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10pt1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111">
    <w:name w:val="Подпись к картинке (11)_"/>
    <w:basedOn w:val="a0"/>
    <w:link w:val="112"/>
    <w:rPr>
      <w:rFonts w:ascii="Sylfaen" w:eastAsia="Sylfaen" w:hAnsi="Sylfaen" w:cs="Sylfaen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11CenturySchoolbook">
    <w:name w:val="Подпись к картинке (11) + Century Schoolbook;Не курсив"/>
    <w:basedOn w:val="111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uk-UA" w:eastAsia="uk-UA" w:bidi="uk-UA"/>
    </w:rPr>
  </w:style>
  <w:style w:type="character" w:customStyle="1" w:styleId="11CenturySchoolbook6pt">
    <w:name w:val="Подпись к картинке (11) + Century Schoolbook;6 pt;Не курсив"/>
    <w:basedOn w:val="1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11CenturySchoolbook6pt0">
    <w:name w:val="Подпись к картинке (11) + Century Schoolbook;6 pt"/>
    <w:basedOn w:val="1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uk-UA" w:eastAsia="uk-UA" w:bidi="uk-UA"/>
    </w:rPr>
  </w:style>
  <w:style w:type="character" w:customStyle="1" w:styleId="210pt0pt">
    <w:name w:val="Основной текст (2) + 10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50pt">
    <w:name w:val="Колонтитул (5) + Интервал 0 pt"/>
    <w:basedOn w:val="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115pt0pt0">
    <w:name w:val="Основной текст (2) + 11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2LucidaSansUnicode115pt">
    <w:name w:val="Основной текст (2) + Lucida Sans Unicode;11;5 pt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121">
    <w:name w:val="Подпись к картинке (12)_"/>
    <w:basedOn w:val="a0"/>
    <w:link w:val="1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105pt">
    <w:name w:val="Подпись к картинке (12) + 10;5 pt"/>
    <w:basedOn w:val="1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80">
    <w:name w:val="Основной текст (48)_"/>
    <w:basedOn w:val="a0"/>
    <w:link w:val="481"/>
    <w:rPr>
      <w:rFonts w:ascii="Georgia" w:eastAsia="Georgia" w:hAnsi="Georgia" w:cs="Georgia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490">
    <w:name w:val="Основной текст (49)_"/>
    <w:basedOn w:val="a0"/>
    <w:link w:val="49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492">
    <w:name w:val="Основной текст (49)"/>
    <w:basedOn w:val="490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1"/>
      <w:szCs w:val="21"/>
      <w:u w:val="none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20">
    <w:name w:val="Основной текст (52)_"/>
    <w:basedOn w:val="a0"/>
    <w:link w:val="521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f">
    <w:name w:val="Заголовок №2_"/>
    <w:basedOn w:val="a0"/>
    <w:link w:val="2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96"/>
      <w:szCs w:val="96"/>
      <w:u w:val="none"/>
    </w:rPr>
  </w:style>
  <w:style w:type="character" w:customStyle="1" w:styleId="4d">
    <w:name w:val="Заголовок №4_"/>
    <w:basedOn w:val="a0"/>
    <w:link w:val="4e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530">
    <w:name w:val="Основной текст (53)_"/>
    <w:basedOn w:val="a0"/>
    <w:link w:val="53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53TimesNewRoman13pt">
    <w:name w:val="Основной текст (53) + Times New Roman;13 pt"/>
    <w:basedOn w:val="5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40">
    <w:name w:val="Основной текст (54)_"/>
    <w:basedOn w:val="a0"/>
    <w:link w:val="5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50">
    <w:name w:val="Основной текст (55)_"/>
    <w:basedOn w:val="a0"/>
    <w:link w:val="551"/>
    <w:rPr>
      <w:rFonts w:ascii="Sylfaen" w:eastAsia="Sylfaen" w:hAnsi="Sylfaen" w:cs="Sylfaen"/>
      <w:b w:val="0"/>
      <w:bCs w:val="0"/>
      <w:i w:val="0"/>
      <w:iCs w:val="0"/>
      <w:smallCaps w:val="0"/>
      <w:strike w:val="0"/>
      <w:w w:val="60"/>
      <w:sz w:val="40"/>
      <w:szCs w:val="40"/>
      <w:u w:val="none"/>
    </w:rPr>
  </w:style>
  <w:style w:type="character" w:customStyle="1" w:styleId="560">
    <w:name w:val="Основной текст (56)_"/>
    <w:basedOn w:val="a0"/>
    <w:link w:val="561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612pt">
    <w:name w:val="Основной текст (56) + 12 pt;Не полужирный"/>
    <w:basedOn w:val="56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70">
    <w:name w:val="Основной текст (57)_"/>
    <w:basedOn w:val="a0"/>
    <w:link w:val="5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5713pt">
    <w:name w:val="Основной текст (57) + 13 pt;Не курсив"/>
    <w:basedOn w:val="5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5713pt0">
    <w:name w:val="Основной текст (57) + 13 pt"/>
    <w:basedOn w:val="5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0pt2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85pt1pt">
    <w:name w:val="Основной текст (2) + 8;5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51pt1">
    <w:name w:val="Заголовок №5 + Интервал 1 pt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f1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6pt">
    <w:name w:val="Основной текст (2) + 16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212pt1pt">
    <w:name w:val="Основной текст (2) + 12 pt;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f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03">
    <w:name w:val="Колонтитул (10)_"/>
    <w:basedOn w:val="a0"/>
    <w:link w:val="104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0FranklinGothicBook4pt0pt">
    <w:name w:val="Колонтитул (10) + Franklin Gothic Book;4 pt;Интервал 0 pt"/>
    <w:basedOn w:val="103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uk-UA" w:eastAsia="uk-UA" w:bidi="uk-UA"/>
    </w:rPr>
  </w:style>
  <w:style w:type="character" w:customStyle="1" w:styleId="1812pt">
    <w:name w:val="Основной текст (18) + 12 pt;Не полужирный;Курсив"/>
    <w:basedOn w:val="1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10pt3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-1pt">
    <w:name w:val="Колонтитул + Интервал -1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0pt">
    <w:name w:val="Колонтитул (9) + Интервал 0 pt"/>
    <w:basedOn w:val="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5pt2pt0">
    <w:name w:val="Подпись к картинке + 9;5 pt;Курсив;Интервал 2 pt"/>
    <w:basedOn w:val="a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f4">
    <w:name w:val="Колонтитул (2)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31">
    <w:name w:val="Подпись к картинке (13)_"/>
    <w:basedOn w:val="a0"/>
    <w:link w:val="1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12pt">
    <w:name w:val="Подпись к картинке (13) + 12 pt;Курсив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7b">
    <w:name w:val="Колонтитул (7)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85pt0pt1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00pt">
    <w:name w:val="Колонтитул (10) + Интервал 0 pt"/>
    <w:basedOn w:val="10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85pt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90pt0">
    <w:name w:val="Колонтитул (9) + Интервал 0 pt"/>
    <w:basedOn w:val="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11pt1pt1">
    <w:name w:val="Основной текст (2) + 11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2211pt1pt0">
    <w:name w:val="Основной текст (22) + 11 pt;Не курсив;Интервал 1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312pt0">
    <w:name w:val="Подпись к картинке (13) + 12 pt;Курсив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orbel12pt">
    <w:name w:val="Основной текст (2) + Corbel;12 pt;Курсив"/>
    <w:basedOn w:val="2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580">
    <w:name w:val="Основной текст (58)_"/>
    <w:basedOn w:val="a0"/>
    <w:link w:val="5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82pt">
    <w:name w:val="Основной текст (58) + Курсив;Интервал 2 pt"/>
    <w:basedOn w:val="5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5812pt">
    <w:name w:val="Основной текст (58) + 12 pt;Курсив"/>
    <w:basedOn w:val="5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113">
    <w:name w:val="Колонтитул (11)_"/>
    <w:basedOn w:val="a0"/>
    <w:link w:val="1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33">
    <w:name w:val="Подпись к картинке (13) + Курсив"/>
    <w:basedOn w:val="1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39pt">
    <w:name w:val="Подпись к картинке (13) + 9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05pt0pt">
    <w:name w:val="Колонтитул + 10;5 pt;Курсив;Интервал 0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FranklinGothicBook11pt1pt">
    <w:name w:val="Основной текст (2) + Franklin Gothic Book;11 pt;Интервал 1 pt"/>
    <w:basedOn w:val="2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6TimesNewRoman105pt-2pt">
    <w:name w:val="Основной текст (36) + Times New Roman;10;5 pt;Курсив;Интервал -2 pt"/>
    <w:basedOn w:val="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62">
    <w:name w:val="Основной текст (36)"/>
    <w:basedOn w:val="36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36TimesNewRoman105pt-2pt0">
    <w:name w:val="Основной текст (36) + Times New Roman;10;5 pt;Курсив;Интервал -2 pt"/>
    <w:basedOn w:val="360"/>
    <w:rPr>
      <w:rFonts w:ascii="Times New Roman" w:eastAsia="Times New Roman" w:hAnsi="Times New Roman" w:cs="Times New Roman"/>
      <w:b w:val="0"/>
      <w:bCs w:val="0"/>
      <w:i/>
      <w:iCs/>
      <w:smallCaps w:val="0"/>
      <w:strike/>
      <w:color w:val="000000"/>
      <w:spacing w:val="-4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362pt">
    <w:name w:val="Основной текст (36) + Интервал 2 pt"/>
    <w:basedOn w:val="36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90">
    <w:name w:val="Основной текст (59)_"/>
    <w:basedOn w:val="a0"/>
    <w:link w:val="59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22"/>
      <w:szCs w:val="22"/>
      <w:u w:val="none"/>
    </w:rPr>
  </w:style>
  <w:style w:type="character" w:customStyle="1" w:styleId="600">
    <w:name w:val="Основной текст (60)_"/>
    <w:basedOn w:val="a0"/>
    <w:link w:val="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610">
    <w:name w:val="Основной текст (61)_"/>
    <w:basedOn w:val="a0"/>
    <w:link w:val="611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02">
    <w:name w:val="Основной текст (30)"/>
    <w:basedOn w:val="3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24">
    <w:name w:val="Основной текст (22)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uk-UA" w:eastAsia="uk-UA" w:bidi="uk-UA"/>
    </w:rPr>
  </w:style>
  <w:style w:type="character" w:customStyle="1" w:styleId="2211pt0">
    <w:name w:val="Основной текст (22) + 11 pt;Не курсив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uk-UA" w:eastAsia="uk-UA" w:bidi="uk-UA"/>
    </w:rPr>
  </w:style>
  <w:style w:type="character" w:customStyle="1" w:styleId="620">
    <w:name w:val="Основной текст (6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0pt">
    <w:name w:val="Подпись к картинке (13) + Интервал 0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311pt">
    <w:name w:val="Подпись к картинке (13) + 11 pt"/>
    <w:basedOn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30">
    <w:name w:val="Основной текст (63)_"/>
    <w:basedOn w:val="a0"/>
    <w:link w:val="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0pt">
    <w:name w:val="Подпись к картинке + Интервал 0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10pt">
    <w:name w:val="Подпись к картинке + 10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70pt">
    <w:name w:val="Колонтитул (7) + Интервал 0 pt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95pt2pt1">
    <w:name w:val="Подпись к картинке + 9;5 pt;Интервал 2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85pt0">
    <w:name w:val="Основной текст (2) + 8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123">
    <w:name w:val="Колонтитул (12)_"/>
    <w:basedOn w:val="a0"/>
    <w:link w:val="124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2Arial10pt">
    <w:name w:val="Колонтитул (12) + Arial;10 pt"/>
    <w:basedOn w:val="12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3pt">
    <w:name w:val="Основной текст (22) + Не курсив;Интервал 3 pt"/>
    <w:basedOn w:val="2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90pt1">
    <w:name w:val="Основной текст (9) + Интервал 0 pt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f5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1013pt">
    <w:name w:val="Основной текст (10) + 13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640">
    <w:name w:val="Основной текст (64)_"/>
    <w:basedOn w:val="a0"/>
    <w:link w:val="64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42">
    <w:name w:val="Основной текст (64)"/>
    <w:basedOn w:val="6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uk-UA" w:eastAsia="uk-UA" w:bidi="uk-UA"/>
    </w:rPr>
  </w:style>
  <w:style w:type="character" w:customStyle="1" w:styleId="650">
    <w:name w:val="Основной текст (65)_"/>
    <w:basedOn w:val="a0"/>
    <w:link w:val="6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5">
    <w:name w:val="Колонтитул (9)"/>
    <w:basedOn w:val="9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60">
    <w:name w:val="Основной текст (66)_"/>
    <w:basedOn w:val="a0"/>
    <w:link w:val="6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40"/>
      <w:szCs w:val="40"/>
      <w:u w:val="none"/>
    </w:rPr>
  </w:style>
  <w:style w:type="character" w:customStyle="1" w:styleId="6613pt">
    <w:name w:val="Основной текст (66) + 13 pt"/>
    <w:basedOn w:val="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9pt0pt1">
    <w:name w:val="Основной текст (2) + 9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lang w:val="uk-UA" w:eastAsia="uk-UA" w:bidi="uk-UA"/>
    </w:rPr>
  </w:style>
  <w:style w:type="character" w:customStyle="1" w:styleId="285pt0pt2">
    <w:name w:val="Основной текст (2) + 8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285pt0pt3">
    <w:name w:val="Основной текст (2) + 8;5 pt;Малые прописные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7"/>
      <w:szCs w:val="17"/>
      <w:u w:val="none"/>
      <w:lang w:val="uk-UA" w:eastAsia="uk-UA" w:bidi="uk-UA"/>
    </w:rPr>
  </w:style>
  <w:style w:type="character" w:customStyle="1" w:styleId="395pt0pt">
    <w:name w:val="Подпись к картинке (3) + 9;5 pt;Интервал 0 pt"/>
    <w:basedOn w:val="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75pt2pt">
    <w:name w:val="Подпись к картинке + 7;5 pt;Интервал 2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134">
    <w:name w:val="Колонтитул (13)_"/>
    <w:basedOn w:val="a0"/>
    <w:link w:val="135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3BookmanOldStyle11pt-1pt">
    <w:name w:val="Колонтитул (13) + Bookman Old Style;11 pt;Интервал -1 pt"/>
    <w:basedOn w:val="13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7c">
    <w:name w:val="Колонтитул (7)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670">
    <w:name w:val="Основной текст (67)_"/>
    <w:basedOn w:val="a0"/>
    <w:link w:val="6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72">
    <w:name w:val="Основной текст (67) + Не курсив"/>
    <w:basedOn w:val="6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6716pt">
    <w:name w:val="Основной текст (67) + 16 pt;Полужирный;Не курсив"/>
    <w:basedOn w:val="67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uk-UA" w:eastAsia="uk-UA" w:bidi="uk-UA"/>
    </w:rPr>
  </w:style>
  <w:style w:type="character" w:customStyle="1" w:styleId="673">
    <w:name w:val="Основной текст (67)"/>
    <w:basedOn w:val="6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0pt0">
    <w:name w:val="Основной текст (4) +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181pt">
    <w:name w:val="Основной текст (18) + Интервал 1 p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21pt0">
    <w:name w:val="Основной текст (2) + 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740">
    <w:name w:val="Заголовок №7 (4)_"/>
    <w:basedOn w:val="a0"/>
    <w:link w:val="7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TrebuchetMS95pt1pt">
    <w:name w:val="Основной текст (2) + Trebuchet MS;9;5 pt;Интервал 1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67TrebuchetMS95pt1pt">
    <w:name w:val="Основной текст (67) + Trebuchet MS;9;5 pt;Не курсив;Интервал 1 pt"/>
    <w:basedOn w:val="67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41">
    <w:name w:val="Подпись к картинке (14)_"/>
    <w:basedOn w:val="a0"/>
    <w:link w:val="1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6115pt0pt">
    <w:name w:val="Подпись к картинке (6) + 11;5 pt;Не курсив;Интервал 0 pt"/>
    <w:basedOn w:val="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60pt">
    <w:name w:val="Подпись к картинке (6) + Интервал 0 pt"/>
    <w:basedOn w:val="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10pt">
    <w:name w:val="Колонтитул (11) + Интервал 0 pt"/>
    <w:basedOn w:val="1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51pt2">
    <w:name w:val="Колонтитул (5) + Интервал 1 pt"/>
    <w:basedOn w:val="5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21pt1">
    <w:name w:val="Колонтитул (2) + 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75pt">
    <w:name w:val="Подпись к картинке + 7;5 pt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21pt2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12pt">
    <w:name w:val="Основной текст (4) + 12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95pt">
    <w:name w:val="Основной текст (4) + 9;5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413pt">
    <w:name w:val="Основной текст (4) + 13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character" w:customStyle="1" w:styleId="42pt">
    <w:name w:val="Основной текст (4) + Интервал 2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uk-UA" w:eastAsia="uk-UA" w:bidi="uk-UA"/>
    </w:rPr>
  </w:style>
  <w:style w:type="character" w:customStyle="1" w:styleId="4105pt">
    <w:name w:val="Основной текст (4) + 10;5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character" w:customStyle="1" w:styleId="410pt">
    <w:name w:val="Основной текст (4) + 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495pt0">
    <w:name w:val="Основной текст (4) + 9;5 pt;Курсив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4TrebuchetMS95pt">
    <w:name w:val="Основной текст (4) + Trebuchet MS;9;5 pt"/>
    <w:basedOn w:val="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143">
    <w:name w:val="Колонтитул (14)_"/>
    <w:basedOn w:val="a0"/>
    <w:link w:val="1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80">
    <w:name w:val="Основной текст (68)_"/>
    <w:basedOn w:val="a0"/>
    <w:link w:val="68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51">
    <w:name w:val="Основной текст (15) + Не курсив"/>
    <w:basedOn w:val="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65" w:lineRule="exact"/>
    </w:pPr>
    <w:rPr>
      <w:rFonts w:ascii="Calibri" w:eastAsia="Calibri" w:hAnsi="Calibri" w:cs="Calibri"/>
      <w:b/>
      <w:bCs/>
      <w:sz w:val="40"/>
      <w:szCs w:val="40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540" w:line="293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54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840" w:line="869" w:lineRule="exact"/>
      <w:jc w:val="center"/>
    </w:pPr>
    <w:rPr>
      <w:rFonts w:ascii="Impact" w:eastAsia="Impact" w:hAnsi="Impact" w:cs="Impact"/>
      <w:spacing w:val="-10"/>
      <w:sz w:val="68"/>
      <w:szCs w:val="6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3180" w:line="278" w:lineRule="exact"/>
      <w:ind w:hanging="1040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50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600" w:line="221" w:lineRule="exact"/>
      <w:jc w:val="center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styleId="62">
    <w:name w:val="toc 6"/>
    <w:basedOn w:val="a"/>
    <w:link w:val="61"/>
    <w:autoRedefine/>
    <w:pPr>
      <w:shd w:val="clear" w:color="auto" w:fill="FFFFFF"/>
      <w:spacing w:line="0" w:lineRule="atLeast"/>
      <w:ind w:hanging="76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">
    <w:name w:val="Оглавление (2)"/>
    <w:basedOn w:val="a"/>
    <w:link w:val="23"/>
    <w:pPr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33">
    <w:name w:val="Оглавление (3)"/>
    <w:basedOn w:val="a"/>
    <w:link w:val="32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8">
    <w:name w:val="Колонтитул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6">
    <w:name w:val="Колонтитул (3)"/>
    <w:basedOn w:val="a"/>
    <w:link w:val="3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42">
    <w:name w:val="Оглавление (4)"/>
    <w:basedOn w:val="a"/>
    <w:link w:val="41"/>
    <w:pPr>
      <w:shd w:val="clear" w:color="auto" w:fill="FFFFFF"/>
      <w:spacing w:before="60" w:line="25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2">
    <w:name w:val="Оглавление (5)"/>
    <w:basedOn w:val="a"/>
    <w:link w:val="51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74" w:lineRule="exact"/>
    </w:pPr>
    <w:rPr>
      <w:rFonts w:ascii="Corbel" w:eastAsia="Corbel" w:hAnsi="Corbel" w:cs="Corbel"/>
      <w:spacing w:val="-10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274" w:lineRule="exact"/>
    </w:pPr>
    <w:rPr>
      <w:rFonts w:ascii="Corbel" w:eastAsia="Corbel" w:hAnsi="Corbel" w:cs="Corbel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74" w:lineRule="exact"/>
    </w:pPr>
    <w:rPr>
      <w:rFonts w:ascii="Franklin Gothic Book" w:eastAsia="Franklin Gothic Book" w:hAnsi="Franklin Gothic Book" w:cs="Franklin Gothic Book"/>
      <w:sz w:val="32"/>
      <w:szCs w:val="32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74" w:lineRule="exact"/>
    </w:pPr>
    <w:rPr>
      <w:rFonts w:ascii="Calibri" w:eastAsia="Calibri" w:hAnsi="Calibri" w:cs="Calibri"/>
      <w:sz w:val="34"/>
      <w:szCs w:val="34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after="42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38"/>
      <w:szCs w:val="38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before="420" w:after="660" w:line="442" w:lineRule="exact"/>
      <w:jc w:val="center"/>
      <w:outlineLvl w:val="5"/>
    </w:pPr>
    <w:rPr>
      <w:rFonts w:ascii="Times New Roman" w:eastAsia="Times New Roman" w:hAnsi="Times New Roman" w:cs="Times New Roman"/>
      <w:b/>
      <w:bCs/>
      <w:sz w:val="38"/>
      <w:szCs w:val="38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83" w:lineRule="exact"/>
      <w:ind w:firstLine="440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2">
    <w:name w:val="Заголовок №7"/>
    <w:basedOn w:val="a"/>
    <w:link w:val="71"/>
    <w:pPr>
      <w:shd w:val="clear" w:color="auto" w:fill="FFFFFF"/>
      <w:spacing w:before="300" w:after="120" w:line="322" w:lineRule="exact"/>
      <w:ind w:hanging="1040"/>
      <w:outlineLvl w:val="6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259" w:lineRule="exact"/>
      <w:ind w:firstLine="44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a">
    <w:name w:val="Подпись к таблице"/>
    <w:basedOn w:val="a"/>
    <w:link w:val="a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8">
    <w:name w:val="Подпись к таблице (2)"/>
    <w:basedOn w:val="a"/>
    <w:link w:val="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a">
    <w:name w:val="Подпись к картинке (2)"/>
    <w:basedOn w:val="a"/>
    <w:link w:val="2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38">
    <w:name w:val="Подпись к картинке (3)"/>
    <w:basedOn w:val="a"/>
    <w:link w:val="3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5">
    <w:name w:val="Колонтитул (4)"/>
    <w:basedOn w:val="a"/>
    <w:link w:val="44"/>
    <w:pPr>
      <w:shd w:val="clear" w:color="auto" w:fill="FFFFFF"/>
      <w:spacing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288" w:lineRule="exact"/>
      <w:jc w:val="righ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6">
    <w:name w:val="Колонтитул (5)"/>
    <w:basedOn w:val="a"/>
    <w:link w:val="5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21"/>
      <w:szCs w:val="21"/>
    </w:rPr>
  </w:style>
  <w:style w:type="paragraph" w:customStyle="1" w:styleId="58">
    <w:name w:val="Подпись к картинке (5)"/>
    <w:basedOn w:val="a"/>
    <w:link w:val="57"/>
    <w:pPr>
      <w:shd w:val="clear" w:color="auto" w:fill="FFFFFF"/>
      <w:spacing w:after="60" w:line="0" w:lineRule="atLeast"/>
    </w:pPr>
    <w:rPr>
      <w:rFonts w:ascii="Consolas" w:eastAsia="Consolas" w:hAnsi="Consolas" w:cs="Consolas"/>
      <w:b/>
      <w:bCs/>
      <w:sz w:val="168"/>
      <w:szCs w:val="168"/>
    </w:rPr>
  </w:style>
  <w:style w:type="paragraph" w:customStyle="1" w:styleId="47">
    <w:name w:val="Подпись к картинке (4)"/>
    <w:basedOn w:val="a"/>
    <w:link w:val="46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0" w:lineRule="atLeast"/>
    </w:pPr>
    <w:rPr>
      <w:rFonts w:ascii="Sylfaen" w:eastAsia="Sylfaen" w:hAnsi="Sylfaen" w:cs="Sylfaen"/>
      <w:spacing w:val="-10"/>
      <w:sz w:val="32"/>
      <w:szCs w:val="32"/>
    </w:rPr>
  </w:style>
  <w:style w:type="paragraph" w:customStyle="1" w:styleId="66">
    <w:name w:val="Колонтитул (6)"/>
    <w:basedOn w:val="a"/>
    <w:link w:val="65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68">
    <w:name w:val="Подпись к картинке (6)"/>
    <w:basedOn w:val="a"/>
    <w:link w:val="67"/>
    <w:pPr>
      <w:shd w:val="clear" w:color="auto" w:fill="FFFFFF"/>
      <w:spacing w:line="346" w:lineRule="exact"/>
      <w:jc w:val="both"/>
    </w:pPr>
    <w:rPr>
      <w:rFonts w:ascii="Times New Roman" w:eastAsia="Times New Roman" w:hAnsi="Times New Roman" w:cs="Times New Roman"/>
      <w:i/>
      <w:iCs/>
      <w:spacing w:val="40"/>
      <w:sz w:val="19"/>
      <w:szCs w:val="19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w w:val="20"/>
      <w:sz w:val="118"/>
      <w:szCs w:val="118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</w:pPr>
    <w:rPr>
      <w:rFonts w:ascii="Arial" w:eastAsia="Arial" w:hAnsi="Arial" w:cs="Arial"/>
      <w:sz w:val="40"/>
      <w:szCs w:val="40"/>
    </w:rPr>
  </w:style>
  <w:style w:type="paragraph" w:customStyle="1" w:styleId="3b">
    <w:name w:val="Подпись к таблице (3)"/>
    <w:basedOn w:val="a"/>
    <w:link w:val="3a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21">
    <w:name w:val="Заголовок №7 (2)"/>
    <w:basedOn w:val="a"/>
    <w:link w:val="720"/>
    <w:pPr>
      <w:shd w:val="clear" w:color="auto" w:fill="FFFFFF"/>
      <w:spacing w:after="120" w:line="322" w:lineRule="exact"/>
      <w:ind w:hanging="2100"/>
      <w:outlineLvl w:val="6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288" w:lineRule="exact"/>
      <w:ind w:hanging="48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before="360" w:after="60" w:line="245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a">
    <w:name w:val="Оглавление (6)"/>
    <w:basedOn w:val="a"/>
    <w:link w:val="69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pacing w:val="-10"/>
      <w:w w:val="60"/>
      <w:sz w:val="36"/>
      <w:szCs w:val="36"/>
    </w:rPr>
  </w:style>
  <w:style w:type="paragraph" w:customStyle="1" w:styleId="74">
    <w:name w:val="Оглавление (7)"/>
    <w:basedOn w:val="a"/>
    <w:link w:val="73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4a">
    <w:name w:val="Подпись к таблице (4)"/>
    <w:basedOn w:val="a"/>
    <w:link w:val="4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b">
    <w:name w:val="Подпись к таблице (5)"/>
    <w:basedOn w:val="a"/>
    <w:link w:val="5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6d">
    <w:name w:val="Подпись к таблице (6)"/>
    <w:basedOn w:val="a"/>
    <w:link w:val="6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6">
    <w:name w:val="Подпись к картинке (7)"/>
    <w:basedOn w:val="a"/>
    <w:link w:val="75"/>
    <w:pPr>
      <w:shd w:val="clear" w:color="auto" w:fill="FFFFFF"/>
      <w:spacing w:line="197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before="360" w:after="240" w:line="0" w:lineRule="atLeast"/>
      <w:jc w:val="both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ae">
    <w:name w:val="Сноска"/>
    <w:basedOn w:val="a"/>
    <w:link w:val="ad"/>
    <w:pPr>
      <w:shd w:val="clear" w:color="auto" w:fill="FFFFFF"/>
      <w:spacing w:line="206" w:lineRule="exact"/>
      <w:ind w:firstLine="460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470" w:lineRule="exact"/>
      <w:ind w:hanging="1260"/>
    </w:pPr>
    <w:rPr>
      <w:rFonts w:ascii="Times New Roman" w:eastAsia="Times New Roman" w:hAnsi="Times New Roman" w:cs="Times New Roman"/>
      <w:i/>
      <w:iCs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Franklin Gothic Medium Cond" w:eastAsia="Franklin Gothic Medium Cond" w:hAnsi="Franklin Gothic Medium Cond" w:cs="Franklin Gothic Medium Cond"/>
      <w:sz w:val="15"/>
      <w:szCs w:val="15"/>
    </w:rPr>
  </w:style>
  <w:style w:type="paragraph" w:customStyle="1" w:styleId="3e">
    <w:name w:val="Заголовок №3"/>
    <w:basedOn w:val="a"/>
    <w:link w:val="3d"/>
    <w:pPr>
      <w:shd w:val="clear" w:color="auto" w:fill="FFFFFF"/>
      <w:spacing w:line="0" w:lineRule="atLeast"/>
      <w:jc w:val="both"/>
      <w:outlineLvl w:val="2"/>
    </w:pPr>
    <w:rPr>
      <w:rFonts w:ascii="Franklin Gothic Medium" w:eastAsia="Franklin Gothic Medium" w:hAnsi="Franklin Gothic Medium" w:cs="Franklin Gothic Medium"/>
      <w:sz w:val="58"/>
      <w:szCs w:val="58"/>
    </w:rPr>
  </w:style>
  <w:style w:type="paragraph" w:customStyle="1" w:styleId="731">
    <w:name w:val="Заголовок №7 (3)"/>
    <w:basedOn w:val="a"/>
    <w:link w:val="730"/>
    <w:pPr>
      <w:shd w:val="clear" w:color="auto" w:fill="FFFFFF"/>
      <w:spacing w:after="240" w:line="0" w:lineRule="atLeast"/>
      <w:jc w:val="both"/>
      <w:outlineLvl w:val="6"/>
    </w:pPr>
    <w:rPr>
      <w:rFonts w:ascii="Century Schoolbook" w:eastAsia="Century Schoolbook" w:hAnsi="Century Schoolbook" w:cs="Century Schoolbook"/>
      <w:sz w:val="26"/>
      <w:szCs w:val="26"/>
    </w:rPr>
  </w:style>
  <w:style w:type="paragraph" w:customStyle="1" w:styleId="78">
    <w:name w:val="Подпись к таблице (7)"/>
    <w:basedOn w:val="a"/>
    <w:link w:val="7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Lucida Sans Unicode" w:eastAsia="Lucida Sans Unicode" w:hAnsi="Lucida Sans Unicode" w:cs="Lucida Sans Unicode"/>
      <w:i/>
      <w:iCs/>
      <w:spacing w:val="190"/>
      <w:sz w:val="120"/>
      <w:szCs w:val="120"/>
      <w:lang w:val="en-US" w:eastAsia="en-US" w:bidi="en-US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before="360" w:line="0" w:lineRule="atLeast"/>
      <w:jc w:val="both"/>
    </w:pPr>
    <w:rPr>
      <w:rFonts w:ascii="Tahoma" w:eastAsia="Tahoma" w:hAnsi="Tahoma" w:cs="Tahoma"/>
      <w:b/>
      <w:bCs/>
      <w:sz w:val="30"/>
      <w:szCs w:val="30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60" w:line="0" w:lineRule="atLeast"/>
      <w:ind w:firstLine="440"/>
      <w:jc w:val="both"/>
    </w:pPr>
    <w:rPr>
      <w:rFonts w:ascii="Tahoma" w:eastAsia="Tahoma" w:hAnsi="Tahoma" w:cs="Tahoma"/>
      <w:spacing w:val="30"/>
      <w:sz w:val="30"/>
      <w:szCs w:val="3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283" w:lineRule="exact"/>
      <w:ind w:firstLine="440"/>
      <w:jc w:val="both"/>
    </w:pPr>
    <w:rPr>
      <w:rFonts w:ascii="Times New Roman" w:eastAsia="Times New Roman" w:hAnsi="Times New Roman" w:cs="Times New Roman"/>
      <w:spacing w:val="10"/>
      <w:sz w:val="22"/>
      <w:szCs w:val="22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307" w:lineRule="exact"/>
      <w:jc w:val="both"/>
    </w:pPr>
    <w:rPr>
      <w:rFonts w:ascii="Franklin Gothic Book" w:eastAsia="Franklin Gothic Book" w:hAnsi="Franklin Gothic Book" w:cs="Franklin Gothic Book"/>
      <w:spacing w:val="20"/>
      <w:sz w:val="22"/>
      <w:szCs w:val="22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  <w:jc w:val="right"/>
    </w:pPr>
    <w:rPr>
      <w:rFonts w:ascii="Impact" w:eastAsia="Impact" w:hAnsi="Impact" w:cs="Impact"/>
      <w:sz w:val="152"/>
      <w:szCs w:val="152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after="180" w:line="0" w:lineRule="atLeast"/>
      <w:jc w:val="both"/>
    </w:pPr>
    <w:rPr>
      <w:rFonts w:ascii="Century Gothic" w:eastAsia="Century Gothic" w:hAnsi="Century Gothic" w:cs="Century Gothic"/>
      <w:b/>
      <w:bCs/>
      <w:sz w:val="14"/>
      <w:szCs w:val="14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line="168" w:lineRule="exact"/>
      <w:jc w:val="both"/>
    </w:pPr>
    <w:rPr>
      <w:rFonts w:ascii="Century Gothic" w:eastAsia="Century Gothic" w:hAnsi="Century Gothic" w:cs="Century Gothic"/>
      <w:spacing w:val="10"/>
      <w:sz w:val="15"/>
      <w:szCs w:val="15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after="660" w:line="0" w:lineRule="atLeast"/>
    </w:pPr>
    <w:rPr>
      <w:rFonts w:ascii="MS Reference Sans Serif" w:eastAsia="MS Reference Sans Serif" w:hAnsi="MS Reference Sans Serif" w:cs="MS Reference Sans Serif"/>
      <w:sz w:val="90"/>
      <w:szCs w:val="90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before="660" w:line="0" w:lineRule="atLeast"/>
    </w:pPr>
    <w:rPr>
      <w:rFonts w:ascii="Times New Roman" w:eastAsia="Times New Roman" w:hAnsi="Times New Roman" w:cs="Times New Roman"/>
      <w:sz w:val="106"/>
      <w:szCs w:val="106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i/>
      <w:iCs/>
      <w:spacing w:val="20"/>
      <w:sz w:val="19"/>
      <w:szCs w:val="19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before="240" w:after="120" w:line="0" w:lineRule="atLeas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before="120" w:line="0" w:lineRule="atLeast"/>
    </w:pPr>
    <w:rPr>
      <w:rFonts w:ascii="Sylfaen" w:eastAsia="Sylfaen" w:hAnsi="Sylfaen" w:cs="Sylfaen"/>
      <w:i/>
      <w:iCs/>
      <w:sz w:val="19"/>
      <w:szCs w:val="19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a">
    <w:name w:val="Колонтитул (7)"/>
    <w:basedOn w:val="a"/>
    <w:link w:val="7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4">
    <w:name w:val="Колонтитул (8)"/>
    <w:basedOn w:val="a"/>
    <w:link w:val="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before="180" w:line="0" w:lineRule="atLeast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94">
    <w:name w:val="Колонтитул (9)"/>
    <w:basedOn w:val="a"/>
    <w:link w:val="93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pacing w:val="-20"/>
      <w:sz w:val="22"/>
      <w:szCs w:val="22"/>
    </w:rPr>
  </w:style>
  <w:style w:type="paragraph" w:customStyle="1" w:styleId="86">
    <w:name w:val="Подпись к таблице (8)"/>
    <w:basedOn w:val="a"/>
    <w:link w:val="8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112">
    <w:name w:val="Подпись к картинке (11)"/>
    <w:basedOn w:val="a"/>
    <w:link w:val="111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13"/>
      <w:szCs w:val="13"/>
    </w:rPr>
  </w:style>
  <w:style w:type="paragraph" w:customStyle="1" w:styleId="122">
    <w:name w:val="Подпись к картинке (12)"/>
    <w:basedOn w:val="a"/>
    <w:link w:val="12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481">
    <w:name w:val="Основной текст (48)"/>
    <w:basedOn w:val="a"/>
    <w:link w:val="480"/>
    <w:pPr>
      <w:shd w:val="clear" w:color="auto" w:fill="FFFFFF"/>
      <w:spacing w:line="0" w:lineRule="atLeast"/>
    </w:pPr>
    <w:rPr>
      <w:rFonts w:ascii="Georgia" w:eastAsia="Georgia" w:hAnsi="Georgia" w:cs="Georgia"/>
      <w:i/>
      <w:iCs/>
      <w:sz w:val="22"/>
      <w:szCs w:val="22"/>
    </w:rPr>
  </w:style>
  <w:style w:type="paragraph" w:customStyle="1" w:styleId="491">
    <w:name w:val="Основной текст (49)"/>
    <w:basedOn w:val="a"/>
    <w:link w:val="490"/>
    <w:pPr>
      <w:shd w:val="clear" w:color="auto" w:fill="FFFFFF"/>
      <w:spacing w:line="0" w:lineRule="atLeast"/>
    </w:pPr>
    <w:rPr>
      <w:rFonts w:ascii="Segoe UI" w:eastAsia="Segoe UI" w:hAnsi="Segoe UI" w:cs="Segoe UI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50"/>
      <w:sz w:val="21"/>
      <w:szCs w:val="21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2f0">
    <w:name w:val="Заголовок №2"/>
    <w:basedOn w:val="a"/>
    <w:link w:val="2f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b/>
      <w:bCs/>
      <w:sz w:val="96"/>
      <w:szCs w:val="96"/>
    </w:rPr>
  </w:style>
  <w:style w:type="paragraph" w:customStyle="1" w:styleId="4e">
    <w:name w:val="Заголовок №4"/>
    <w:basedOn w:val="a"/>
    <w:link w:val="4d"/>
    <w:pPr>
      <w:shd w:val="clear" w:color="auto" w:fill="FFFFFF"/>
      <w:spacing w:line="0" w:lineRule="atLeast"/>
      <w:outlineLvl w:val="3"/>
    </w:pPr>
    <w:rPr>
      <w:rFonts w:ascii="Segoe UI" w:eastAsia="Segoe UI" w:hAnsi="Segoe UI" w:cs="Segoe UI"/>
      <w:sz w:val="50"/>
      <w:szCs w:val="50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Segoe UI" w:eastAsia="Segoe UI" w:hAnsi="Segoe UI" w:cs="Segoe UI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before="60" w:line="0" w:lineRule="atLeast"/>
      <w:jc w:val="center"/>
    </w:pPr>
    <w:rPr>
      <w:rFonts w:ascii="Sylfaen" w:eastAsia="Sylfaen" w:hAnsi="Sylfaen" w:cs="Sylfaen"/>
      <w:w w:val="60"/>
      <w:sz w:val="40"/>
      <w:szCs w:val="40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before="120" w:line="283" w:lineRule="exact"/>
      <w:ind w:firstLine="460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04">
    <w:name w:val="Колонтитул (10)"/>
    <w:basedOn w:val="a"/>
    <w:link w:val="103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0"/>
      <w:szCs w:val="20"/>
    </w:rPr>
  </w:style>
  <w:style w:type="paragraph" w:customStyle="1" w:styleId="132">
    <w:name w:val="Подпись к картинке (13)"/>
    <w:basedOn w:val="a"/>
    <w:link w:val="131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before="300" w:line="0" w:lineRule="atLeast"/>
      <w:ind w:hanging="40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14">
    <w:name w:val="Колонтитул (11)"/>
    <w:basedOn w:val="a"/>
    <w:link w:val="1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91">
    <w:name w:val="Основной текст (59)"/>
    <w:basedOn w:val="a"/>
    <w:link w:val="590"/>
    <w:pPr>
      <w:shd w:val="clear" w:color="auto" w:fill="FFFFFF"/>
      <w:spacing w:after="120" w:line="182" w:lineRule="exact"/>
    </w:pPr>
    <w:rPr>
      <w:rFonts w:ascii="Trebuchet MS" w:eastAsia="Trebuchet MS" w:hAnsi="Trebuchet MS" w:cs="Trebuchet MS"/>
      <w:i/>
      <w:iCs/>
      <w:spacing w:val="-10"/>
      <w:sz w:val="22"/>
      <w:szCs w:val="22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i/>
      <w:iCs/>
      <w:sz w:val="23"/>
      <w:szCs w:val="23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24">
    <w:name w:val="Колонтитул (12)"/>
    <w:basedOn w:val="a"/>
    <w:link w:val="123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651">
    <w:name w:val="Основной текст (65)"/>
    <w:basedOn w:val="a"/>
    <w:link w:val="6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61">
    <w:name w:val="Основной текст (66)"/>
    <w:basedOn w:val="a"/>
    <w:link w:val="660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135">
    <w:name w:val="Колонтитул (13)"/>
    <w:basedOn w:val="a"/>
    <w:link w:val="134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sz w:val="8"/>
      <w:szCs w:val="8"/>
    </w:rPr>
  </w:style>
  <w:style w:type="paragraph" w:customStyle="1" w:styleId="671">
    <w:name w:val="Основной текст (67)"/>
    <w:basedOn w:val="a"/>
    <w:link w:val="670"/>
    <w:pPr>
      <w:shd w:val="clear" w:color="auto" w:fill="FFFFFF"/>
      <w:spacing w:line="283" w:lineRule="exact"/>
      <w:ind w:firstLine="46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741">
    <w:name w:val="Заголовок №7 (4)"/>
    <w:basedOn w:val="a"/>
    <w:link w:val="740"/>
    <w:pPr>
      <w:shd w:val="clear" w:color="auto" w:fill="FFFFFF"/>
      <w:spacing w:after="120" w:line="317" w:lineRule="exact"/>
      <w:ind w:hanging="460"/>
      <w:outlineLvl w:val="6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42">
    <w:name w:val="Подпись к картинке (14)"/>
    <w:basedOn w:val="a"/>
    <w:link w:val="1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44">
    <w:name w:val="Колонтитул (14)"/>
    <w:basedOn w:val="a"/>
    <w:link w:val="1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681">
    <w:name w:val="Основной текст (68)"/>
    <w:basedOn w:val="a"/>
    <w:link w:val="680"/>
    <w:pPr>
      <w:shd w:val="clear" w:color="auto" w:fill="FFFFFF"/>
      <w:spacing w:before="300" w:line="360" w:lineRule="exact"/>
      <w:jc w:val="center"/>
    </w:pPr>
    <w:rPr>
      <w:rFonts w:ascii="Franklin Gothic Heavy" w:eastAsia="Franklin Gothic Heavy" w:hAnsi="Franklin Gothic Heavy" w:cs="Franklin Gothic Heavy"/>
      <w:sz w:val="32"/>
      <w:szCs w:val="32"/>
    </w:rPr>
  </w:style>
  <w:style w:type="paragraph" w:styleId="7d">
    <w:name w:val="toc 7"/>
    <w:basedOn w:val="a"/>
    <w:autoRedefine/>
    <w:pPr>
      <w:shd w:val="clear" w:color="auto" w:fill="FFFFFF"/>
      <w:spacing w:line="0" w:lineRule="atLeast"/>
      <w:ind w:hanging="760"/>
      <w:jc w:val="both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hyperlink" Target="http://www.holograte.com/rus/pharmo.htm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hyperlink" Target="http://www.pharmvestnik.ru/text/2142.html" TargetMode="External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hyperlink" Target="http://promfarm.kh.ua/self-training/online-textbook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hyperlink" Target="http://www.shark.ru/tech/rfid/" TargetMode="Externa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hyperlink" Target="mailto:original_kharkiv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hyperlink" Target="http://www.faberlic-spb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hyperlink" Target="http://www.sartorius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810371</Words>
  <Characters>461912</Characters>
  <Application>Microsoft Office Word</Application>
  <DocSecurity>0</DocSecurity>
  <Lines>3849</Lines>
  <Paragraphs>2539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e210677zav</dc:creator>
  <cp:lastModifiedBy>Nata</cp:lastModifiedBy>
  <cp:revision>2</cp:revision>
  <dcterms:created xsi:type="dcterms:W3CDTF">2024-02-07T07:46:00Z</dcterms:created>
  <dcterms:modified xsi:type="dcterms:W3CDTF">2024-02-07T07:46:00Z</dcterms:modified>
</cp:coreProperties>
</file>