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2" w:rsidRPr="000F2938" w:rsidRDefault="00F71B82" w:rsidP="000F293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1B82" w:rsidRPr="000F2938" w:rsidRDefault="00F71B82" w:rsidP="000F293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2938">
        <w:rPr>
          <w:rFonts w:ascii="Times New Roman" w:hAnsi="Times New Roman"/>
          <w:b/>
          <w:sz w:val="24"/>
          <w:szCs w:val="24"/>
        </w:rPr>
        <w:t>ГОСТР</w:t>
      </w:r>
      <w:r w:rsidRPr="000F2938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F2938">
        <w:rPr>
          <w:rFonts w:ascii="Times New Roman" w:hAnsi="Times New Roman"/>
          <w:b/>
          <w:sz w:val="24"/>
          <w:szCs w:val="24"/>
        </w:rPr>
        <w:t xml:space="preserve"> ПЕЧІНКОВ</w:t>
      </w:r>
      <w:r w:rsidRPr="000F2938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F2938">
        <w:rPr>
          <w:rFonts w:ascii="Times New Roman" w:hAnsi="Times New Roman"/>
          <w:b/>
          <w:sz w:val="24"/>
          <w:szCs w:val="24"/>
        </w:rPr>
        <w:t xml:space="preserve"> НЕДОСТАТНІСТ</w:t>
      </w:r>
      <w:r w:rsidRPr="000F2938">
        <w:rPr>
          <w:rFonts w:ascii="Times New Roman" w:hAnsi="Times New Roman"/>
          <w:b/>
          <w:sz w:val="24"/>
          <w:szCs w:val="24"/>
          <w:lang w:val="uk-UA"/>
        </w:rPr>
        <w:t>Ь</w:t>
      </w:r>
    </w:p>
    <w:p w:rsidR="00F71B82" w:rsidRPr="000F2938" w:rsidRDefault="00F71B82" w:rsidP="000F2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2938">
        <w:rPr>
          <w:rFonts w:ascii="Times New Roman" w:hAnsi="Times New Roman"/>
          <w:sz w:val="24"/>
          <w:szCs w:val="24"/>
        </w:rPr>
        <w:t>Ознаки та критерії діагностики захворювання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 xml:space="preserve">            Печінкова недостатність проявляється гостро, характерними синдромами є диспептичні розлади, нудота, блювота, підйом температури, порушення функцій ЦНС, печінковий запах, наростання геморагічного синдрому (петехії, носові, маткові кровотечі), розширення вен передньої черевної стінки, іктеричность та свербіж шкіри, склер, печінкові долоні. В початковій стадії розвитку хвороби печінка може бути збільшеною, а при цирозах – зменшена. Гостра печінкова недостатність у дорослих переважно обумовлена цирозом печінки різної (найчастіше алкогольної) етіології в його кінцевії стадії або розвитком фульмінантного гепатиту. Необхідно звертати увагу на епідеміологічний, токсікологічний анамнез, супутні захворювання шлунково-кишкового тракту, онкоанамнез, спосіб життя (алкоголізм, наркоманія, токсікоманія).</w:t>
      </w:r>
    </w:p>
    <w:p w:rsidR="00F71B82" w:rsidRPr="000F2938" w:rsidRDefault="00F71B82" w:rsidP="000F2938">
      <w:pPr>
        <w:rPr>
          <w:rFonts w:ascii="Times New Roman" w:hAnsi="Times New Roman"/>
          <w:sz w:val="24"/>
          <w:szCs w:val="24"/>
        </w:rPr>
      </w:pP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Умови при яких повинна надаватись медична допомога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На догоспітальному етапі повинна надаватися невідкладна допомога (оцінка загального стану, катетеризування периферичної, а при можливості – центральної вени, встановлення шлункового зонду, сечового катетера, підтримка прохідності та адекватної вентиляції легень, проведення неінвазивного моніторингу: пульоксиметрія, вимірювання тиску, частоти дихання). Час транспортування хворого повинен бути мінімальним, необхідно завчасно попередити лікувальний заклад про госпіталізацію хворого, при цьому вказати його вік, стан життєво важливих функцій організму.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Хворих з гострою печінковою недостатністю госпіталізують у відділення інтенсивної терапії, а при інфекційних захворюваннях – у інфекційне відділення. При отруєннях, токсичних ураженнях пацієнтів бажано госпіталізувати у центри екстракорпоральної детоксикації.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Діагностична програма: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Збір анамнезу захворювання, візуальний огляд, оцінка загального стану хворого, оцінка стану свідомості за шкалою ком Глазго;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Вимірювання ЧСС, пульсоксиметрія, АТ, ЦВТ (катетеризація центральної вени), якщо можливо – СІ, ПСО;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Вимірювання діурезу;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Лабораторне обстеження: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визначення групи крові, резус-фактору;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загальний аналіз крові (вміст тромбоцитів, тривалість кровотечі);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загальний аналіз сечі (вміст жовчних пігментів, діастази);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копрограма;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коагулограма;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біохімічний аналіз крові (АЛТ, АСТ, загальний білірубін та його фракції, загальний вміст білку та його фракцій, креатинін, сечовина, a-амілаза);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аналіз крові на HbSAg, HbCAg, ПЦР на TORCH-інфекції;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ЕКГ;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УЗД органів черевної порожнини;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при можливості – біопсія печінки;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вимірювання показників КОС та лактату;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при отруєнні дослідження промивних вод шлунку;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Лікувальна програма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Інфузійна терапія: об’єм інфузії для детоксикації (з урахуванням перспераційних та патологічних втрат) 50-100 мл/кг з корекцією електролітів та КОС.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Відновлення енергетичних процесів, інфузія 10-20% глюкози в добовій дозі 5-10 г/кг, препарати для зняття набряку гепатоцитів;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Препарати, що зменшують цитоліз – гепатопротектори;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Препарати, що знижують рівень гіперамоніємії;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Для зменшення продукції аміака, токсинів та для звільнення кишківника від азотвмісних продуктів із ШКТ: промивання шлунку, сифонна клізма; для подавлення кишкової флори - антибіотики (неоміцин, аміноглікозиди, метронідазол).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Корекція гіпоальбумінемії;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При ознаках ДВЗ-синдрому без кровотечі: гепарини під контролем коагулограми;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Для корекції геморагічного синдрому, кровотечі: свіжезаморожена плазма, гемостатики;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Ентеросорбція;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Препарати для гальмування протеолітичного вибуху;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Антиоксиданти, мембраностабілізатори;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При печінковій енцефалопатії: обмеження поступлення білку до 40-60 г/добу. Протисудомна терапія;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При асциті петльові та дистальні діуретики, за показами - лапароцентез. При ускладненні асциту бактерільним перитонітом: антибактеріальна терапія;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Підтримка адекватної вентиляції, за показами проведення ШВЛ;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Методи екстракорпоральної детоксикації за показами;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Консультації спеціалістів: лікаря-інфекціоніста, хірурга, невропатолога, токсиколога.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Характеристика кінцевого очікуваного результату лікування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Очікувані результати лікування – часткове відновлення функції печінки. В разі необхідності вирішувати питання щодо трансплантації печінки.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Тривалість лікування у відділенні інтенсивної терапії: в середньому від 2 до 4 тижнів, якщо немає ускладнень.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Критерії якості лікування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 xml:space="preserve">            Стабілізація лабораторних та біохімічних показників (печінкових проб), системи згортання крові, газообміну, зникнення або зменшення жовтяниці, відновлення свідомості та газообміну в легенях, діурезу, зникнення судом.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Можливі побічні дії та ускладнення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-печінкова енцефалопатія;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-набряк мозку;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-печінкова кома;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-ниркова недостатність;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-дихальна недостатність;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-кардіоваскулярні розлади;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-розлади кислотно-лужного стану та дисбаланс електролітів;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-коагулопатія та кровотеча;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-сепсис;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-панкреатит;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-портальна гіпертензія;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-асцит та печінковий гідроторакс;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-спонтанний бактеріальний перитоніт;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Рекомендації щодо подальшого надання медичної допомоги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профілактика поліорганної недостатності (легеневої, ниркової, серцево-судинної, коагулопатії, панкреатиту;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профілактика інфекційних ускладнень;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профілактика кровотечі з вен стравоходу, шлунку, кишківника;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>Вимоги до дієтичних призначень і обмежень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 xml:space="preserve">            Хворим необхідно забезпечити повноцінну за калорійністю та якістю вуглеводну дієту, з введенням їжі ентеральним (шлунковим чи інтестинальним) або парентеральним шляхом.</w:t>
      </w:r>
    </w:p>
    <w:p w:rsidR="00F71B82" w:rsidRPr="000F2938" w:rsidRDefault="00F71B82" w:rsidP="000F2938">
      <w:pPr>
        <w:jc w:val="both"/>
        <w:rPr>
          <w:rFonts w:ascii="Times New Roman" w:hAnsi="Times New Roman"/>
          <w:sz w:val="24"/>
          <w:szCs w:val="24"/>
        </w:rPr>
      </w:pPr>
      <w:r w:rsidRPr="000F2938">
        <w:rPr>
          <w:rFonts w:ascii="Times New Roman" w:hAnsi="Times New Roman"/>
          <w:sz w:val="24"/>
          <w:szCs w:val="24"/>
        </w:rPr>
        <w:t xml:space="preserve">            Після стабілізації стану хворого – перевод до хірургічного, терапевтичного або гастроентерологічного відділення.</w:t>
      </w:r>
    </w:p>
    <w:p w:rsidR="00F71B82" w:rsidRPr="000F2938" w:rsidRDefault="00F71B82">
      <w:pPr>
        <w:jc w:val="both"/>
        <w:rPr>
          <w:rFonts w:ascii="Times New Roman" w:hAnsi="Times New Roman"/>
          <w:sz w:val="24"/>
          <w:szCs w:val="24"/>
        </w:rPr>
      </w:pPr>
    </w:p>
    <w:sectPr w:rsidR="00F71B82" w:rsidRPr="000F2938" w:rsidSect="0078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38"/>
    <w:rsid w:val="000D7368"/>
    <w:rsid w:val="000F2938"/>
    <w:rsid w:val="003F27C4"/>
    <w:rsid w:val="00783757"/>
    <w:rsid w:val="00F7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819</Words>
  <Characters>4672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ГОСТРА ПЕЧІНКОВА НЕДОСТАТНІСТЬ</dc:title>
  <dc:subject/>
  <dc:creator>ADMIN</dc:creator>
  <cp:keywords/>
  <dc:description/>
  <cp:lastModifiedBy>Женя</cp:lastModifiedBy>
  <cp:revision>2</cp:revision>
  <dcterms:created xsi:type="dcterms:W3CDTF">2020-05-08T13:08:00Z</dcterms:created>
  <dcterms:modified xsi:type="dcterms:W3CDTF">2020-05-08T13:08:00Z</dcterms:modified>
</cp:coreProperties>
</file>